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72855264"/>
        <w:docPartObj>
          <w:docPartGallery w:val="Cover Pages"/>
          <w:docPartUnique/>
        </w:docPartObj>
      </w:sdtPr>
      <w:sdtEndPr/>
      <w:sdtContent>
        <w:p w14:paraId="0821BF7E" w14:textId="07CE9CB1" w:rsidR="007F3B7F" w:rsidRDefault="007F3B7F" w:rsidP="00C14E74">
          <w:pPr>
            <w:spacing w:after="0" w:line="480" w:lineRule="auto"/>
          </w:pPr>
        </w:p>
        <w:p w14:paraId="268DBE96" w14:textId="72D6EDEA" w:rsidR="007F3B7F" w:rsidRDefault="00080087" w:rsidP="00C14E74">
          <w:pPr>
            <w:spacing w:after="0" w:line="480" w:lineRule="auto"/>
          </w:pPr>
          <w:r>
            <w:rPr>
              <w:noProof/>
            </w:rPr>
            <mc:AlternateContent>
              <mc:Choice Requires="wps">
                <w:drawing>
                  <wp:anchor distT="0" distB="0" distL="114300" distR="114300" simplePos="0" relativeHeight="251669504" behindDoc="0" locked="0" layoutInCell="1" allowOverlap="1" wp14:anchorId="04AB4758" wp14:editId="0C3BD6E7">
                    <wp:simplePos x="0" y="0"/>
                    <wp:positionH relativeFrom="page">
                      <wp:posOffset>457200</wp:posOffset>
                    </wp:positionH>
                    <wp:positionV relativeFrom="margin">
                      <wp:posOffset>7046595</wp:posOffset>
                    </wp:positionV>
                    <wp:extent cx="5753100" cy="1056005"/>
                    <wp:effectExtent l="0" t="0" r="0" b="1079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056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E909D96" w14:textId="773B4C6D" w:rsidR="00F240C6" w:rsidRPr="00910125" w:rsidRDefault="00F240C6">
                                    <w:pPr>
                                      <w:pStyle w:val="NoSpacing"/>
                                      <w:spacing w:before="40" w:after="40"/>
                                      <w:rPr>
                                        <w:caps/>
                                        <w:color w:val="4472C4" w:themeColor="accent1"/>
                                        <w:sz w:val="36"/>
                                        <w:szCs w:val="28"/>
                                      </w:rPr>
                                    </w:pPr>
                                    <w:r w:rsidRPr="00910125">
                                      <w:rPr>
                                        <w:caps/>
                                        <w:color w:val="4472C4" w:themeColor="accent1"/>
                                        <w:sz w:val="36"/>
                                        <w:szCs w:val="28"/>
                                      </w:rPr>
                                      <w:t>Assignment 2</w:t>
                                    </w:r>
                                    <w:r>
                                      <w:rPr>
                                        <w:caps/>
                                        <w:color w:val="4472C4" w:themeColor="accent1"/>
                                        <w:sz w:val="36"/>
                                        <w:szCs w:val="28"/>
                                      </w:rPr>
                                      <w:t>; isec3050-701; nscc</w:t>
                                    </w:r>
                                  </w:p>
                                </w:sdtContent>
                              </w:sdt>
                              <w:sdt>
                                <w:sdtPr>
                                  <w:rPr>
                                    <w:caps/>
                                    <w:color w:val="5B9BD5" w:themeColor="accent5"/>
                                    <w:sz w:val="32"/>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CFA6187" w14:textId="42BF6F79" w:rsidR="00F240C6" w:rsidRPr="00910125" w:rsidRDefault="00F240C6">
                                    <w:pPr>
                                      <w:pStyle w:val="NoSpacing"/>
                                      <w:spacing w:before="40" w:after="40"/>
                                      <w:rPr>
                                        <w:caps/>
                                        <w:color w:val="5B9BD5" w:themeColor="accent5"/>
                                        <w:sz w:val="32"/>
                                        <w:szCs w:val="24"/>
                                      </w:rPr>
                                    </w:pPr>
                                    <w:r w:rsidRPr="00910125">
                                      <w:rPr>
                                        <w:caps/>
                                        <w:color w:val="5B9BD5" w:themeColor="accent5"/>
                                        <w:sz w:val="32"/>
                                        <w:szCs w:val="24"/>
                                      </w:rPr>
                                      <w:t>Richard Rennehan</w:t>
                                    </w:r>
                                    <w:r>
                                      <w:rPr>
                                        <w:caps/>
                                        <w:color w:val="5B9BD5" w:themeColor="accent5"/>
                                        <w:sz w:val="32"/>
                                        <w:szCs w:val="24"/>
                                      </w:rPr>
                                      <w:t>; October 28, 2018</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04AB4758" id="_x0000_t202" coordsize="21600,21600" o:spt="202" path="m,l,21600r21600,l21600,xe">
                    <v:stroke joinstyle="miter"/>
                    <v:path gradientshapeok="t" o:connecttype="rect"/>
                  </v:shapetype>
                  <v:shape id="Text Box 129" o:spid="_x0000_s1026" type="#_x0000_t202" style="position:absolute;margin-left:36pt;margin-top:554.85pt;width:453pt;height:83.15pt;z-index:251669504;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" filled="f" stroked="f" strokeweight=".5pt">
                    <v:textbox inset="1in,0,86.4pt,0">
                      <w:txbxContent>
                        <w:sdt>
                          <w:sdtPr>
                            <w:rPr>
                              <w:caps/>
                              <w:color w:val="4472C4" w:themeColor="accent1"/>
                              <w:sz w:val="36"/>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E909D96" w14:textId="773B4C6D" w:rsidR="00F240C6" w:rsidRPr="00910125" w:rsidRDefault="00F240C6">
                              <w:pPr>
                                <w:pStyle w:val="NoSpacing"/>
                                <w:spacing w:before="40" w:after="40"/>
                                <w:rPr>
                                  <w:caps/>
                                  <w:color w:val="4472C4" w:themeColor="accent1"/>
                                  <w:sz w:val="36"/>
                                  <w:szCs w:val="28"/>
                                </w:rPr>
                              </w:pPr>
                              <w:r w:rsidRPr="00910125">
                                <w:rPr>
                                  <w:caps/>
                                  <w:color w:val="4472C4" w:themeColor="accent1"/>
                                  <w:sz w:val="36"/>
                                  <w:szCs w:val="28"/>
                                </w:rPr>
                                <w:t>Assignment 2</w:t>
                              </w:r>
                              <w:r>
                                <w:rPr>
                                  <w:caps/>
                                  <w:color w:val="4472C4" w:themeColor="accent1"/>
                                  <w:sz w:val="36"/>
                                  <w:szCs w:val="28"/>
                                </w:rPr>
                                <w:t>; isec3050-701; nscc</w:t>
                              </w:r>
                            </w:p>
                          </w:sdtContent>
                        </w:sdt>
                        <w:sdt>
                          <w:sdtPr>
                            <w:rPr>
                              <w:caps/>
                              <w:color w:val="5B9BD5" w:themeColor="accent5"/>
                              <w:sz w:val="32"/>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CFA6187" w14:textId="42BF6F79" w:rsidR="00F240C6" w:rsidRPr="00910125" w:rsidRDefault="00F240C6">
                              <w:pPr>
                                <w:pStyle w:val="NoSpacing"/>
                                <w:spacing w:before="40" w:after="40"/>
                                <w:rPr>
                                  <w:caps/>
                                  <w:color w:val="5B9BD5" w:themeColor="accent5"/>
                                  <w:sz w:val="32"/>
                                  <w:szCs w:val="24"/>
                                </w:rPr>
                              </w:pPr>
                              <w:r w:rsidRPr="00910125">
                                <w:rPr>
                                  <w:caps/>
                                  <w:color w:val="5B9BD5" w:themeColor="accent5"/>
                                  <w:sz w:val="32"/>
                                  <w:szCs w:val="24"/>
                                </w:rPr>
                                <w:t>Richard Rennehan</w:t>
                              </w:r>
                              <w:r>
                                <w:rPr>
                                  <w:caps/>
                                  <w:color w:val="5B9BD5" w:themeColor="accent5"/>
                                  <w:sz w:val="32"/>
                                  <w:szCs w:val="24"/>
                                </w:rPr>
                                <w:t>; October 28, 2018</w:t>
                              </w:r>
                            </w:p>
                          </w:sdtContent>
                        </w:sdt>
                      </w:txbxContent>
                    </v:textbox>
                    <w10:wrap type="square" anchorx="page" anchory="margin"/>
                  </v:shape>
                </w:pict>
              </mc:Fallback>
            </mc:AlternateContent>
          </w:r>
          <w:r w:rsidR="007F3B7F">
            <w:rPr>
              <w:noProof/>
            </w:rPr>
            <mc:AlternateContent>
              <mc:Choice Requires="wpg">
                <w:drawing>
                  <wp:anchor distT="0" distB="0" distL="114300" distR="114300" simplePos="0" relativeHeight="251667456" behindDoc="1" locked="0" layoutInCell="1" allowOverlap="1" wp14:anchorId="7496D0C1" wp14:editId="6EB0010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6D5467A" w14:textId="1902BE3E" w:rsidR="00F240C6" w:rsidRDefault="00F240C6">
                                  <w:pPr>
                                    <w:rPr>
                                      <w:color w:val="FFFFFF" w:themeColor="background1"/>
                                      <w:sz w:val="72"/>
                                      <w:szCs w:val="72"/>
                                    </w:rPr>
                                  </w:pPr>
                                  <w:r>
                                    <w:rPr>
                                      <w:color w:val="FFFFFF" w:themeColor="background1"/>
                                      <w:sz w:val="72"/>
                                      <w:szCs w:val="72"/>
                                    </w:rPr>
                                    <w:t>BREACH NOTIFICATION STANDARDS FOR SECTORS WITHIN CANADA AND USA</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496D0C1" id="Group 125" o:spid="_x0000_s1027" style="position:absolute;margin-left:0;margin-top:0;width:540pt;height:556.55pt;z-index:-25164902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6D5467A" w14:textId="1902BE3E" w:rsidR="00F240C6" w:rsidRDefault="00F240C6">
                            <w:pPr>
                              <w:rPr>
                                <w:color w:val="FFFFFF" w:themeColor="background1"/>
                                <w:sz w:val="72"/>
                                <w:szCs w:val="72"/>
                              </w:rPr>
                            </w:pPr>
                            <w:r>
                              <w:rPr>
                                <w:color w:val="FFFFFF" w:themeColor="background1"/>
                                <w:sz w:val="72"/>
                                <w:szCs w:val="72"/>
                              </w:rPr>
                              <w:t>BREACH NOTIFICATION STANDARDS FOR SECTORS WITHIN CANADA AND USA</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F3B7F">
            <w:br w:type="page"/>
          </w:r>
        </w:p>
      </w:sdtContent>
    </w:sdt>
    <w:sdt>
      <w:sdtPr>
        <w:rPr>
          <w:rFonts w:asciiTheme="minorHAnsi" w:eastAsiaTheme="minorHAnsi" w:hAnsiTheme="minorHAnsi" w:cstheme="minorBidi"/>
          <w:color w:val="auto"/>
          <w:sz w:val="22"/>
          <w:szCs w:val="22"/>
        </w:rPr>
        <w:id w:val="422077298"/>
        <w:docPartObj>
          <w:docPartGallery w:val="Table of Contents"/>
          <w:docPartUnique/>
        </w:docPartObj>
      </w:sdtPr>
      <w:sdtEndPr>
        <w:rPr>
          <w:b/>
          <w:bCs/>
          <w:noProof/>
        </w:rPr>
      </w:sdtEndPr>
      <w:sdtContent>
        <w:p w14:paraId="596A5D5C" w14:textId="5323FC2A" w:rsidR="00B47D21" w:rsidRPr="0044336D" w:rsidRDefault="00B47D21" w:rsidP="00C14E74">
          <w:pPr>
            <w:pStyle w:val="TOCHeading"/>
            <w:spacing w:before="0" w:line="480" w:lineRule="auto"/>
            <w:rPr>
              <w:sz w:val="40"/>
              <w:szCs w:val="40"/>
            </w:rPr>
          </w:pPr>
          <w:r w:rsidRPr="0044336D">
            <w:rPr>
              <w:sz w:val="40"/>
              <w:szCs w:val="40"/>
            </w:rPr>
            <w:t>Contents</w:t>
          </w:r>
        </w:p>
        <w:p w14:paraId="38A7852E" w14:textId="41E3F268" w:rsidR="00C100C3" w:rsidRPr="00C100C3" w:rsidRDefault="00B47D21">
          <w:pPr>
            <w:pStyle w:val="TOC1"/>
            <w:tabs>
              <w:tab w:val="right" w:leader="dot" w:pos="10070"/>
            </w:tabs>
            <w:rPr>
              <w:rFonts w:eastAsiaTheme="minorEastAsia"/>
              <w:noProof/>
              <w:sz w:val="26"/>
              <w:szCs w:val="26"/>
              <w:lang w:val="en-CA" w:eastAsia="en-CA"/>
            </w:rPr>
          </w:pPr>
          <w:r w:rsidRPr="00AC71F6">
            <w:rPr>
              <w:rFonts w:ascii="Times New Roman" w:hAnsi="Times New Roman" w:cs="Times New Roman"/>
              <w:b/>
              <w:bCs/>
              <w:noProof/>
              <w:sz w:val="26"/>
              <w:szCs w:val="26"/>
            </w:rPr>
            <w:fldChar w:fldCharType="begin"/>
          </w:r>
          <w:r w:rsidRPr="00AC71F6">
            <w:rPr>
              <w:rFonts w:ascii="Times New Roman" w:hAnsi="Times New Roman" w:cs="Times New Roman"/>
              <w:b/>
              <w:bCs/>
              <w:noProof/>
              <w:sz w:val="26"/>
              <w:szCs w:val="26"/>
            </w:rPr>
            <w:instrText xml:space="preserve"> TOC \o "1-3" \h \z \u </w:instrText>
          </w:r>
          <w:r w:rsidRPr="00AC71F6">
            <w:rPr>
              <w:rFonts w:ascii="Times New Roman" w:hAnsi="Times New Roman" w:cs="Times New Roman"/>
              <w:b/>
              <w:bCs/>
              <w:noProof/>
              <w:sz w:val="26"/>
              <w:szCs w:val="26"/>
            </w:rPr>
            <w:fldChar w:fldCharType="separate"/>
          </w:r>
          <w:hyperlink w:anchor="_Toc528532513" w:history="1">
            <w:r w:rsidR="00C100C3" w:rsidRPr="00C100C3">
              <w:rPr>
                <w:rStyle w:val="Hyperlink"/>
                <w:noProof/>
                <w:sz w:val="26"/>
                <w:szCs w:val="26"/>
              </w:rPr>
              <w:t>Introduction</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_Toc528532513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2</w:t>
            </w:r>
            <w:r w:rsidR="00C100C3" w:rsidRPr="00C100C3">
              <w:rPr>
                <w:noProof/>
                <w:webHidden/>
                <w:sz w:val="26"/>
                <w:szCs w:val="26"/>
              </w:rPr>
              <w:fldChar w:fldCharType="end"/>
            </w:r>
          </w:hyperlink>
        </w:p>
        <w:p w14:paraId="0DACF7E0" w14:textId="3561C7C2" w:rsidR="00C100C3" w:rsidRPr="00C100C3" w:rsidRDefault="00B21D75">
          <w:pPr>
            <w:pStyle w:val="TOC1"/>
            <w:tabs>
              <w:tab w:val="right" w:leader="dot" w:pos="10070"/>
            </w:tabs>
            <w:rPr>
              <w:rFonts w:eastAsiaTheme="minorEastAsia"/>
              <w:noProof/>
              <w:sz w:val="26"/>
              <w:szCs w:val="26"/>
              <w:lang w:val="en-CA" w:eastAsia="en-CA"/>
            </w:rPr>
          </w:pPr>
          <w:hyperlink r:id="rId9" w:anchor="_Toc528532514" w:history="1">
            <w:r w:rsidR="00C100C3" w:rsidRPr="00C100C3">
              <w:rPr>
                <w:rStyle w:val="Hyperlink"/>
                <w:noProof/>
                <w:sz w:val="26"/>
                <w:szCs w:val="26"/>
              </w:rPr>
              <w:t>Canadian Privacy Breach Standards</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_Toc528532514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3</w:t>
            </w:r>
            <w:r w:rsidR="00C100C3" w:rsidRPr="00C100C3">
              <w:rPr>
                <w:noProof/>
                <w:webHidden/>
                <w:sz w:val="26"/>
                <w:szCs w:val="26"/>
              </w:rPr>
              <w:fldChar w:fldCharType="end"/>
            </w:r>
          </w:hyperlink>
        </w:p>
        <w:p w14:paraId="3FAE0EC3" w14:textId="5EFB31A0" w:rsidR="00C100C3" w:rsidRPr="00C100C3" w:rsidRDefault="00B21D75">
          <w:pPr>
            <w:pStyle w:val="TOC2"/>
            <w:tabs>
              <w:tab w:val="right" w:leader="dot" w:pos="10070"/>
            </w:tabs>
            <w:rPr>
              <w:rFonts w:eastAsiaTheme="minorEastAsia"/>
              <w:noProof/>
              <w:sz w:val="26"/>
              <w:szCs w:val="26"/>
              <w:lang w:val="en-CA" w:eastAsia="en-CA"/>
            </w:rPr>
          </w:pPr>
          <w:hyperlink w:anchor="_Toc528532515" w:history="1">
            <w:r w:rsidR="00C100C3" w:rsidRPr="00C100C3">
              <w:rPr>
                <w:rStyle w:val="Hyperlink"/>
                <w:noProof/>
                <w:sz w:val="26"/>
                <w:szCs w:val="26"/>
              </w:rPr>
              <w:t>Canadian Public Sector</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_Toc528532515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4</w:t>
            </w:r>
            <w:r w:rsidR="00C100C3" w:rsidRPr="00C100C3">
              <w:rPr>
                <w:noProof/>
                <w:webHidden/>
                <w:sz w:val="26"/>
                <w:szCs w:val="26"/>
              </w:rPr>
              <w:fldChar w:fldCharType="end"/>
            </w:r>
          </w:hyperlink>
        </w:p>
        <w:p w14:paraId="13792622" w14:textId="57F452AD" w:rsidR="00C100C3" w:rsidRPr="00C100C3" w:rsidRDefault="00B21D75">
          <w:pPr>
            <w:pStyle w:val="TOC2"/>
            <w:tabs>
              <w:tab w:val="right" w:leader="dot" w:pos="10070"/>
            </w:tabs>
            <w:rPr>
              <w:rFonts w:eastAsiaTheme="minorEastAsia"/>
              <w:noProof/>
              <w:sz w:val="26"/>
              <w:szCs w:val="26"/>
              <w:lang w:val="en-CA" w:eastAsia="en-CA"/>
            </w:rPr>
          </w:pPr>
          <w:hyperlink w:anchor="_Toc528532516" w:history="1">
            <w:r w:rsidR="00C100C3" w:rsidRPr="00C100C3">
              <w:rPr>
                <w:rStyle w:val="Hyperlink"/>
                <w:noProof/>
                <w:sz w:val="26"/>
                <w:szCs w:val="26"/>
              </w:rPr>
              <w:t>Canadian Private Sector</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_Toc528532516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6</w:t>
            </w:r>
            <w:r w:rsidR="00C100C3" w:rsidRPr="00C100C3">
              <w:rPr>
                <w:noProof/>
                <w:webHidden/>
                <w:sz w:val="26"/>
                <w:szCs w:val="26"/>
              </w:rPr>
              <w:fldChar w:fldCharType="end"/>
            </w:r>
          </w:hyperlink>
        </w:p>
        <w:p w14:paraId="29B8B148" w14:textId="0D850A88" w:rsidR="00C100C3" w:rsidRPr="00C100C3" w:rsidRDefault="00B21D75">
          <w:pPr>
            <w:pStyle w:val="TOC3"/>
            <w:tabs>
              <w:tab w:val="right" w:leader="dot" w:pos="10070"/>
            </w:tabs>
            <w:rPr>
              <w:rFonts w:eastAsiaTheme="minorEastAsia"/>
              <w:noProof/>
              <w:sz w:val="26"/>
              <w:szCs w:val="26"/>
              <w:lang w:val="en-CA" w:eastAsia="en-CA"/>
            </w:rPr>
          </w:pPr>
          <w:hyperlink w:anchor="_Toc528532517" w:history="1">
            <w:r w:rsidR="00C100C3" w:rsidRPr="00C100C3">
              <w:rPr>
                <w:rStyle w:val="Hyperlink"/>
                <w:noProof/>
                <w:sz w:val="26"/>
                <w:szCs w:val="26"/>
              </w:rPr>
              <w:t>British Columbia</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_Toc528532517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6</w:t>
            </w:r>
            <w:r w:rsidR="00C100C3" w:rsidRPr="00C100C3">
              <w:rPr>
                <w:noProof/>
                <w:webHidden/>
                <w:sz w:val="26"/>
                <w:szCs w:val="26"/>
              </w:rPr>
              <w:fldChar w:fldCharType="end"/>
            </w:r>
          </w:hyperlink>
        </w:p>
        <w:p w14:paraId="2D75E336" w14:textId="79B3C430" w:rsidR="00C100C3" w:rsidRPr="00C100C3" w:rsidRDefault="00B21D75">
          <w:pPr>
            <w:pStyle w:val="TOC3"/>
            <w:tabs>
              <w:tab w:val="right" w:leader="dot" w:pos="10070"/>
            </w:tabs>
            <w:rPr>
              <w:rFonts w:eastAsiaTheme="minorEastAsia"/>
              <w:noProof/>
              <w:sz w:val="26"/>
              <w:szCs w:val="26"/>
              <w:lang w:val="en-CA" w:eastAsia="en-CA"/>
            </w:rPr>
          </w:pPr>
          <w:hyperlink w:anchor="_Toc528532518" w:history="1">
            <w:r w:rsidR="00C100C3" w:rsidRPr="00C100C3">
              <w:rPr>
                <w:rStyle w:val="Hyperlink"/>
                <w:noProof/>
                <w:sz w:val="26"/>
                <w:szCs w:val="26"/>
              </w:rPr>
              <w:t>Alberta</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_Toc528532518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8</w:t>
            </w:r>
            <w:r w:rsidR="00C100C3" w:rsidRPr="00C100C3">
              <w:rPr>
                <w:noProof/>
                <w:webHidden/>
                <w:sz w:val="26"/>
                <w:szCs w:val="26"/>
              </w:rPr>
              <w:fldChar w:fldCharType="end"/>
            </w:r>
          </w:hyperlink>
        </w:p>
        <w:p w14:paraId="1E9A501B" w14:textId="5A0B74AC" w:rsidR="00C100C3" w:rsidRPr="00C100C3" w:rsidRDefault="00B21D75">
          <w:pPr>
            <w:pStyle w:val="TOC2"/>
            <w:tabs>
              <w:tab w:val="right" w:leader="dot" w:pos="10070"/>
            </w:tabs>
            <w:rPr>
              <w:rFonts w:eastAsiaTheme="minorEastAsia"/>
              <w:noProof/>
              <w:sz w:val="26"/>
              <w:szCs w:val="26"/>
              <w:lang w:val="en-CA" w:eastAsia="en-CA"/>
            </w:rPr>
          </w:pPr>
          <w:hyperlink w:anchor="_Toc528532519" w:history="1">
            <w:r w:rsidR="00C100C3" w:rsidRPr="00C100C3">
              <w:rPr>
                <w:rStyle w:val="Hyperlink"/>
                <w:noProof/>
                <w:sz w:val="26"/>
                <w:szCs w:val="26"/>
              </w:rPr>
              <w:t>Canadian Health Care Sector</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_Toc528532519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9</w:t>
            </w:r>
            <w:r w:rsidR="00C100C3" w:rsidRPr="00C100C3">
              <w:rPr>
                <w:noProof/>
                <w:webHidden/>
                <w:sz w:val="26"/>
                <w:szCs w:val="26"/>
              </w:rPr>
              <w:fldChar w:fldCharType="end"/>
            </w:r>
          </w:hyperlink>
        </w:p>
        <w:p w14:paraId="20FFEC35" w14:textId="1D2208AA" w:rsidR="00C100C3" w:rsidRPr="00C100C3" w:rsidRDefault="00B21D75">
          <w:pPr>
            <w:pStyle w:val="TOC3"/>
            <w:tabs>
              <w:tab w:val="right" w:leader="dot" w:pos="10070"/>
            </w:tabs>
            <w:rPr>
              <w:rFonts w:eastAsiaTheme="minorEastAsia"/>
              <w:noProof/>
              <w:sz w:val="26"/>
              <w:szCs w:val="26"/>
              <w:lang w:val="en-CA" w:eastAsia="en-CA"/>
            </w:rPr>
          </w:pPr>
          <w:hyperlink w:anchor="_Toc528532520" w:history="1">
            <w:r w:rsidR="00C100C3" w:rsidRPr="00C100C3">
              <w:rPr>
                <w:rStyle w:val="Hyperlink"/>
                <w:noProof/>
                <w:sz w:val="26"/>
                <w:szCs w:val="26"/>
              </w:rPr>
              <w:t>Ontario</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_Toc528532520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9</w:t>
            </w:r>
            <w:r w:rsidR="00C100C3" w:rsidRPr="00C100C3">
              <w:rPr>
                <w:noProof/>
                <w:webHidden/>
                <w:sz w:val="26"/>
                <w:szCs w:val="26"/>
              </w:rPr>
              <w:fldChar w:fldCharType="end"/>
            </w:r>
          </w:hyperlink>
        </w:p>
        <w:p w14:paraId="15158346" w14:textId="4D4F8BDC" w:rsidR="00C100C3" w:rsidRPr="00C100C3" w:rsidRDefault="00B21D75">
          <w:pPr>
            <w:pStyle w:val="TOC3"/>
            <w:tabs>
              <w:tab w:val="right" w:leader="dot" w:pos="10070"/>
            </w:tabs>
            <w:rPr>
              <w:rFonts w:eastAsiaTheme="minorEastAsia"/>
              <w:noProof/>
              <w:sz w:val="26"/>
              <w:szCs w:val="26"/>
              <w:lang w:val="en-CA" w:eastAsia="en-CA"/>
            </w:rPr>
          </w:pPr>
          <w:hyperlink w:anchor="_Toc528532521" w:history="1">
            <w:r w:rsidR="00C100C3" w:rsidRPr="00C100C3">
              <w:rPr>
                <w:rStyle w:val="Hyperlink"/>
                <w:noProof/>
                <w:sz w:val="26"/>
                <w:szCs w:val="26"/>
              </w:rPr>
              <w:t>Newfoundland</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_Toc528532521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10</w:t>
            </w:r>
            <w:r w:rsidR="00C100C3" w:rsidRPr="00C100C3">
              <w:rPr>
                <w:noProof/>
                <w:webHidden/>
                <w:sz w:val="26"/>
                <w:szCs w:val="26"/>
              </w:rPr>
              <w:fldChar w:fldCharType="end"/>
            </w:r>
          </w:hyperlink>
        </w:p>
        <w:p w14:paraId="7559DBFC" w14:textId="51A18271" w:rsidR="00C100C3" w:rsidRPr="00C100C3" w:rsidRDefault="00B21D75">
          <w:pPr>
            <w:pStyle w:val="TOC1"/>
            <w:tabs>
              <w:tab w:val="right" w:leader="dot" w:pos="10070"/>
            </w:tabs>
            <w:rPr>
              <w:rFonts w:eastAsiaTheme="minorEastAsia"/>
              <w:noProof/>
              <w:sz w:val="26"/>
              <w:szCs w:val="26"/>
              <w:lang w:val="en-CA" w:eastAsia="en-CA"/>
            </w:rPr>
          </w:pPr>
          <w:hyperlink r:id="rId10" w:anchor="_Toc528532522" w:history="1">
            <w:r w:rsidR="00C100C3" w:rsidRPr="00C100C3">
              <w:rPr>
                <w:rStyle w:val="Hyperlink"/>
                <w:noProof/>
                <w:sz w:val="26"/>
                <w:szCs w:val="26"/>
              </w:rPr>
              <w:t>USA Privacy Breach Standards</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_Toc528532522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11</w:t>
            </w:r>
            <w:r w:rsidR="00C100C3" w:rsidRPr="00C100C3">
              <w:rPr>
                <w:noProof/>
                <w:webHidden/>
                <w:sz w:val="26"/>
                <w:szCs w:val="26"/>
              </w:rPr>
              <w:fldChar w:fldCharType="end"/>
            </w:r>
          </w:hyperlink>
        </w:p>
        <w:p w14:paraId="13593E4C" w14:textId="1393C0D2" w:rsidR="00C100C3" w:rsidRPr="00C100C3" w:rsidRDefault="00B21D75">
          <w:pPr>
            <w:pStyle w:val="TOC2"/>
            <w:tabs>
              <w:tab w:val="right" w:leader="dot" w:pos="10070"/>
            </w:tabs>
            <w:rPr>
              <w:rFonts w:eastAsiaTheme="minorEastAsia"/>
              <w:noProof/>
              <w:sz w:val="26"/>
              <w:szCs w:val="26"/>
              <w:lang w:val="en-CA" w:eastAsia="en-CA"/>
            </w:rPr>
          </w:pPr>
          <w:hyperlink w:anchor="_Toc528532523" w:history="1">
            <w:r w:rsidR="00C100C3" w:rsidRPr="00C100C3">
              <w:rPr>
                <w:rStyle w:val="Hyperlink"/>
                <w:noProof/>
                <w:sz w:val="26"/>
                <w:szCs w:val="26"/>
              </w:rPr>
              <w:t>USA Public Sector</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_Toc528532523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12</w:t>
            </w:r>
            <w:r w:rsidR="00C100C3" w:rsidRPr="00C100C3">
              <w:rPr>
                <w:noProof/>
                <w:webHidden/>
                <w:sz w:val="26"/>
                <w:szCs w:val="26"/>
              </w:rPr>
              <w:fldChar w:fldCharType="end"/>
            </w:r>
          </w:hyperlink>
        </w:p>
        <w:p w14:paraId="61B7A4E0" w14:textId="044F20D8" w:rsidR="00C100C3" w:rsidRPr="00C100C3" w:rsidRDefault="00B21D75">
          <w:pPr>
            <w:pStyle w:val="TOC2"/>
            <w:tabs>
              <w:tab w:val="right" w:leader="dot" w:pos="10070"/>
            </w:tabs>
            <w:rPr>
              <w:rFonts w:eastAsiaTheme="minorEastAsia"/>
              <w:noProof/>
              <w:sz w:val="26"/>
              <w:szCs w:val="26"/>
              <w:lang w:val="en-CA" w:eastAsia="en-CA"/>
            </w:rPr>
          </w:pPr>
          <w:hyperlink w:anchor="_Toc528532524" w:history="1">
            <w:r w:rsidR="00C100C3" w:rsidRPr="00C100C3">
              <w:rPr>
                <w:rStyle w:val="Hyperlink"/>
                <w:noProof/>
                <w:sz w:val="26"/>
                <w:szCs w:val="26"/>
              </w:rPr>
              <w:t>USA Private Sector for 2 States</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_Toc528532524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13</w:t>
            </w:r>
            <w:r w:rsidR="00C100C3" w:rsidRPr="00C100C3">
              <w:rPr>
                <w:noProof/>
                <w:webHidden/>
                <w:sz w:val="26"/>
                <w:szCs w:val="26"/>
              </w:rPr>
              <w:fldChar w:fldCharType="end"/>
            </w:r>
          </w:hyperlink>
        </w:p>
        <w:p w14:paraId="5D3D1936" w14:textId="7FD307B4" w:rsidR="00C100C3" w:rsidRPr="00C100C3" w:rsidRDefault="00B21D75">
          <w:pPr>
            <w:pStyle w:val="TOC3"/>
            <w:tabs>
              <w:tab w:val="right" w:leader="dot" w:pos="10070"/>
            </w:tabs>
            <w:rPr>
              <w:rFonts w:eastAsiaTheme="minorEastAsia"/>
              <w:noProof/>
              <w:sz w:val="26"/>
              <w:szCs w:val="26"/>
              <w:lang w:val="en-CA" w:eastAsia="en-CA"/>
            </w:rPr>
          </w:pPr>
          <w:hyperlink w:anchor="_Toc528532525" w:history="1">
            <w:r w:rsidR="00C100C3" w:rsidRPr="00C100C3">
              <w:rPr>
                <w:rStyle w:val="Hyperlink"/>
                <w:noProof/>
                <w:sz w:val="26"/>
                <w:szCs w:val="26"/>
              </w:rPr>
              <w:t>California</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_Toc528532525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13</w:t>
            </w:r>
            <w:r w:rsidR="00C100C3" w:rsidRPr="00C100C3">
              <w:rPr>
                <w:noProof/>
                <w:webHidden/>
                <w:sz w:val="26"/>
                <w:szCs w:val="26"/>
              </w:rPr>
              <w:fldChar w:fldCharType="end"/>
            </w:r>
          </w:hyperlink>
        </w:p>
        <w:p w14:paraId="0BFD25C8" w14:textId="1AADA985" w:rsidR="00C100C3" w:rsidRPr="00C100C3" w:rsidRDefault="00B21D75">
          <w:pPr>
            <w:pStyle w:val="TOC3"/>
            <w:tabs>
              <w:tab w:val="right" w:leader="dot" w:pos="10070"/>
            </w:tabs>
            <w:rPr>
              <w:rFonts w:eastAsiaTheme="minorEastAsia"/>
              <w:noProof/>
              <w:sz w:val="26"/>
              <w:szCs w:val="26"/>
              <w:lang w:val="en-CA" w:eastAsia="en-CA"/>
            </w:rPr>
          </w:pPr>
          <w:hyperlink w:anchor="_Toc528532526" w:history="1">
            <w:r w:rsidR="00C100C3" w:rsidRPr="00C100C3">
              <w:rPr>
                <w:rStyle w:val="Hyperlink"/>
                <w:noProof/>
                <w:sz w:val="26"/>
                <w:szCs w:val="26"/>
              </w:rPr>
              <w:t>Georgia</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_Toc528532526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16</w:t>
            </w:r>
            <w:r w:rsidR="00C100C3" w:rsidRPr="00C100C3">
              <w:rPr>
                <w:noProof/>
                <w:webHidden/>
                <w:sz w:val="26"/>
                <w:szCs w:val="26"/>
              </w:rPr>
              <w:fldChar w:fldCharType="end"/>
            </w:r>
          </w:hyperlink>
        </w:p>
        <w:p w14:paraId="099F121F" w14:textId="5E7E06CA" w:rsidR="00C100C3" w:rsidRPr="00C100C3" w:rsidRDefault="00B21D75">
          <w:pPr>
            <w:pStyle w:val="TOC2"/>
            <w:tabs>
              <w:tab w:val="right" w:leader="dot" w:pos="10070"/>
            </w:tabs>
            <w:rPr>
              <w:rFonts w:eastAsiaTheme="minorEastAsia"/>
              <w:noProof/>
              <w:sz w:val="26"/>
              <w:szCs w:val="26"/>
              <w:lang w:val="en-CA" w:eastAsia="en-CA"/>
            </w:rPr>
          </w:pPr>
          <w:hyperlink w:anchor="_Toc528532527" w:history="1">
            <w:r w:rsidR="00C100C3" w:rsidRPr="00C100C3">
              <w:rPr>
                <w:rStyle w:val="Hyperlink"/>
                <w:noProof/>
                <w:sz w:val="26"/>
                <w:szCs w:val="26"/>
              </w:rPr>
              <w:t>USA Health Care Sector</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_Toc528532527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17</w:t>
            </w:r>
            <w:r w:rsidR="00C100C3" w:rsidRPr="00C100C3">
              <w:rPr>
                <w:noProof/>
                <w:webHidden/>
                <w:sz w:val="26"/>
                <w:szCs w:val="26"/>
              </w:rPr>
              <w:fldChar w:fldCharType="end"/>
            </w:r>
          </w:hyperlink>
        </w:p>
        <w:p w14:paraId="3686E609" w14:textId="4A64871E" w:rsidR="00C100C3" w:rsidRPr="00C100C3" w:rsidRDefault="00B21D75">
          <w:pPr>
            <w:pStyle w:val="TOC3"/>
            <w:tabs>
              <w:tab w:val="right" w:leader="dot" w:pos="10070"/>
            </w:tabs>
            <w:rPr>
              <w:rFonts w:eastAsiaTheme="minorEastAsia"/>
              <w:noProof/>
              <w:sz w:val="26"/>
              <w:szCs w:val="26"/>
              <w:lang w:val="en-CA" w:eastAsia="en-CA"/>
            </w:rPr>
          </w:pPr>
          <w:hyperlink w:anchor="_Toc528532528" w:history="1">
            <w:r w:rsidR="00C100C3" w:rsidRPr="00C100C3">
              <w:rPr>
                <w:rStyle w:val="Hyperlink"/>
                <w:noProof/>
                <w:sz w:val="26"/>
                <w:szCs w:val="26"/>
              </w:rPr>
              <w:t>Federal HIPAA</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_Toc528532528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17</w:t>
            </w:r>
            <w:r w:rsidR="00C100C3" w:rsidRPr="00C100C3">
              <w:rPr>
                <w:noProof/>
                <w:webHidden/>
                <w:sz w:val="26"/>
                <w:szCs w:val="26"/>
              </w:rPr>
              <w:fldChar w:fldCharType="end"/>
            </w:r>
          </w:hyperlink>
        </w:p>
        <w:p w14:paraId="7033B8A4" w14:textId="66BA1087" w:rsidR="00C100C3" w:rsidRPr="00C100C3" w:rsidRDefault="00B21D75">
          <w:pPr>
            <w:pStyle w:val="TOC3"/>
            <w:tabs>
              <w:tab w:val="right" w:leader="dot" w:pos="10070"/>
            </w:tabs>
            <w:rPr>
              <w:rFonts w:eastAsiaTheme="minorEastAsia"/>
              <w:noProof/>
              <w:sz w:val="26"/>
              <w:szCs w:val="26"/>
              <w:lang w:val="en-CA" w:eastAsia="en-CA"/>
            </w:rPr>
          </w:pPr>
          <w:hyperlink w:anchor="_Toc528532529" w:history="1">
            <w:r w:rsidR="00C100C3" w:rsidRPr="00C100C3">
              <w:rPr>
                <w:rStyle w:val="Hyperlink"/>
                <w:noProof/>
                <w:sz w:val="26"/>
                <w:szCs w:val="26"/>
              </w:rPr>
              <w:t>California Health Privacy Law</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_Toc528532529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19</w:t>
            </w:r>
            <w:r w:rsidR="00C100C3" w:rsidRPr="00C100C3">
              <w:rPr>
                <w:noProof/>
                <w:webHidden/>
                <w:sz w:val="26"/>
                <w:szCs w:val="26"/>
              </w:rPr>
              <w:fldChar w:fldCharType="end"/>
            </w:r>
          </w:hyperlink>
        </w:p>
        <w:p w14:paraId="0B3F4F76" w14:textId="1A865307" w:rsidR="00C100C3" w:rsidRPr="00C100C3" w:rsidRDefault="00B21D75">
          <w:pPr>
            <w:pStyle w:val="TOC1"/>
            <w:tabs>
              <w:tab w:val="right" w:leader="dot" w:pos="10070"/>
            </w:tabs>
            <w:rPr>
              <w:rFonts w:eastAsiaTheme="minorEastAsia"/>
              <w:noProof/>
              <w:sz w:val="26"/>
              <w:szCs w:val="26"/>
              <w:lang w:val="en-CA" w:eastAsia="en-CA"/>
            </w:rPr>
          </w:pPr>
          <w:hyperlink r:id="rId11" w:anchor="_Toc528532530" w:history="1">
            <w:r w:rsidR="00C100C3" w:rsidRPr="00C100C3">
              <w:rPr>
                <w:rStyle w:val="Hyperlink"/>
                <w:noProof/>
                <w:sz w:val="26"/>
                <w:szCs w:val="26"/>
                <w:lang w:val="en-CA"/>
              </w:rPr>
              <w:t>Review of Privacy Breach Laws</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_Toc528532530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20</w:t>
            </w:r>
            <w:r w:rsidR="00C100C3" w:rsidRPr="00C100C3">
              <w:rPr>
                <w:noProof/>
                <w:webHidden/>
                <w:sz w:val="26"/>
                <w:szCs w:val="26"/>
              </w:rPr>
              <w:fldChar w:fldCharType="end"/>
            </w:r>
          </w:hyperlink>
        </w:p>
        <w:p w14:paraId="16D81A4B" w14:textId="08BA602E" w:rsidR="00C100C3" w:rsidRPr="00C100C3" w:rsidRDefault="00B21D75">
          <w:pPr>
            <w:pStyle w:val="TOC1"/>
            <w:tabs>
              <w:tab w:val="right" w:leader="dot" w:pos="10070"/>
            </w:tabs>
            <w:rPr>
              <w:rFonts w:eastAsiaTheme="minorEastAsia"/>
              <w:noProof/>
              <w:sz w:val="26"/>
              <w:szCs w:val="26"/>
              <w:lang w:val="en-CA" w:eastAsia="en-CA"/>
            </w:rPr>
          </w:pPr>
          <w:hyperlink w:anchor="_Toc528532531" w:history="1">
            <w:r w:rsidR="00C100C3" w:rsidRPr="00C100C3">
              <w:rPr>
                <w:rStyle w:val="Hyperlink"/>
                <w:noProof/>
                <w:sz w:val="26"/>
                <w:szCs w:val="26"/>
              </w:rPr>
              <w:t>Comparisons</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_Toc528532531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21</w:t>
            </w:r>
            <w:r w:rsidR="00C100C3" w:rsidRPr="00C100C3">
              <w:rPr>
                <w:noProof/>
                <w:webHidden/>
                <w:sz w:val="26"/>
                <w:szCs w:val="26"/>
              </w:rPr>
              <w:fldChar w:fldCharType="end"/>
            </w:r>
          </w:hyperlink>
        </w:p>
        <w:p w14:paraId="7B755A1A" w14:textId="63B12667" w:rsidR="00C100C3" w:rsidRPr="00C100C3" w:rsidRDefault="00B21D75">
          <w:pPr>
            <w:pStyle w:val="TOC1"/>
            <w:tabs>
              <w:tab w:val="right" w:leader="dot" w:pos="10070"/>
            </w:tabs>
            <w:rPr>
              <w:rFonts w:eastAsiaTheme="minorEastAsia"/>
              <w:noProof/>
              <w:sz w:val="26"/>
              <w:szCs w:val="26"/>
              <w:lang w:val="en-CA" w:eastAsia="en-CA"/>
            </w:rPr>
          </w:pPr>
          <w:hyperlink w:anchor="_Toc528532532" w:history="1">
            <w:r w:rsidR="00C100C3" w:rsidRPr="00C100C3">
              <w:rPr>
                <w:rStyle w:val="Hyperlink"/>
                <w:noProof/>
                <w:sz w:val="26"/>
                <w:szCs w:val="26"/>
              </w:rPr>
              <w:t>New Canada Mandatory Breach Notification Law</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_Toc528532532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23</w:t>
            </w:r>
            <w:r w:rsidR="00C100C3" w:rsidRPr="00C100C3">
              <w:rPr>
                <w:noProof/>
                <w:webHidden/>
                <w:sz w:val="26"/>
                <w:szCs w:val="26"/>
              </w:rPr>
              <w:fldChar w:fldCharType="end"/>
            </w:r>
          </w:hyperlink>
        </w:p>
        <w:p w14:paraId="600E93C0" w14:textId="6E91370E" w:rsidR="00C100C3" w:rsidRPr="00C100C3" w:rsidRDefault="00B21D75">
          <w:pPr>
            <w:pStyle w:val="TOC1"/>
            <w:tabs>
              <w:tab w:val="right" w:leader="dot" w:pos="10070"/>
            </w:tabs>
            <w:rPr>
              <w:rFonts w:eastAsiaTheme="minorEastAsia"/>
              <w:noProof/>
              <w:sz w:val="26"/>
              <w:szCs w:val="26"/>
              <w:lang w:val="en-CA" w:eastAsia="en-CA"/>
            </w:rPr>
          </w:pPr>
          <w:hyperlink w:anchor="_Toc528532533" w:history="1">
            <w:r w:rsidR="00C100C3" w:rsidRPr="00C100C3">
              <w:rPr>
                <w:rStyle w:val="Hyperlink"/>
                <w:noProof/>
                <w:sz w:val="26"/>
                <w:szCs w:val="26"/>
              </w:rPr>
              <w:t>Conclusions and Outlook</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_Toc528532533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25</w:t>
            </w:r>
            <w:r w:rsidR="00C100C3" w:rsidRPr="00C100C3">
              <w:rPr>
                <w:noProof/>
                <w:webHidden/>
                <w:sz w:val="26"/>
                <w:szCs w:val="26"/>
              </w:rPr>
              <w:fldChar w:fldCharType="end"/>
            </w:r>
          </w:hyperlink>
        </w:p>
        <w:p w14:paraId="2A4713C7" w14:textId="3085B236" w:rsidR="00C100C3" w:rsidRDefault="00B21D75">
          <w:pPr>
            <w:pStyle w:val="TOC1"/>
            <w:tabs>
              <w:tab w:val="right" w:leader="dot" w:pos="10070"/>
            </w:tabs>
            <w:rPr>
              <w:rFonts w:eastAsiaTheme="minorEastAsia"/>
              <w:noProof/>
              <w:lang w:val="en-CA" w:eastAsia="en-CA"/>
            </w:rPr>
          </w:pPr>
          <w:hyperlink w:anchor="_Toc528532534" w:history="1">
            <w:r w:rsidR="00C100C3" w:rsidRPr="00C100C3">
              <w:rPr>
                <w:rStyle w:val="Hyperlink"/>
                <w:noProof/>
                <w:sz w:val="26"/>
                <w:szCs w:val="26"/>
              </w:rPr>
              <w:t>References</w:t>
            </w:r>
            <w:r w:rsidR="00C100C3" w:rsidRPr="00C100C3">
              <w:rPr>
                <w:noProof/>
                <w:webHidden/>
                <w:sz w:val="26"/>
                <w:szCs w:val="26"/>
              </w:rPr>
              <w:tab/>
            </w:r>
            <w:r w:rsidR="00C100C3" w:rsidRPr="00C100C3">
              <w:rPr>
                <w:noProof/>
                <w:webHidden/>
                <w:sz w:val="26"/>
                <w:szCs w:val="26"/>
              </w:rPr>
              <w:fldChar w:fldCharType="begin"/>
            </w:r>
            <w:r w:rsidR="00C100C3" w:rsidRPr="00C100C3">
              <w:rPr>
                <w:noProof/>
                <w:webHidden/>
                <w:sz w:val="26"/>
                <w:szCs w:val="26"/>
              </w:rPr>
              <w:instrText xml:space="preserve"> PAGEREF _Toc528532534 \h </w:instrText>
            </w:r>
            <w:r w:rsidR="00C100C3" w:rsidRPr="00C100C3">
              <w:rPr>
                <w:noProof/>
                <w:webHidden/>
                <w:sz w:val="26"/>
                <w:szCs w:val="26"/>
              </w:rPr>
            </w:r>
            <w:r w:rsidR="00C100C3" w:rsidRPr="00C100C3">
              <w:rPr>
                <w:noProof/>
                <w:webHidden/>
                <w:sz w:val="26"/>
                <w:szCs w:val="26"/>
              </w:rPr>
              <w:fldChar w:fldCharType="separate"/>
            </w:r>
            <w:r w:rsidR="00C100C3" w:rsidRPr="00C100C3">
              <w:rPr>
                <w:noProof/>
                <w:webHidden/>
                <w:sz w:val="26"/>
                <w:szCs w:val="26"/>
              </w:rPr>
              <w:t>26</w:t>
            </w:r>
            <w:r w:rsidR="00C100C3" w:rsidRPr="00C100C3">
              <w:rPr>
                <w:noProof/>
                <w:webHidden/>
                <w:sz w:val="26"/>
                <w:szCs w:val="26"/>
              </w:rPr>
              <w:fldChar w:fldCharType="end"/>
            </w:r>
          </w:hyperlink>
        </w:p>
        <w:p w14:paraId="608C71BB" w14:textId="387D4407" w:rsidR="00B47D21" w:rsidRDefault="00B47D21" w:rsidP="00C14E74">
          <w:pPr>
            <w:spacing w:after="0" w:line="480" w:lineRule="auto"/>
          </w:pPr>
          <w:r w:rsidRPr="00AC71F6">
            <w:rPr>
              <w:rFonts w:ascii="Times New Roman" w:hAnsi="Times New Roman" w:cs="Times New Roman"/>
              <w:b/>
              <w:bCs/>
              <w:noProof/>
              <w:sz w:val="26"/>
              <w:szCs w:val="26"/>
            </w:rPr>
            <w:fldChar w:fldCharType="end"/>
          </w:r>
        </w:p>
      </w:sdtContent>
    </w:sdt>
    <w:p w14:paraId="42A1A5CD" w14:textId="00B9EC8B" w:rsidR="00B47D21" w:rsidRPr="00B47D21" w:rsidRDefault="00B47D21" w:rsidP="00C14E74">
      <w:pPr>
        <w:spacing w:after="0" w:line="480" w:lineRule="auto"/>
      </w:pPr>
      <w:r w:rsidRPr="00B47D21">
        <w:rPr>
          <w:sz w:val="24"/>
          <w:szCs w:val="24"/>
        </w:rPr>
        <w:br w:type="page"/>
      </w:r>
    </w:p>
    <w:p w14:paraId="66A873DD" w14:textId="41460F56" w:rsidR="0087495F" w:rsidRPr="00A05C43" w:rsidRDefault="00323A3E" w:rsidP="00A05C43">
      <w:pPr>
        <w:pStyle w:val="Heading1"/>
        <w:spacing w:before="0" w:line="480" w:lineRule="auto"/>
      </w:pPr>
      <w:bookmarkStart w:id="0" w:name="_Toc528532513"/>
      <w:r w:rsidRPr="00B00288">
        <w:lastRenderedPageBreak/>
        <w:t>Introduction</w:t>
      </w:r>
      <w:bookmarkEnd w:id="0"/>
    </w:p>
    <w:p w14:paraId="518C2F4D" w14:textId="180E3228" w:rsidR="00562A2D" w:rsidRDefault="00562A2D" w:rsidP="00C14E74">
      <w:pPr>
        <w:spacing w:after="0" w:line="480" w:lineRule="auto"/>
        <w:rPr>
          <w:rFonts w:ascii="Times New Roman" w:hAnsi="Times New Roman" w:cs="Times New Roman"/>
          <w:sz w:val="24"/>
          <w:szCs w:val="24"/>
        </w:rPr>
      </w:pPr>
      <w:r>
        <w:rPr>
          <w:rFonts w:ascii="Times New Roman" w:hAnsi="Times New Roman" w:cs="Times New Roman"/>
          <w:sz w:val="24"/>
          <w:szCs w:val="24"/>
        </w:rPr>
        <w:t>Data and privacy breaches</w:t>
      </w:r>
      <w:r w:rsidR="0076407D">
        <w:rPr>
          <w:rFonts w:ascii="Times New Roman" w:hAnsi="Times New Roman" w:cs="Times New Roman"/>
          <w:sz w:val="24"/>
          <w:szCs w:val="24"/>
        </w:rPr>
        <w:t xml:space="preserve"> are </w:t>
      </w:r>
      <w:r w:rsidR="00A12A05">
        <w:rPr>
          <w:rFonts w:ascii="Times New Roman" w:hAnsi="Times New Roman" w:cs="Times New Roman"/>
          <w:sz w:val="24"/>
          <w:szCs w:val="24"/>
        </w:rPr>
        <w:t>now commonplace in t</w:t>
      </w:r>
      <w:r w:rsidR="00A05C43">
        <w:rPr>
          <w:rFonts w:ascii="Times New Roman" w:hAnsi="Times New Roman" w:cs="Times New Roman"/>
          <w:sz w:val="24"/>
          <w:szCs w:val="24"/>
        </w:rPr>
        <w:t xml:space="preserve">oday’s </w:t>
      </w:r>
      <w:r w:rsidR="00A12A05">
        <w:rPr>
          <w:rFonts w:ascii="Times New Roman" w:hAnsi="Times New Roman" w:cs="Times New Roman"/>
          <w:sz w:val="24"/>
          <w:szCs w:val="24"/>
        </w:rPr>
        <w:t>digital information age</w:t>
      </w:r>
      <w:r>
        <w:rPr>
          <w:rFonts w:ascii="Times New Roman" w:hAnsi="Times New Roman" w:cs="Times New Roman"/>
          <w:sz w:val="24"/>
          <w:szCs w:val="24"/>
        </w:rPr>
        <w:t>. In fact, there is a hacker attack every 39 seconds</w:t>
      </w:r>
      <w:r w:rsidR="0076407D">
        <w:rPr>
          <w:rFonts w:ascii="Times New Roman" w:hAnsi="Times New Roman" w:cs="Times New Roman"/>
          <w:sz w:val="24"/>
          <w:szCs w:val="24"/>
        </w:rPr>
        <w:t xml:space="preserve"> in the United States</w:t>
      </w:r>
      <w:r>
        <w:rPr>
          <w:rFonts w:ascii="Times New Roman" w:hAnsi="Times New Roman" w:cs="Times New Roman"/>
          <w:sz w:val="24"/>
          <w:szCs w:val="24"/>
        </w:rPr>
        <w:t xml:space="preserve">. </w:t>
      </w:r>
      <w:r w:rsidR="0076407D">
        <w:rPr>
          <w:rFonts w:ascii="Times New Roman" w:hAnsi="Times New Roman" w:cs="Times New Roman"/>
          <w:sz w:val="24"/>
          <w:szCs w:val="24"/>
        </w:rPr>
        <w:t xml:space="preserve">To put </w:t>
      </w:r>
      <w:r w:rsidR="000272AC">
        <w:rPr>
          <w:rFonts w:ascii="Times New Roman" w:hAnsi="Times New Roman" w:cs="Times New Roman"/>
          <w:sz w:val="24"/>
          <w:szCs w:val="24"/>
        </w:rPr>
        <w:t xml:space="preserve">it </w:t>
      </w:r>
      <w:r w:rsidR="0076407D">
        <w:rPr>
          <w:rFonts w:ascii="Times New Roman" w:hAnsi="Times New Roman" w:cs="Times New Roman"/>
          <w:sz w:val="24"/>
          <w:szCs w:val="24"/>
        </w:rPr>
        <w:t>into a broader perspective, o</w:t>
      </w:r>
      <w:r>
        <w:rPr>
          <w:rFonts w:ascii="Times New Roman" w:hAnsi="Times New Roman" w:cs="Times New Roman"/>
          <w:sz w:val="24"/>
          <w:szCs w:val="24"/>
        </w:rPr>
        <w:t>ne in three Americans are affected by a data privacy breach every year. The chairman, president and CEO of IBM, Ginni Rometty, has said: “Cyber crime is the greatest threat to every company in the world.” (Devon Milkovich, 2018)</w:t>
      </w:r>
    </w:p>
    <w:p w14:paraId="36BFDB53" w14:textId="77777777" w:rsidR="0076407D" w:rsidRDefault="0076407D" w:rsidP="00C14E74">
      <w:pPr>
        <w:spacing w:after="0" w:line="480" w:lineRule="auto"/>
        <w:rPr>
          <w:rFonts w:ascii="Times New Roman" w:hAnsi="Times New Roman" w:cs="Times New Roman"/>
          <w:sz w:val="24"/>
          <w:szCs w:val="24"/>
        </w:rPr>
      </w:pPr>
    </w:p>
    <w:p w14:paraId="2AC840DA" w14:textId="2ADB1C9A" w:rsidR="00562A2D" w:rsidRDefault="00562A2D" w:rsidP="00C14E74">
      <w:pPr>
        <w:spacing w:after="0" w:line="480" w:lineRule="auto"/>
        <w:rPr>
          <w:rFonts w:ascii="Times New Roman" w:hAnsi="Times New Roman" w:cs="Times New Roman"/>
          <w:sz w:val="24"/>
          <w:szCs w:val="24"/>
        </w:rPr>
      </w:pPr>
      <w:r>
        <w:rPr>
          <w:rFonts w:ascii="Times New Roman" w:hAnsi="Times New Roman" w:cs="Times New Roman"/>
          <w:sz w:val="24"/>
          <w:szCs w:val="24"/>
        </w:rPr>
        <w:t>This raises the question of where current data breach laws stand across Canada and the United States</w:t>
      </w:r>
      <w:r w:rsidR="0030620F">
        <w:rPr>
          <w:rFonts w:ascii="Times New Roman" w:hAnsi="Times New Roman" w:cs="Times New Roman"/>
          <w:sz w:val="24"/>
          <w:szCs w:val="24"/>
        </w:rPr>
        <w:t>.</w:t>
      </w:r>
      <w:r w:rsidR="001E56A1">
        <w:rPr>
          <w:rFonts w:ascii="Times New Roman" w:hAnsi="Times New Roman" w:cs="Times New Roman"/>
          <w:sz w:val="24"/>
          <w:szCs w:val="24"/>
        </w:rPr>
        <w:t xml:space="preserve"> Are there any unifying standards of practice in the event of a data breach, and will the standards have to be raised?</w:t>
      </w:r>
      <w:r w:rsidR="0030620F">
        <w:rPr>
          <w:rFonts w:ascii="Times New Roman" w:hAnsi="Times New Roman" w:cs="Times New Roman"/>
          <w:sz w:val="24"/>
          <w:szCs w:val="24"/>
        </w:rPr>
        <w:t xml:space="preserve"> This document will compare</w:t>
      </w:r>
      <w:r w:rsidR="00EE21B6">
        <w:rPr>
          <w:rFonts w:ascii="Times New Roman" w:hAnsi="Times New Roman" w:cs="Times New Roman"/>
          <w:sz w:val="24"/>
          <w:szCs w:val="24"/>
        </w:rPr>
        <w:t xml:space="preserve"> current</w:t>
      </w:r>
      <w:r w:rsidR="0030620F">
        <w:rPr>
          <w:rFonts w:ascii="Times New Roman" w:hAnsi="Times New Roman" w:cs="Times New Roman"/>
          <w:sz w:val="24"/>
          <w:szCs w:val="24"/>
        </w:rPr>
        <w:t xml:space="preserve"> privacy breach laws for</w:t>
      </w:r>
      <w:r w:rsidR="00407335">
        <w:rPr>
          <w:rFonts w:ascii="Times New Roman" w:hAnsi="Times New Roman" w:cs="Times New Roman"/>
          <w:sz w:val="24"/>
          <w:szCs w:val="24"/>
        </w:rPr>
        <w:t xml:space="preserve"> a handful of</w:t>
      </w:r>
      <w:r w:rsidR="0030620F">
        <w:rPr>
          <w:rFonts w:ascii="Times New Roman" w:hAnsi="Times New Roman" w:cs="Times New Roman"/>
          <w:sz w:val="24"/>
          <w:szCs w:val="24"/>
        </w:rPr>
        <w:t xml:space="preserve"> federal, private, and health care sectors </w:t>
      </w:r>
      <w:r w:rsidR="00407335">
        <w:rPr>
          <w:rFonts w:ascii="Times New Roman" w:hAnsi="Times New Roman" w:cs="Times New Roman"/>
          <w:sz w:val="24"/>
          <w:szCs w:val="24"/>
        </w:rPr>
        <w:t xml:space="preserve">within </w:t>
      </w:r>
      <w:r w:rsidR="0030620F">
        <w:rPr>
          <w:rFonts w:ascii="Times New Roman" w:hAnsi="Times New Roman" w:cs="Times New Roman"/>
          <w:sz w:val="24"/>
          <w:szCs w:val="24"/>
        </w:rPr>
        <w:t>Canada and the United States</w:t>
      </w:r>
      <w:r w:rsidR="00EE21B6">
        <w:rPr>
          <w:rFonts w:ascii="Times New Roman" w:hAnsi="Times New Roman" w:cs="Times New Roman"/>
          <w:sz w:val="24"/>
          <w:szCs w:val="24"/>
        </w:rPr>
        <w:t xml:space="preserve"> as of October 28, 2018.</w:t>
      </w:r>
    </w:p>
    <w:p w14:paraId="149DDF31" w14:textId="77777777" w:rsidR="0087495F" w:rsidRDefault="0087495F" w:rsidP="00C14E74">
      <w:pPr>
        <w:spacing w:after="0" w:line="480" w:lineRule="auto"/>
        <w:rPr>
          <w:rFonts w:ascii="Times New Roman" w:hAnsi="Times New Roman" w:cs="Times New Roman"/>
          <w:sz w:val="24"/>
          <w:szCs w:val="24"/>
        </w:rPr>
      </w:pPr>
    </w:p>
    <w:p w14:paraId="0C672B23" w14:textId="77777777" w:rsidR="0087495F" w:rsidRDefault="0087495F" w:rsidP="00C14E74">
      <w:pPr>
        <w:spacing w:after="0" w:line="480" w:lineRule="auto"/>
        <w:rPr>
          <w:rFonts w:ascii="Times New Roman" w:hAnsi="Times New Roman" w:cs="Times New Roman"/>
          <w:sz w:val="24"/>
          <w:szCs w:val="24"/>
        </w:rPr>
      </w:pPr>
    </w:p>
    <w:p w14:paraId="515B6735" w14:textId="2CEF9515" w:rsidR="00D74D6A" w:rsidRPr="00562A2D" w:rsidRDefault="0087495F" w:rsidP="00C14E74">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1" locked="0" layoutInCell="1" allowOverlap="1" wp14:anchorId="4C15A6D5" wp14:editId="577B8E6B">
                <wp:simplePos x="0" y="0"/>
                <wp:positionH relativeFrom="column">
                  <wp:posOffset>781072</wp:posOffset>
                </wp:positionH>
                <wp:positionV relativeFrom="paragraph">
                  <wp:posOffset>6014341</wp:posOffset>
                </wp:positionV>
                <wp:extent cx="5777383" cy="666873"/>
                <wp:effectExtent l="0" t="0" r="0" b="0"/>
                <wp:wrapNone/>
                <wp:docPr id="1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383" cy="666873"/>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3E052FBF" id="Freeform 11" o:spid="_x0000_s1026" style="position:absolute;margin-left:61.5pt;margin-top:473.55pt;width:454.9pt;height:52.5pt;z-index:-251643904;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" path="m607,c450,44,300,57,176,57,109,57,49,53,,48,66,58,152,66,251,66,358,66,480,56,607,27,607,,607,,607,e" fillcolor="white [3212]" stroked="f">
                <v:fill opacity="19789f"/>
                <v:path arrowok="t" o:connecttype="custom" o:connectlocs="5777383,0;1675156,575936;0,484999;2389000,666873;5777383,272812;5777383,0" o:connectangles="0,0,0,0,0,0"/>
              </v:shape>
            </w:pict>
          </mc:Fallback>
        </mc:AlternateContent>
      </w:r>
      <w:r w:rsidR="00BE51FF" w:rsidRPr="002D4AA8">
        <w:rPr>
          <w:rFonts w:ascii="Times New Roman" w:hAnsi="Times New Roman" w:cs="Times New Roman"/>
          <w:sz w:val="24"/>
          <w:szCs w:val="24"/>
        </w:rPr>
        <w:br w:type="page"/>
      </w:r>
    </w:p>
    <w:p w14:paraId="3BD9F08A" w14:textId="19BF9508" w:rsidR="00D74D6A" w:rsidRDefault="00C83DA5" w:rsidP="00C14E74">
      <w:pPr>
        <w:spacing w:after="0" w:line="480" w:lineRule="auto"/>
        <w:rPr>
          <w:rFonts w:ascii="Times New Roman" w:eastAsiaTheme="majorEastAsia" w:hAnsi="Times New Roman" w:cs="Times New Roman"/>
          <w:color w:val="2F5496" w:themeColor="accent1" w:themeShade="BF"/>
          <w:sz w:val="24"/>
          <w:szCs w:val="24"/>
        </w:rPr>
      </w:pPr>
      <w:r w:rsidRPr="00C83DA5">
        <w:rPr>
          <w:rFonts w:ascii="Times New Roman" w:eastAsiaTheme="majorEastAsia" w:hAnsi="Times New Roman" w:cs="Times New Roman"/>
          <w:noProof/>
          <w:color w:val="2F5496" w:themeColor="accent1" w:themeShade="BF"/>
          <w:sz w:val="24"/>
          <w:szCs w:val="24"/>
        </w:rPr>
        <w:lastRenderedPageBreak/>
        <mc:AlternateContent>
          <mc:Choice Requires="wps">
            <w:drawing>
              <wp:anchor distT="0" distB="0" distL="114300" distR="114300" simplePos="0" relativeHeight="251674624" behindDoc="0" locked="0" layoutInCell="1" allowOverlap="1" wp14:anchorId="5BA7FE0C" wp14:editId="7ACD7053">
                <wp:simplePos x="0" y="0"/>
                <wp:positionH relativeFrom="margin">
                  <wp:align>center</wp:align>
                </wp:positionH>
                <wp:positionV relativeFrom="paragraph">
                  <wp:posOffset>21590</wp:posOffset>
                </wp:positionV>
                <wp:extent cx="6853937" cy="6739376"/>
                <wp:effectExtent l="0" t="0" r="4445" b="0"/>
                <wp:wrapNone/>
                <wp:docPr id="2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3937" cy="6739376"/>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EE65255" w14:textId="4F2DA028" w:rsidR="00F240C6" w:rsidRPr="00C83DA5" w:rsidRDefault="00F240C6" w:rsidP="00C83DA5">
                            <w:pPr>
                              <w:pStyle w:val="Heading1"/>
                              <w:rPr>
                                <w:color w:val="FFFFFF" w:themeColor="background1"/>
                                <w:sz w:val="64"/>
                                <w:szCs w:val="64"/>
                              </w:rPr>
                            </w:pPr>
                            <w:bookmarkStart w:id="1" w:name="_Toc528532514"/>
                            <w:r w:rsidRPr="00C83DA5">
                              <w:rPr>
                                <w:color w:val="FFFFFF" w:themeColor="background1"/>
                                <w:sz w:val="64"/>
                                <w:szCs w:val="64"/>
                              </w:rPr>
                              <w:t>Canadian Privacy Breach Standards</w:t>
                            </w:r>
                            <w:bookmarkEnd w:id="1"/>
                          </w:p>
                        </w:txbxContent>
                      </wps:txbx>
                      <wps:bodyPr rot="0" vert="horz" wrap="square" lIns="914400" tIns="1097280" rIns="1097280" bIns="1097280" anchor="b" anchorCtr="0" upright="1">
                        <a:noAutofit/>
                      </wps:bodyPr>
                    </wps:wsp>
                  </a:graphicData>
                </a:graphic>
              </wp:anchor>
            </w:drawing>
          </mc:Choice>
          <mc:Fallback>
            <w:pict>
              <v:shape w14:anchorId="5BA7FE0C" id="Freeform 10" o:spid="_x0000_s1030" style="position:absolute;margin-left:0;margin-top:1.7pt;width:539.7pt;height:530.65pt;z-index:251674624;visibility:visible;mso-wrap-style:square;mso-wrap-distance-left:9pt;mso-wrap-distance-top:0;mso-wrap-distance-right:9pt;mso-wrap-distance-bottom:0;mso-position-horizontal:center;mso-position-horizontal-relative:margin;mso-position-vertical:absolute;mso-position-vertical-relative:text;v-text-anchor:bottom" coordsize="72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6200226;1075687,6402407;6853937,6200226;6853937,5940279;6853937,0;0,0" o:connectangles="0,0,0,0,0,0,0" textboxrect="0,0,720,700"/>
                <v:textbox inset="1in,86.4pt,86.4pt,86.4pt">
                  <w:txbxContent>
                    <w:p w14:paraId="3EE65255" w14:textId="4F2DA028" w:rsidR="00F240C6" w:rsidRPr="00C83DA5" w:rsidRDefault="00F240C6" w:rsidP="00C83DA5">
                      <w:pPr>
                        <w:pStyle w:val="Heading1"/>
                        <w:rPr>
                          <w:color w:val="FFFFFF" w:themeColor="background1"/>
                          <w:sz w:val="64"/>
                          <w:szCs w:val="64"/>
                        </w:rPr>
                      </w:pPr>
                      <w:bookmarkStart w:id="2" w:name="_Toc528532514"/>
                      <w:r w:rsidRPr="00C83DA5">
                        <w:rPr>
                          <w:color w:val="FFFFFF" w:themeColor="background1"/>
                          <w:sz w:val="64"/>
                          <w:szCs w:val="64"/>
                        </w:rPr>
                        <w:t>Canadian Privacy Breach Standards</w:t>
                      </w:r>
                      <w:bookmarkEnd w:id="2"/>
                    </w:p>
                  </w:txbxContent>
                </v:textbox>
                <w10:wrap anchorx="margin"/>
              </v:shape>
            </w:pict>
          </mc:Fallback>
        </mc:AlternateContent>
      </w:r>
    </w:p>
    <w:p w14:paraId="63504D4B" w14:textId="04B100FA" w:rsidR="00D74D6A" w:rsidRDefault="00D74D6A" w:rsidP="00C14E74">
      <w:pPr>
        <w:spacing w:after="0" w:line="480" w:lineRule="auto"/>
        <w:rPr>
          <w:rFonts w:ascii="Times New Roman" w:eastAsiaTheme="majorEastAsia" w:hAnsi="Times New Roman" w:cs="Times New Roman"/>
          <w:color w:val="2F5496" w:themeColor="accent1" w:themeShade="BF"/>
          <w:sz w:val="24"/>
          <w:szCs w:val="24"/>
        </w:rPr>
      </w:pPr>
    </w:p>
    <w:p w14:paraId="3E84321E" w14:textId="77777777" w:rsidR="00D74D6A" w:rsidRDefault="00D74D6A" w:rsidP="00C14E74">
      <w:pPr>
        <w:spacing w:after="0" w:line="480" w:lineRule="auto"/>
        <w:rPr>
          <w:rFonts w:ascii="Times New Roman" w:eastAsiaTheme="majorEastAsia" w:hAnsi="Times New Roman" w:cs="Times New Roman"/>
          <w:color w:val="2F5496" w:themeColor="accent1" w:themeShade="BF"/>
          <w:sz w:val="24"/>
          <w:szCs w:val="24"/>
        </w:rPr>
      </w:pPr>
    </w:p>
    <w:p w14:paraId="00D97739" w14:textId="77777777" w:rsidR="00D74D6A" w:rsidRDefault="00D74D6A" w:rsidP="00C14E74">
      <w:pPr>
        <w:spacing w:after="0" w:line="480" w:lineRule="auto"/>
        <w:rPr>
          <w:rFonts w:ascii="Times New Roman" w:eastAsiaTheme="majorEastAsia" w:hAnsi="Times New Roman" w:cs="Times New Roman"/>
          <w:color w:val="2F5496" w:themeColor="accent1" w:themeShade="BF"/>
          <w:sz w:val="24"/>
          <w:szCs w:val="24"/>
        </w:rPr>
      </w:pPr>
    </w:p>
    <w:p w14:paraId="1A118C51" w14:textId="77777777" w:rsidR="00D74D6A" w:rsidRDefault="00D74D6A" w:rsidP="00C14E74">
      <w:pPr>
        <w:spacing w:after="0" w:line="480" w:lineRule="auto"/>
        <w:rPr>
          <w:rFonts w:ascii="Times New Roman" w:eastAsiaTheme="majorEastAsia" w:hAnsi="Times New Roman" w:cs="Times New Roman"/>
          <w:color w:val="2F5496" w:themeColor="accent1" w:themeShade="BF"/>
          <w:sz w:val="24"/>
          <w:szCs w:val="24"/>
        </w:rPr>
      </w:pPr>
    </w:p>
    <w:p w14:paraId="0792B630" w14:textId="77777777" w:rsidR="00D74D6A" w:rsidRDefault="00D74D6A" w:rsidP="00C14E74">
      <w:pPr>
        <w:spacing w:after="0" w:line="480" w:lineRule="auto"/>
        <w:rPr>
          <w:rFonts w:ascii="Times New Roman" w:eastAsiaTheme="majorEastAsia" w:hAnsi="Times New Roman" w:cs="Times New Roman"/>
          <w:color w:val="2F5496" w:themeColor="accent1" w:themeShade="BF"/>
          <w:sz w:val="24"/>
          <w:szCs w:val="24"/>
        </w:rPr>
      </w:pPr>
    </w:p>
    <w:p w14:paraId="7098BAB5" w14:textId="77777777" w:rsidR="00D74D6A" w:rsidRDefault="00D74D6A" w:rsidP="00C14E74">
      <w:pPr>
        <w:spacing w:after="0" w:line="480" w:lineRule="auto"/>
        <w:rPr>
          <w:rFonts w:ascii="Times New Roman" w:eastAsiaTheme="majorEastAsia" w:hAnsi="Times New Roman" w:cs="Times New Roman"/>
          <w:color w:val="2F5496" w:themeColor="accent1" w:themeShade="BF"/>
          <w:sz w:val="24"/>
          <w:szCs w:val="24"/>
        </w:rPr>
      </w:pPr>
    </w:p>
    <w:p w14:paraId="5D6E1C48" w14:textId="77777777" w:rsidR="00D74D6A" w:rsidRDefault="00D74D6A" w:rsidP="00C14E74">
      <w:pPr>
        <w:spacing w:after="0" w:line="480" w:lineRule="auto"/>
        <w:rPr>
          <w:rFonts w:ascii="Times New Roman" w:eastAsiaTheme="majorEastAsia" w:hAnsi="Times New Roman" w:cs="Times New Roman"/>
          <w:color w:val="2F5496" w:themeColor="accent1" w:themeShade="BF"/>
          <w:sz w:val="24"/>
          <w:szCs w:val="24"/>
        </w:rPr>
      </w:pPr>
    </w:p>
    <w:p w14:paraId="0134C321" w14:textId="77777777" w:rsidR="00D74D6A" w:rsidRDefault="00D74D6A" w:rsidP="00C14E74">
      <w:pPr>
        <w:spacing w:after="0" w:line="480" w:lineRule="auto"/>
        <w:rPr>
          <w:rFonts w:ascii="Times New Roman" w:eastAsiaTheme="majorEastAsia" w:hAnsi="Times New Roman" w:cs="Times New Roman"/>
          <w:color w:val="2F5496" w:themeColor="accent1" w:themeShade="BF"/>
          <w:sz w:val="24"/>
          <w:szCs w:val="24"/>
        </w:rPr>
      </w:pPr>
    </w:p>
    <w:p w14:paraId="71D7197F" w14:textId="77777777" w:rsidR="00D74D6A" w:rsidRDefault="00D74D6A" w:rsidP="00C14E74">
      <w:pPr>
        <w:spacing w:after="0" w:line="480" w:lineRule="auto"/>
        <w:rPr>
          <w:rFonts w:ascii="Times New Roman" w:eastAsiaTheme="majorEastAsia" w:hAnsi="Times New Roman" w:cs="Times New Roman"/>
          <w:color w:val="2F5496" w:themeColor="accent1" w:themeShade="BF"/>
          <w:sz w:val="24"/>
          <w:szCs w:val="24"/>
        </w:rPr>
      </w:pPr>
    </w:p>
    <w:p w14:paraId="0BEB73E0" w14:textId="77777777" w:rsidR="00D74D6A" w:rsidRDefault="00D74D6A" w:rsidP="00C14E74">
      <w:pPr>
        <w:spacing w:after="0" w:line="480" w:lineRule="auto"/>
        <w:rPr>
          <w:rFonts w:ascii="Times New Roman" w:eastAsiaTheme="majorEastAsia" w:hAnsi="Times New Roman" w:cs="Times New Roman"/>
          <w:color w:val="2F5496" w:themeColor="accent1" w:themeShade="BF"/>
          <w:sz w:val="24"/>
          <w:szCs w:val="24"/>
        </w:rPr>
      </w:pPr>
    </w:p>
    <w:p w14:paraId="563197DB" w14:textId="77777777" w:rsidR="00D74D6A" w:rsidRDefault="00D74D6A" w:rsidP="00C14E74">
      <w:pPr>
        <w:spacing w:after="0" w:line="480" w:lineRule="auto"/>
        <w:rPr>
          <w:rFonts w:ascii="Times New Roman" w:eastAsiaTheme="majorEastAsia" w:hAnsi="Times New Roman" w:cs="Times New Roman"/>
          <w:color w:val="2F5496" w:themeColor="accent1" w:themeShade="BF"/>
          <w:sz w:val="24"/>
          <w:szCs w:val="24"/>
        </w:rPr>
      </w:pPr>
    </w:p>
    <w:p w14:paraId="38487D25" w14:textId="77777777" w:rsidR="00D74D6A" w:rsidRDefault="00D74D6A" w:rsidP="00C14E74">
      <w:pPr>
        <w:spacing w:after="0" w:line="480" w:lineRule="auto"/>
        <w:rPr>
          <w:rFonts w:ascii="Times New Roman" w:eastAsiaTheme="majorEastAsia" w:hAnsi="Times New Roman" w:cs="Times New Roman"/>
          <w:color w:val="2F5496" w:themeColor="accent1" w:themeShade="BF"/>
          <w:sz w:val="24"/>
          <w:szCs w:val="24"/>
        </w:rPr>
      </w:pPr>
    </w:p>
    <w:p w14:paraId="22BE1FED" w14:textId="77777777" w:rsidR="00D74D6A" w:rsidRDefault="00D74D6A" w:rsidP="00C14E74">
      <w:pPr>
        <w:spacing w:after="0" w:line="480" w:lineRule="auto"/>
        <w:rPr>
          <w:rFonts w:ascii="Times New Roman" w:eastAsiaTheme="majorEastAsia" w:hAnsi="Times New Roman" w:cs="Times New Roman"/>
          <w:color w:val="2F5496" w:themeColor="accent1" w:themeShade="BF"/>
          <w:sz w:val="24"/>
          <w:szCs w:val="24"/>
        </w:rPr>
      </w:pPr>
    </w:p>
    <w:p w14:paraId="6CFC5CE7" w14:textId="77777777" w:rsidR="00D74D6A" w:rsidRDefault="00D74D6A" w:rsidP="00C14E74">
      <w:pPr>
        <w:spacing w:after="0" w:line="480" w:lineRule="auto"/>
        <w:rPr>
          <w:rFonts w:ascii="Times New Roman" w:eastAsiaTheme="majorEastAsia" w:hAnsi="Times New Roman" w:cs="Times New Roman"/>
          <w:color w:val="2F5496" w:themeColor="accent1" w:themeShade="BF"/>
          <w:sz w:val="24"/>
          <w:szCs w:val="24"/>
        </w:rPr>
      </w:pPr>
    </w:p>
    <w:p w14:paraId="10D130CF" w14:textId="77777777" w:rsidR="00D74D6A" w:rsidRDefault="00D74D6A" w:rsidP="00C14E74">
      <w:pPr>
        <w:spacing w:after="0" w:line="480" w:lineRule="auto"/>
        <w:rPr>
          <w:rFonts w:ascii="Times New Roman" w:eastAsiaTheme="majorEastAsia" w:hAnsi="Times New Roman" w:cs="Times New Roman"/>
          <w:color w:val="2F5496" w:themeColor="accent1" w:themeShade="BF"/>
          <w:sz w:val="24"/>
          <w:szCs w:val="24"/>
        </w:rPr>
      </w:pPr>
    </w:p>
    <w:p w14:paraId="6BA86AC9" w14:textId="77777777" w:rsidR="00D74D6A" w:rsidRDefault="00D74D6A" w:rsidP="00C14E74">
      <w:pPr>
        <w:spacing w:after="0" w:line="480" w:lineRule="auto"/>
        <w:rPr>
          <w:rFonts w:ascii="Times New Roman" w:eastAsiaTheme="majorEastAsia" w:hAnsi="Times New Roman" w:cs="Times New Roman"/>
          <w:color w:val="2F5496" w:themeColor="accent1" w:themeShade="BF"/>
          <w:sz w:val="24"/>
          <w:szCs w:val="24"/>
        </w:rPr>
      </w:pPr>
    </w:p>
    <w:p w14:paraId="5127D849" w14:textId="77777777" w:rsidR="00D74D6A" w:rsidRDefault="00D74D6A" w:rsidP="00C14E74">
      <w:pPr>
        <w:spacing w:after="0" w:line="480" w:lineRule="auto"/>
        <w:rPr>
          <w:rFonts w:ascii="Times New Roman" w:eastAsiaTheme="majorEastAsia" w:hAnsi="Times New Roman" w:cs="Times New Roman"/>
          <w:color w:val="2F5496" w:themeColor="accent1" w:themeShade="BF"/>
          <w:sz w:val="24"/>
          <w:szCs w:val="24"/>
        </w:rPr>
      </w:pPr>
    </w:p>
    <w:p w14:paraId="494A0941" w14:textId="77777777" w:rsidR="00D74D6A" w:rsidRDefault="00D74D6A" w:rsidP="00C14E74">
      <w:pPr>
        <w:spacing w:after="0" w:line="480" w:lineRule="auto"/>
        <w:rPr>
          <w:rFonts w:ascii="Times New Roman" w:eastAsiaTheme="majorEastAsia" w:hAnsi="Times New Roman" w:cs="Times New Roman"/>
          <w:color w:val="2F5496" w:themeColor="accent1" w:themeShade="BF"/>
          <w:sz w:val="24"/>
          <w:szCs w:val="24"/>
        </w:rPr>
      </w:pPr>
    </w:p>
    <w:p w14:paraId="350DA79A" w14:textId="77777777" w:rsidR="00D74D6A" w:rsidRDefault="00D74D6A" w:rsidP="00C14E74">
      <w:pPr>
        <w:spacing w:after="0" w:line="480" w:lineRule="auto"/>
        <w:rPr>
          <w:rFonts w:ascii="Times New Roman" w:eastAsiaTheme="majorEastAsia" w:hAnsi="Times New Roman" w:cs="Times New Roman"/>
          <w:color w:val="2F5496" w:themeColor="accent1" w:themeShade="BF"/>
          <w:sz w:val="24"/>
          <w:szCs w:val="24"/>
        </w:rPr>
      </w:pPr>
    </w:p>
    <w:p w14:paraId="20D93AF4" w14:textId="65C514CB" w:rsidR="00D74D6A" w:rsidRDefault="00C83DA5" w:rsidP="00C14E74">
      <w:pPr>
        <w:spacing w:after="0" w:line="480" w:lineRule="auto"/>
        <w:rPr>
          <w:rFonts w:ascii="Times New Roman" w:eastAsiaTheme="majorEastAsia" w:hAnsi="Times New Roman" w:cs="Times New Roman"/>
          <w:color w:val="2F5496" w:themeColor="accent1" w:themeShade="BF"/>
          <w:sz w:val="24"/>
          <w:szCs w:val="24"/>
        </w:rPr>
      </w:pPr>
      <w:r w:rsidRPr="00C83DA5">
        <w:rPr>
          <w:rFonts w:ascii="Times New Roman" w:eastAsiaTheme="majorEastAsia" w:hAnsi="Times New Roman" w:cs="Times New Roman"/>
          <w:noProof/>
          <w:color w:val="2F5496" w:themeColor="accent1" w:themeShade="BF"/>
          <w:sz w:val="24"/>
          <w:szCs w:val="24"/>
        </w:rPr>
        <mc:AlternateContent>
          <mc:Choice Requires="wps">
            <w:drawing>
              <wp:anchor distT="0" distB="0" distL="114300" distR="114300" simplePos="0" relativeHeight="251675648" behindDoc="0" locked="0" layoutInCell="1" allowOverlap="1" wp14:anchorId="1F038956" wp14:editId="2579F325">
                <wp:simplePos x="0" y="0"/>
                <wp:positionH relativeFrom="column">
                  <wp:posOffset>607170</wp:posOffset>
                </wp:positionH>
                <wp:positionV relativeFrom="paragraph">
                  <wp:posOffset>154896</wp:posOffset>
                </wp:positionV>
                <wp:extent cx="5777918" cy="635850"/>
                <wp:effectExtent l="0" t="0" r="0" b="0"/>
                <wp:wrapNone/>
                <wp:docPr id="2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918" cy="635850"/>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6F2F48B3" id="Freeform 11" o:spid="_x0000_s1026" style="position:absolute;margin-left:47.8pt;margin-top:12.2pt;width:454.95pt;height:50.05pt;z-index:251675648;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" path="m607,c450,44,300,57,176,57,109,57,49,53,,48,66,58,152,66,251,66,358,66,480,56,607,27,607,,607,,607,e" fillcolor="white [3212]" stroked="f">
                <v:fill opacity="19789f"/>
                <v:path arrowok="t" o:connecttype="custom" o:connectlocs="5777918,0;1675311,549143;0,462436;2389221,635850;5777918,260120;5777918,0" o:connectangles="0,0,0,0,0,0"/>
              </v:shape>
            </w:pict>
          </mc:Fallback>
        </mc:AlternateContent>
      </w:r>
      <w:r w:rsidR="00D74D6A">
        <w:rPr>
          <w:rFonts w:ascii="Times New Roman" w:eastAsiaTheme="majorEastAsia" w:hAnsi="Times New Roman" w:cs="Times New Roman"/>
          <w:color w:val="2F5496" w:themeColor="accent1" w:themeShade="BF"/>
          <w:sz w:val="24"/>
          <w:szCs w:val="24"/>
        </w:rPr>
        <w:br w:type="page"/>
      </w:r>
    </w:p>
    <w:p w14:paraId="30EF2BFC" w14:textId="4C38B745" w:rsidR="002D3656" w:rsidRPr="000272AC" w:rsidRDefault="002D3656" w:rsidP="002D3656">
      <w:pPr>
        <w:pStyle w:val="Heading2"/>
        <w:spacing w:before="0" w:line="480" w:lineRule="auto"/>
      </w:pPr>
      <w:bookmarkStart w:id="3" w:name="_Toc528532515"/>
      <w:r>
        <w:lastRenderedPageBreak/>
        <w:t>Canadian Public Sector</w:t>
      </w:r>
      <w:bookmarkEnd w:id="3"/>
    </w:p>
    <w:p w14:paraId="1EAE068C" w14:textId="5BD54C0D" w:rsidR="00024075" w:rsidRDefault="008E5C5F" w:rsidP="00C14E7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To </w:t>
      </w:r>
      <w:r w:rsidR="00FB5AC0">
        <w:rPr>
          <w:rFonts w:ascii="Times New Roman" w:hAnsi="Times New Roman" w:cs="Times New Roman"/>
          <w:sz w:val="24"/>
          <w:szCs w:val="24"/>
        </w:rPr>
        <w:t>summarize breach laws f</w:t>
      </w:r>
      <w:r w:rsidR="00024075">
        <w:rPr>
          <w:rFonts w:ascii="Times New Roman" w:hAnsi="Times New Roman" w:cs="Times New Roman"/>
          <w:sz w:val="24"/>
          <w:szCs w:val="24"/>
        </w:rPr>
        <w:t xml:space="preserve">or government institutions in Canada, both </w:t>
      </w:r>
      <w:r w:rsidR="009D2A2E">
        <w:rPr>
          <w:rFonts w:ascii="Times New Roman" w:hAnsi="Times New Roman" w:cs="Times New Roman"/>
          <w:sz w:val="24"/>
          <w:szCs w:val="24"/>
        </w:rPr>
        <w:t xml:space="preserve">affected </w:t>
      </w:r>
      <w:r w:rsidR="00024075">
        <w:rPr>
          <w:rFonts w:ascii="Times New Roman" w:hAnsi="Times New Roman" w:cs="Times New Roman"/>
          <w:sz w:val="24"/>
          <w:szCs w:val="24"/>
        </w:rPr>
        <w:t xml:space="preserve">individuals and </w:t>
      </w:r>
      <w:r w:rsidR="008A7C2B">
        <w:rPr>
          <w:rFonts w:ascii="Times New Roman" w:hAnsi="Times New Roman" w:cs="Times New Roman"/>
          <w:sz w:val="24"/>
          <w:szCs w:val="24"/>
        </w:rPr>
        <w:t xml:space="preserve">privacy </w:t>
      </w:r>
      <w:r w:rsidR="00024075">
        <w:rPr>
          <w:rFonts w:ascii="Times New Roman" w:hAnsi="Times New Roman" w:cs="Times New Roman"/>
          <w:sz w:val="24"/>
          <w:szCs w:val="24"/>
        </w:rPr>
        <w:t xml:space="preserve">regulators are to be notified </w:t>
      </w:r>
      <w:r w:rsidR="00112F9D">
        <w:rPr>
          <w:rFonts w:ascii="Times New Roman" w:hAnsi="Times New Roman" w:cs="Times New Roman"/>
          <w:sz w:val="24"/>
          <w:szCs w:val="24"/>
        </w:rPr>
        <w:t xml:space="preserve">of </w:t>
      </w:r>
      <w:r w:rsidR="00024075">
        <w:rPr>
          <w:rFonts w:ascii="Times New Roman" w:hAnsi="Times New Roman" w:cs="Times New Roman"/>
          <w:sz w:val="24"/>
          <w:szCs w:val="24"/>
        </w:rPr>
        <w:t>a breach of sensitive information</w:t>
      </w:r>
      <w:r w:rsidR="00112F9D">
        <w:rPr>
          <w:rFonts w:ascii="Times New Roman" w:hAnsi="Times New Roman" w:cs="Times New Roman"/>
          <w:sz w:val="24"/>
          <w:szCs w:val="24"/>
        </w:rPr>
        <w:t xml:space="preserve"> </w:t>
      </w:r>
      <w:r w:rsidR="00112F9D" w:rsidRPr="00112F9D">
        <w:rPr>
          <w:rFonts w:ascii="Times New Roman" w:hAnsi="Times New Roman" w:cs="Times New Roman"/>
          <w:sz w:val="24"/>
          <w:szCs w:val="24"/>
        </w:rPr>
        <w:t>as soon as feasible</w:t>
      </w:r>
      <w:r w:rsidR="00FB5AC0">
        <w:rPr>
          <w:rFonts w:ascii="Times New Roman" w:hAnsi="Times New Roman" w:cs="Times New Roman"/>
          <w:sz w:val="24"/>
          <w:szCs w:val="24"/>
        </w:rPr>
        <w:t xml:space="preserve"> (Government of Canada, 2014)</w:t>
      </w:r>
    </w:p>
    <w:p w14:paraId="0EE2679F" w14:textId="77777777" w:rsidR="00024075" w:rsidRDefault="00024075" w:rsidP="00C14E74">
      <w:pPr>
        <w:spacing w:after="0" w:line="480" w:lineRule="auto"/>
        <w:rPr>
          <w:rFonts w:ascii="Times New Roman" w:hAnsi="Times New Roman" w:cs="Times New Roman"/>
          <w:sz w:val="24"/>
          <w:szCs w:val="24"/>
        </w:rPr>
      </w:pPr>
    </w:p>
    <w:p w14:paraId="55AD42A0" w14:textId="000DBCBE" w:rsidR="00824942" w:rsidRPr="00FB5AC0" w:rsidRDefault="00714246" w:rsidP="00C14E74">
      <w:pPr>
        <w:spacing w:after="0" w:line="48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As of October 28, 2018, Canada has no </w:t>
      </w:r>
      <w:r w:rsidR="002F58DB">
        <w:rPr>
          <w:rFonts w:ascii="Times New Roman" w:hAnsi="Times New Roman" w:cs="Times New Roman"/>
          <w:sz w:val="24"/>
          <w:szCs w:val="24"/>
        </w:rPr>
        <w:t xml:space="preserve">federal </w:t>
      </w:r>
      <w:r>
        <w:rPr>
          <w:rFonts w:ascii="Times New Roman" w:hAnsi="Times New Roman" w:cs="Times New Roman"/>
          <w:sz w:val="24"/>
          <w:szCs w:val="24"/>
        </w:rPr>
        <w:t xml:space="preserve">legislation for the timing and content of breach notifications. </w:t>
      </w:r>
      <w:r w:rsidR="002F58DB">
        <w:rPr>
          <w:rFonts w:ascii="Times New Roman" w:hAnsi="Times New Roman" w:cs="Times New Roman"/>
          <w:sz w:val="24"/>
          <w:szCs w:val="24"/>
        </w:rPr>
        <w:t>Instead, each province has their own specific legislat</w:t>
      </w:r>
      <w:r w:rsidR="002447C2">
        <w:rPr>
          <w:rFonts w:ascii="Times New Roman" w:hAnsi="Times New Roman" w:cs="Times New Roman"/>
          <w:sz w:val="24"/>
          <w:szCs w:val="24"/>
        </w:rPr>
        <w:t>ion</w:t>
      </w:r>
      <w:r w:rsidR="002F58DB">
        <w:rPr>
          <w:rFonts w:ascii="Times New Roman" w:hAnsi="Times New Roman" w:cs="Times New Roman"/>
          <w:sz w:val="24"/>
          <w:szCs w:val="24"/>
        </w:rPr>
        <w:t xml:space="preserve"> for data privacy in the public sector. </w:t>
      </w:r>
      <w:r>
        <w:rPr>
          <w:rFonts w:ascii="Times New Roman" w:hAnsi="Times New Roman" w:cs="Times New Roman"/>
          <w:sz w:val="24"/>
          <w:szCs w:val="24"/>
        </w:rPr>
        <w:t>However, guidelines for privacy breaches for government institutions can be found online at</w:t>
      </w:r>
      <w:r w:rsidR="00BD561F">
        <w:rPr>
          <w:rFonts w:ascii="Times New Roman" w:hAnsi="Times New Roman" w:cs="Times New Roman"/>
          <w:sz w:val="24"/>
          <w:szCs w:val="24"/>
        </w:rPr>
        <w:t xml:space="preserve"> the Government of Canada site </w:t>
      </w:r>
      <w:r w:rsidR="00FB5AC0">
        <w:rPr>
          <w:rStyle w:val="Hyperlink"/>
          <w:rFonts w:ascii="Times New Roman" w:hAnsi="Times New Roman" w:cs="Times New Roman"/>
          <w:color w:val="000000" w:themeColor="text1"/>
          <w:sz w:val="24"/>
          <w:szCs w:val="24"/>
          <w:u w:val="none"/>
        </w:rPr>
        <w:t>(2014)</w:t>
      </w:r>
    </w:p>
    <w:p w14:paraId="2C9F8231" w14:textId="6D10C6FC" w:rsidR="00714246" w:rsidRDefault="00714246" w:rsidP="00C14E74">
      <w:pPr>
        <w:spacing w:after="0" w:line="480" w:lineRule="auto"/>
        <w:rPr>
          <w:rFonts w:ascii="Times New Roman" w:hAnsi="Times New Roman" w:cs="Times New Roman"/>
          <w:sz w:val="24"/>
          <w:szCs w:val="24"/>
        </w:rPr>
      </w:pPr>
    </w:p>
    <w:p w14:paraId="01940066" w14:textId="483569E0" w:rsidR="00714246" w:rsidRDefault="00714246" w:rsidP="00C14E74">
      <w:pPr>
        <w:spacing w:after="0" w:line="480" w:lineRule="auto"/>
        <w:rPr>
          <w:rFonts w:ascii="Times New Roman" w:hAnsi="Times New Roman" w:cs="Times New Roman"/>
          <w:sz w:val="24"/>
          <w:szCs w:val="24"/>
        </w:rPr>
      </w:pPr>
      <w:r>
        <w:rPr>
          <w:rFonts w:ascii="Times New Roman" w:hAnsi="Times New Roman" w:cs="Times New Roman"/>
          <w:sz w:val="24"/>
          <w:szCs w:val="24"/>
        </w:rPr>
        <w:t>The guidelines</w:t>
      </w:r>
      <w:r w:rsidR="00823253">
        <w:rPr>
          <w:rFonts w:ascii="Times New Roman" w:hAnsi="Times New Roman" w:cs="Times New Roman"/>
          <w:sz w:val="24"/>
          <w:szCs w:val="24"/>
        </w:rPr>
        <w:t xml:space="preserve"> </w:t>
      </w:r>
      <w:r>
        <w:rPr>
          <w:rFonts w:ascii="Times New Roman" w:hAnsi="Times New Roman" w:cs="Times New Roman"/>
          <w:sz w:val="24"/>
          <w:szCs w:val="24"/>
        </w:rPr>
        <w:t xml:space="preserve">recommend that </w:t>
      </w:r>
      <w:r w:rsidR="00270DA1">
        <w:rPr>
          <w:rFonts w:ascii="Times New Roman" w:hAnsi="Times New Roman" w:cs="Times New Roman"/>
          <w:sz w:val="24"/>
          <w:szCs w:val="24"/>
        </w:rPr>
        <w:t xml:space="preserve">with </w:t>
      </w:r>
      <w:r>
        <w:rPr>
          <w:rFonts w:ascii="Times New Roman" w:hAnsi="Times New Roman" w:cs="Times New Roman"/>
          <w:sz w:val="24"/>
          <w:szCs w:val="24"/>
        </w:rPr>
        <w:t>any breach of personal or private information, affected individuals should be notified as soon as feasible</w:t>
      </w:r>
      <w:r w:rsidR="00823253">
        <w:rPr>
          <w:rFonts w:ascii="Times New Roman" w:hAnsi="Times New Roman" w:cs="Times New Roman"/>
          <w:sz w:val="24"/>
          <w:szCs w:val="24"/>
        </w:rPr>
        <w:t xml:space="preserve"> (Government of Canada, 2014)</w:t>
      </w:r>
      <w:r>
        <w:rPr>
          <w:rFonts w:ascii="Times New Roman" w:hAnsi="Times New Roman" w:cs="Times New Roman"/>
          <w:sz w:val="24"/>
          <w:szCs w:val="24"/>
        </w:rPr>
        <w:t>.</w:t>
      </w:r>
      <w:r w:rsidR="00C9146A">
        <w:rPr>
          <w:rFonts w:ascii="Times New Roman" w:hAnsi="Times New Roman" w:cs="Times New Roman"/>
          <w:sz w:val="24"/>
          <w:szCs w:val="24"/>
        </w:rPr>
        <w:t xml:space="preserve"> A breach of </w:t>
      </w:r>
      <w:r w:rsidR="00FD548C">
        <w:rPr>
          <w:rFonts w:ascii="Times New Roman" w:hAnsi="Times New Roman" w:cs="Times New Roman"/>
          <w:sz w:val="24"/>
          <w:szCs w:val="24"/>
        </w:rPr>
        <w:t xml:space="preserve">personal information </w:t>
      </w:r>
      <w:r w:rsidR="00C9146A">
        <w:rPr>
          <w:rFonts w:ascii="Times New Roman" w:hAnsi="Times New Roman" w:cs="Times New Roman"/>
          <w:sz w:val="24"/>
          <w:szCs w:val="24"/>
        </w:rPr>
        <w:t xml:space="preserve">falls under personal information </w:t>
      </w:r>
      <w:r w:rsidR="00FD548C">
        <w:rPr>
          <w:rFonts w:ascii="Times New Roman" w:hAnsi="Times New Roman" w:cs="Times New Roman"/>
          <w:sz w:val="24"/>
          <w:szCs w:val="24"/>
        </w:rPr>
        <w:t>that has been wrongfully disclosed, stolen or lost. Personal information is defined as financial or medical information, or personal identifiers like Social Insurance Numbers</w:t>
      </w:r>
      <w:r w:rsidR="00823253">
        <w:rPr>
          <w:rFonts w:ascii="Times New Roman" w:hAnsi="Times New Roman" w:cs="Times New Roman"/>
          <w:sz w:val="24"/>
          <w:szCs w:val="24"/>
        </w:rPr>
        <w:t xml:space="preserve"> (Government of Canada, 2014)</w:t>
      </w:r>
      <w:r w:rsidR="00FD548C">
        <w:rPr>
          <w:rFonts w:ascii="Times New Roman" w:hAnsi="Times New Roman" w:cs="Times New Roman"/>
          <w:sz w:val="24"/>
          <w:szCs w:val="24"/>
        </w:rPr>
        <w:t xml:space="preserve">. </w:t>
      </w:r>
      <w:r>
        <w:rPr>
          <w:rFonts w:ascii="Times New Roman" w:hAnsi="Times New Roman" w:cs="Times New Roman"/>
          <w:sz w:val="24"/>
          <w:szCs w:val="24"/>
        </w:rPr>
        <w:t>Here’s a list of what the guidelines</w:t>
      </w:r>
      <w:r w:rsidR="00FB5AC0">
        <w:rPr>
          <w:rFonts w:ascii="Times New Roman" w:hAnsi="Times New Roman" w:cs="Times New Roman"/>
          <w:sz w:val="24"/>
          <w:szCs w:val="24"/>
        </w:rPr>
        <w:t xml:space="preserve"> </w:t>
      </w:r>
      <w:r>
        <w:rPr>
          <w:rFonts w:ascii="Times New Roman" w:hAnsi="Times New Roman" w:cs="Times New Roman"/>
          <w:sz w:val="24"/>
          <w:szCs w:val="24"/>
        </w:rPr>
        <w:t>say to include</w:t>
      </w:r>
      <w:r w:rsidR="00FD548C">
        <w:rPr>
          <w:rFonts w:ascii="Times New Roman" w:hAnsi="Times New Roman" w:cs="Times New Roman"/>
          <w:sz w:val="24"/>
          <w:szCs w:val="24"/>
        </w:rPr>
        <w:t xml:space="preserve"> in a privacy breach notification letter</w:t>
      </w:r>
      <w:r>
        <w:rPr>
          <w:rFonts w:ascii="Times New Roman" w:hAnsi="Times New Roman" w:cs="Times New Roman"/>
          <w:sz w:val="24"/>
          <w:szCs w:val="24"/>
        </w:rPr>
        <w:t>:</w:t>
      </w:r>
    </w:p>
    <w:p w14:paraId="5E57A040" w14:textId="77777777" w:rsidR="00714246" w:rsidRPr="00714246" w:rsidRDefault="00714246" w:rsidP="00C14E74">
      <w:pPr>
        <w:numPr>
          <w:ilvl w:val="0"/>
          <w:numId w:val="3"/>
        </w:numPr>
        <w:spacing w:after="0" w:line="480" w:lineRule="auto"/>
        <w:rPr>
          <w:rFonts w:ascii="Times New Roman" w:hAnsi="Times New Roman" w:cs="Times New Roman"/>
          <w:sz w:val="24"/>
          <w:szCs w:val="24"/>
          <w:lang w:val="en-CA"/>
        </w:rPr>
      </w:pPr>
      <w:r w:rsidRPr="00714246">
        <w:rPr>
          <w:rFonts w:ascii="Times New Roman" w:hAnsi="Times New Roman" w:cs="Times New Roman"/>
          <w:sz w:val="24"/>
          <w:szCs w:val="24"/>
          <w:lang w:val="en-CA"/>
        </w:rPr>
        <w:t>General description of incident, including date and time</w:t>
      </w:r>
    </w:p>
    <w:p w14:paraId="62ABAEFC" w14:textId="601A45E9" w:rsidR="00714246" w:rsidRPr="00714246" w:rsidRDefault="00714246" w:rsidP="00C14E74">
      <w:pPr>
        <w:numPr>
          <w:ilvl w:val="0"/>
          <w:numId w:val="3"/>
        </w:numPr>
        <w:spacing w:after="0" w:line="480" w:lineRule="auto"/>
        <w:rPr>
          <w:rFonts w:ascii="Times New Roman" w:hAnsi="Times New Roman" w:cs="Times New Roman"/>
          <w:sz w:val="24"/>
          <w:szCs w:val="24"/>
          <w:lang w:val="en-CA"/>
        </w:rPr>
      </w:pPr>
      <w:r w:rsidRPr="00714246">
        <w:rPr>
          <w:rFonts w:ascii="Times New Roman" w:hAnsi="Times New Roman" w:cs="Times New Roman"/>
          <w:sz w:val="24"/>
          <w:szCs w:val="24"/>
          <w:lang w:val="en-CA"/>
        </w:rPr>
        <w:t>Source of breach (institution, contracted party, or a party to a sharing agr</w:t>
      </w:r>
      <w:r>
        <w:rPr>
          <w:rFonts w:ascii="Times New Roman" w:hAnsi="Times New Roman" w:cs="Times New Roman"/>
          <w:sz w:val="24"/>
          <w:szCs w:val="24"/>
          <w:lang w:val="en-CA"/>
        </w:rPr>
        <w:t>e</w:t>
      </w:r>
      <w:r w:rsidRPr="00714246">
        <w:rPr>
          <w:rFonts w:ascii="Times New Roman" w:hAnsi="Times New Roman" w:cs="Times New Roman"/>
          <w:sz w:val="24"/>
          <w:szCs w:val="24"/>
          <w:lang w:val="en-CA"/>
        </w:rPr>
        <w:t>ement)</w:t>
      </w:r>
    </w:p>
    <w:p w14:paraId="6F64DD6C" w14:textId="4F3F3ED8" w:rsidR="00714246" w:rsidRPr="00714246" w:rsidRDefault="00714246" w:rsidP="00C14E74">
      <w:pPr>
        <w:numPr>
          <w:ilvl w:val="0"/>
          <w:numId w:val="3"/>
        </w:numPr>
        <w:spacing w:after="0" w:line="480" w:lineRule="auto"/>
        <w:rPr>
          <w:rFonts w:ascii="Times New Roman" w:hAnsi="Times New Roman" w:cs="Times New Roman"/>
          <w:sz w:val="24"/>
          <w:szCs w:val="24"/>
          <w:lang w:val="en-CA"/>
        </w:rPr>
      </w:pPr>
      <w:r>
        <w:rPr>
          <w:rFonts w:ascii="Times New Roman" w:hAnsi="Times New Roman" w:cs="Times New Roman"/>
          <w:sz w:val="24"/>
          <w:szCs w:val="24"/>
          <w:lang w:val="en-CA"/>
        </w:rPr>
        <w:t>A l</w:t>
      </w:r>
      <w:r w:rsidRPr="00714246">
        <w:rPr>
          <w:rFonts w:ascii="Times New Roman" w:hAnsi="Times New Roman" w:cs="Times New Roman"/>
          <w:sz w:val="24"/>
          <w:szCs w:val="24"/>
          <w:lang w:val="en-CA"/>
        </w:rPr>
        <w:t xml:space="preserve">ist of </w:t>
      </w:r>
      <w:r>
        <w:rPr>
          <w:rFonts w:ascii="Times New Roman" w:hAnsi="Times New Roman" w:cs="Times New Roman"/>
          <w:sz w:val="24"/>
          <w:szCs w:val="24"/>
          <w:lang w:val="en-CA"/>
        </w:rPr>
        <w:t xml:space="preserve">personal information </w:t>
      </w:r>
      <w:r w:rsidRPr="00714246">
        <w:rPr>
          <w:rFonts w:ascii="Times New Roman" w:hAnsi="Times New Roman" w:cs="Times New Roman"/>
          <w:sz w:val="24"/>
          <w:szCs w:val="24"/>
          <w:lang w:val="en-CA"/>
        </w:rPr>
        <w:t>that has or may have been compromised</w:t>
      </w:r>
    </w:p>
    <w:p w14:paraId="0B8F7D4F" w14:textId="052D01ED" w:rsidR="00714246" w:rsidRPr="00714246" w:rsidRDefault="00714246" w:rsidP="00C14E74">
      <w:pPr>
        <w:numPr>
          <w:ilvl w:val="0"/>
          <w:numId w:val="3"/>
        </w:numPr>
        <w:spacing w:after="0" w:line="480" w:lineRule="auto"/>
        <w:rPr>
          <w:rFonts w:ascii="Times New Roman" w:hAnsi="Times New Roman" w:cs="Times New Roman"/>
          <w:sz w:val="24"/>
          <w:szCs w:val="24"/>
          <w:lang w:val="en-CA"/>
        </w:rPr>
      </w:pPr>
      <w:r w:rsidRPr="00714246">
        <w:rPr>
          <w:rFonts w:ascii="Times New Roman" w:hAnsi="Times New Roman" w:cs="Times New Roman"/>
          <w:sz w:val="24"/>
          <w:szCs w:val="24"/>
          <w:lang w:val="en-CA"/>
        </w:rPr>
        <w:t xml:space="preserve">Description of measures taken or to be taken to retrieve </w:t>
      </w:r>
      <w:r>
        <w:rPr>
          <w:rFonts w:ascii="Times New Roman" w:hAnsi="Times New Roman" w:cs="Times New Roman"/>
          <w:sz w:val="24"/>
          <w:szCs w:val="24"/>
          <w:lang w:val="en-CA"/>
        </w:rPr>
        <w:t>personal information</w:t>
      </w:r>
      <w:r w:rsidRPr="00714246">
        <w:rPr>
          <w:rFonts w:ascii="Times New Roman" w:hAnsi="Times New Roman" w:cs="Times New Roman"/>
          <w:sz w:val="24"/>
          <w:szCs w:val="24"/>
          <w:lang w:val="en-CA"/>
        </w:rPr>
        <w:t>, contain the breach, and prevent reoccurrence.</w:t>
      </w:r>
    </w:p>
    <w:p w14:paraId="1AC709F5" w14:textId="7E01FEA9" w:rsidR="00714246" w:rsidRPr="00714246" w:rsidRDefault="00714246" w:rsidP="00C14E74">
      <w:pPr>
        <w:numPr>
          <w:ilvl w:val="0"/>
          <w:numId w:val="3"/>
        </w:numPr>
        <w:spacing w:after="0" w:line="480" w:lineRule="auto"/>
        <w:rPr>
          <w:rFonts w:ascii="Times New Roman" w:hAnsi="Times New Roman" w:cs="Times New Roman"/>
          <w:sz w:val="24"/>
          <w:szCs w:val="24"/>
        </w:rPr>
      </w:pPr>
      <w:r w:rsidRPr="00714246">
        <w:rPr>
          <w:rFonts w:ascii="Times New Roman" w:hAnsi="Times New Roman" w:cs="Times New Roman"/>
          <w:sz w:val="24"/>
          <w:szCs w:val="24"/>
        </w:rPr>
        <w:t>Advice to the individual to mitigate risks of identity theft or to deal with compromised personal information (e.g., Social Insurance Number)</w:t>
      </w:r>
      <w:r>
        <w:rPr>
          <w:rFonts w:ascii="Times New Roman" w:hAnsi="Times New Roman" w:cs="Times New Roman"/>
          <w:sz w:val="24"/>
          <w:szCs w:val="24"/>
        </w:rPr>
        <w:t>.</w:t>
      </w:r>
    </w:p>
    <w:p w14:paraId="60D5AFB4" w14:textId="3C001A48" w:rsidR="00714246" w:rsidRPr="00714246" w:rsidRDefault="00714246" w:rsidP="00C14E74">
      <w:pPr>
        <w:numPr>
          <w:ilvl w:val="0"/>
          <w:numId w:val="3"/>
        </w:numPr>
        <w:spacing w:after="0" w:line="480" w:lineRule="auto"/>
        <w:rPr>
          <w:rFonts w:ascii="Times New Roman" w:hAnsi="Times New Roman" w:cs="Times New Roman"/>
          <w:sz w:val="24"/>
          <w:szCs w:val="24"/>
        </w:rPr>
      </w:pPr>
      <w:r w:rsidRPr="00714246">
        <w:rPr>
          <w:rFonts w:ascii="Times New Roman" w:hAnsi="Times New Roman" w:cs="Times New Roman"/>
          <w:sz w:val="24"/>
          <w:szCs w:val="24"/>
        </w:rPr>
        <w:lastRenderedPageBreak/>
        <w:t>The name and contact information of an official at the institution with whom individuals can discuss the matter further or obtain assistance</w:t>
      </w:r>
      <w:r>
        <w:rPr>
          <w:rFonts w:ascii="Times New Roman" w:hAnsi="Times New Roman" w:cs="Times New Roman"/>
          <w:sz w:val="24"/>
          <w:szCs w:val="24"/>
        </w:rPr>
        <w:t>.</w:t>
      </w:r>
    </w:p>
    <w:p w14:paraId="00C272F9" w14:textId="53F4CFD7" w:rsidR="00714246" w:rsidRPr="00714246" w:rsidRDefault="00714246" w:rsidP="00C14E74">
      <w:pPr>
        <w:numPr>
          <w:ilvl w:val="0"/>
          <w:numId w:val="3"/>
        </w:numPr>
        <w:spacing w:after="0" w:line="480" w:lineRule="auto"/>
        <w:rPr>
          <w:rFonts w:ascii="Times New Roman" w:hAnsi="Times New Roman" w:cs="Times New Roman"/>
          <w:sz w:val="24"/>
          <w:szCs w:val="24"/>
        </w:rPr>
      </w:pPr>
      <w:r w:rsidRPr="00714246">
        <w:rPr>
          <w:rFonts w:ascii="Times New Roman" w:hAnsi="Times New Roman" w:cs="Times New Roman"/>
          <w:sz w:val="24"/>
          <w:szCs w:val="24"/>
        </w:rPr>
        <w:t>A reference to the effect that the OPC has been notified of the nature of the breach and that the individual has a right of complaint to that office, when applicable</w:t>
      </w:r>
      <w:r>
        <w:rPr>
          <w:rFonts w:ascii="Times New Roman" w:hAnsi="Times New Roman" w:cs="Times New Roman"/>
          <w:sz w:val="24"/>
          <w:szCs w:val="24"/>
        </w:rPr>
        <w:t>.</w:t>
      </w:r>
    </w:p>
    <w:p w14:paraId="3EC1611F" w14:textId="442B983B" w:rsidR="00714246" w:rsidRDefault="00714246" w:rsidP="00C14E74">
      <w:pPr>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I</w:t>
      </w:r>
      <w:r w:rsidRPr="00714246">
        <w:rPr>
          <w:rFonts w:ascii="Times New Roman" w:hAnsi="Times New Roman" w:cs="Times New Roman"/>
          <w:sz w:val="24"/>
          <w:szCs w:val="24"/>
        </w:rPr>
        <w:t>nform affected individuals of developments as the matter is further investigated and outstanding issues are resolved.</w:t>
      </w:r>
    </w:p>
    <w:p w14:paraId="577BF1D0" w14:textId="48F8A55C" w:rsidR="00823253" w:rsidRDefault="00823253" w:rsidP="00823253">
      <w:pPr>
        <w:spacing w:after="0" w:line="480" w:lineRule="auto"/>
        <w:rPr>
          <w:rFonts w:ascii="Times New Roman" w:hAnsi="Times New Roman" w:cs="Times New Roman"/>
          <w:sz w:val="24"/>
          <w:szCs w:val="24"/>
        </w:rPr>
      </w:pPr>
      <w:r>
        <w:rPr>
          <w:rFonts w:ascii="Times New Roman" w:hAnsi="Times New Roman" w:cs="Times New Roman"/>
          <w:sz w:val="24"/>
          <w:szCs w:val="24"/>
        </w:rPr>
        <w:t>(Government of Canada, 2014)</w:t>
      </w:r>
    </w:p>
    <w:p w14:paraId="046C058F" w14:textId="1445D7A2" w:rsidR="00484666" w:rsidRDefault="00484666" w:rsidP="00C14E74">
      <w:pPr>
        <w:spacing w:after="0" w:line="480" w:lineRule="auto"/>
        <w:rPr>
          <w:rFonts w:ascii="Times New Roman" w:hAnsi="Times New Roman" w:cs="Times New Roman"/>
          <w:sz w:val="24"/>
          <w:szCs w:val="24"/>
        </w:rPr>
      </w:pPr>
    </w:p>
    <w:p w14:paraId="080831BC" w14:textId="5E853115" w:rsidR="0090510A" w:rsidRDefault="0090510A" w:rsidP="00C14E7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may also be necessary to report to the Office of the Privacy Commissioner and the Treasury Board of Canada Secretariat. The site says the following about reporting to these regulators: </w:t>
      </w:r>
    </w:p>
    <w:p w14:paraId="4B46688C" w14:textId="36B8D2EA" w:rsidR="00484666" w:rsidRDefault="0090510A" w:rsidP="0090510A">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I</w:t>
      </w:r>
      <w:r w:rsidR="00484666">
        <w:rPr>
          <w:rFonts w:ascii="Times New Roman" w:hAnsi="Times New Roman" w:cs="Times New Roman"/>
          <w:sz w:val="24"/>
          <w:szCs w:val="24"/>
        </w:rPr>
        <w:t>t is necessary to report any breach involving material information to the Office of the Privacy Commissioner (OPC) and the Treasury Board of Canada Secretariat (TBS). A material breach is a considered a breach which involves sensitive permission information and could reasonably be expected to cause serious injury or harm to individuals affected. The second of the two prerequisites may be bypassed if the breach has affected a large number of individuals. Sensitive personal information as defined here includes but is not limited to: medical information, criminal history, financial information, race/ethnic origin, and religious or political beliefs. Serious injury or harm to the individual as defined includes identity theft, fraud, material loss, or lasting harm or embarrassment on the individual affecting their career, reputation, safety, health, and financial position.</w:t>
      </w:r>
    </w:p>
    <w:p w14:paraId="6B801E24" w14:textId="2D1141B1" w:rsidR="00823253" w:rsidRDefault="00823253" w:rsidP="0090510A">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(Government of Canada, 2014)</w:t>
      </w:r>
    </w:p>
    <w:p w14:paraId="494B5FB5" w14:textId="77777777" w:rsidR="00DB0764" w:rsidRDefault="00DB0764">
      <w:pPr>
        <w:rPr>
          <w:rFonts w:asciiTheme="majorHAnsi" w:eastAsiaTheme="majorEastAsia" w:hAnsiTheme="majorHAnsi" w:cstheme="majorBidi"/>
          <w:color w:val="2F5496" w:themeColor="accent1" w:themeShade="BF"/>
          <w:sz w:val="26"/>
          <w:szCs w:val="26"/>
        </w:rPr>
      </w:pPr>
      <w:r>
        <w:br w:type="page"/>
      </w:r>
    </w:p>
    <w:p w14:paraId="1269A41C" w14:textId="4C9D4ACC" w:rsidR="00C75101" w:rsidRPr="00C75101" w:rsidRDefault="00751859" w:rsidP="000272AC">
      <w:pPr>
        <w:pStyle w:val="Heading2"/>
        <w:spacing w:before="0" w:line="480" w:lineRule="auto"/>
      </w:pPr>
      <w:bookmarkStart w:id="4" w:name="_Toc528532516"/>
      <w:r>
        <w:lastRenderedPageBreak/>
        <w:t xml:space="preserve">Canadian </w:t>
      </w:r>
      <w:r w:rsidR="00C83DA5">
        <w:t>Private Sector</w:t>
      </w:r>
      <w:bookmarkEnd w:id="4"/>
    </w:p>
    <w:p w14:paraId="794DB5A6" w14:textId="3B15A563" w:rsidR="00593F74" w:rsidRPr="00D74D6A" w:rsidRDefault="00DB0764" w:rsidP="00C14E74">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Business performing in the private sector in Canada are subjected to </w:t>
      </w:r>
      <w:r w:rsidR="00991E20">
        <w:rPr>
          <w:rFonts w:ascii="Times New Roman" w:hAnsi="Times New Roman" w:cs="Times New Roman"/>
          <w:color w:val="000000" w:themeColor="text1"/>
          <w:sz w:val="24"/>
          <w:szCs w:val="24"/>
        </w:rPr>
        <w:t xml:space="preserve">either </w:t>
      </w:r>
      <w:r>
        <w:rPr>
          <w:rFonts w:ascii="Times New Roman" w:hAnsi="Times New Roman" w:cs="Times New Roman"/>
          <w:color w:val="000000" w:themeColor="text1"/>
          <w:sz w:val="24"/>
          <w:szCs w:val="24"/>
        </w:rPr>
        <w:t xml:space="preserve">the federal Personal Information Protection and Electronics Documents Act (PIPEDA) </w:t>
      </w:r>
      <w:r w:rsidR="00991E20">
        <w:rPr>
          <w:rFonts w:ascii="Times New Roman" w:hAnsi="Times New Roman" w:cs="Times New Roman"/>
          <w:color w:val="000000" w:themeColor="text1"/>
          <w:sz w:val="24"/>
          <w:szCs w:val="24"/>
        </w:rPr>
        <w:t>or to</w:t>
      </w:r>
      <w:r>
        <w:rPr>
          <w:rFonts w:ascii="Times New Roman" w:hAnsi="Times New Roman" w:cs="Times New Roman"/>
          <w:color w:val="000000" w:themeColor="text1"/>
          <w:sz w:val="24"/>
          <w:szCs w:val="24"/>
        </w:rPr>
        <w:t xml:space="preserve"> any privacy laws</w:t>
      </w:r>
      <w:r w:rsidR="00991E20">
        <w:rPr>
          <w:rFonts w:ascii="Times New Roman" w:hAnsi="Times New Roman" w:cs="Times New Roman"/>
          <w:color w:val="000000" w:themeColor="text1"/>
          <w:sz w:val="24"/>
          <w:szCs w:val="24"/>
        </w:rPr>
        <w:t xml:space="preserve"> exclusive to the province</w:t>
      </w:r>
      <w:r>
        <w:rPr>
          <w:rFonts w:ascii="Times New Roman" w:hAnsi="Times New Roman" w:cs="Times New Roman"/>
          <w:color w:val="000000" w:themeColor="text1"/>
          <w:sz w:val="24"/>
          <w:szCs w:val="24"/>
        </w:rPr>
        <w:t>. It’s important to note that PIPEDA currently does not have any legislature</w:t>
      </w:r>
      <w:r w:rsidR="00976F5E">
        <w:rPr>
          <w:rFonts w:ascii="Times New Roman" w:hAnsi="Times New Roman" w:cs="Times New Roman"/>
          <w:color w:val="000000" w:themeColor="text1"/>
          <w:sz w:val="24"/>
          <w:szCs w:val="24"/>
        </w:rPr>
        <w:t xml:space="preserve"> requiring</w:t>
      </w:r>
      <w:r>
        <w:rPr>
          <w:rFonts w:ascii="Times New Roman" w:hAnsi="Times New Roman" w:cs="Times New Roman"/>
          <w:color w:val="000000" w:themeColor="text1"/>
          <w:sz w:val="24"/>
          <w:szCs w:val="24"/>
        </w:rPr>
        <w:t xml:space="preserve"> breach notification</w:t>
      </w:r>
      <w:r w:rsidR="00991E20">
        <w:rPr>
          <w:rFonts w:ascii="Times New Roman" w:hAnsi="Times New Roman" w:cs="Times New Roman"/>
          <w:color w:val="000000" w:themeColor="text1"/>
          <w:sz w:val="24"/>
          <w:szCs w:val="24"/>
        </w:rPr>
        <w:t>. The provinces that have their own privacy legislation</w:t>
      </w:r>
      <w:r>
        <w:rPr>
          <w:rFonts w:ascii="Times New Roman" w:hAnsi="Times New Roman" w:cs="Times New Roman"/>
          <w:color w:val="000000" w:themeColor="text1"/>
          <w:sz w:val="24"/>
          <w:szCs w:val="24"/>
        </w:rPr>
        <w:t xml:space="preserve"> </w:t>
      </w:r>
      <w:r w:rsidR="00593F74">
        <w:rPr>
          <w:rFonts w:ascii="Times New Roman" w:hAnsi="Times New Roman" w:cs="Times New Roman"/>
          <w:color w:val="000000" w:themeColor="text1"/>
          <w:sz w:val="24"/>
          <w:szCs w:val="24"/>
        </w:rPr>
        <w:t>are British Columbia, Alberta, and Quebec</w:t>
      </w:r>
      <w:r w:rsidR="00DA40CB">
        <w:rPr>
          <w:rFonts w:ascii="Times New Roman" w:hAnsi="Times New Roman" w:cs="Times New Roman"/>
          <w:color w:val="000000" w:themeColor="text1"/>
          <w:sz w:val="24"/>
          <w:szCs w:val="24"/>
        </w:rPr>
        <w:t xml:space="preserve">, and </w:t>
      </w:r>
      <w:r w:rsidR="00991E20">
        <w:rPr>
          <w:rFonts w:ascii="Times New Roman" w:hAnsi="Times New Roman" w:cs="Times New Roman"/>
          <w:color w:val="000000" w:themeColor="text1"/>
          <w:sz w:val="24"/>
          <w:szCs w:val="24"/>
        </w:rPr>
        <w:t>are often stricter than PIPEDA</w:t>
      </w:r>
      <w:r w:rsidR="00DA40CB">
        <w:rPr>
          <w:rFonts w:ascii="Times New Roman" w:hAnsi="Times New Roman" w:cs="Times New Roman"/>
          <w:color w:val="000000" w:themeColor="text1"/>
          <w:sz w:val="24"/>
          <w:szCs w:val="24"/>
        </w:rPr>
        <w:t>.</w:t>
      </w:r>
      <w:r w:rsidR="00593F74">
        <w:rPr>
          <w:rFonts w:ascii="Times New Roman" w:hAnsi="Times New Roman" w:cs="Times New Roman"/>
          <w:color w:val="000000" w:themeColor="text1"/>
          <w:sz w:val="24"/>
          <w:szCs w:val="24"/>
        </w:rPr>
        <w:t xml:space="preserve"> This sect</w:t>
      </w:r>
      <w:r w:rsidR="00DB0E28">
        <w:rPr>
          <w:rFonts w:ascii="Times New Roman" w:hAnsi="Times New Roman" w:cs="Times New Roman"/>
          <w:color w:val="000000" w:themeColor="text1"/>
          <w:sz w:val="24"/>
          <w:szCs w:val="24"/>
        </w:rPr>
        <w:t xml:space="preserve">ion </w:t>
      </w:r>
      <w:r w:rsidR="00593F74">
        <w:rPr>
          <w:rFonts w:ascii="Times New Roman" w:hAnsi="Times New Roman" w:cs="Times New Roman"/>
          <w:color w:val="000000" w:themeColor="text1"/>
          <w:sz w:val="24"/>
          <w:szCs w:val="24"/>
        </w:rPr>
        <w:t>will cover privacy laws set for British Columbia and</w:t>
      </w:r>
      <w:r w:rsidR="00DA40CB">
        <w:rPr>
          <w:rFonts w:ascii="Times New Roman" w:hAnsi="Times New Roman" w:cs="Times New Roman"/>
          <w:color w:val="000000" w:themeColor="text1"/>
          <w:sz w:val="24"/>
          <w:szCs w:val="24"/>
        </w:rPr>
        <w:t xml:space="preserve"> Alberta, as they appear to be the only two mentioning breach notification.</w:t>
      </w:r>
    </w:p>
    <w:p w14:paraId="02B63C54" w14:textId="77777777" w:rsidR="008B7B96" w:rsidRPr="00D74D6A" w:rsidRDefault="008B7B96" w:rsidP="00C14E74">
      <w:pPr>
        <w:spacing w:after="0" w:line="480" w:lineRule="auto"/>
        <w:rPr>
          <w:rFonts w:ascii="Times New Roman" w:hAnsi="Times New Roman" w:cs="Times New Roman"/>
          <w:color w:val="000000" w:themeColor="text1"/>
          <w:sz w:val="24"/>
          <w:szCs w:val="24"/>
        </w:rPr>
      </w:pPr>
    </w:p>
    <w:p w14:paraId="653B80E1" w14:textId="1BB115B2" w:rsidR="00D74D6A" w:rsidRPr="00DB0E28" w:rsidRDefault="00DD1BF1" w:rsidP="00DD1BF1">
      <w:pPr>
        <w:pStyle w:val="Heading3"/>
        <w:rPr>
          <w:sz w:val="28"/>
        </w:rPr>
      </w:pPr>
      <w:bookmarkStart w:id="5" w:name="_Toc528532517"/>
      <w:r w:rsidRPr="00DB0E28">
        <w:rPr>
          <w:sz w:val="28"/>
        </w:rPr>
        <w:t>British Columbia</w:t>
      </w:r>
      <w:bookmarkEnd w:id="5"/>
    </w:p>
    <w:p w14:paraId="3AAE8504" w14:textId="42765FF2" w:rsidR="00DD1BF1" w:rsidRDefault="00DD1BF1" w:rsidP="005A5CF9">
      <w:pPr>
        <w:spacing w:after="0" w:line="480" w:lineRule="auto"/>
        <w:rPr>
          <w:rFonts w:ascii="Times New Roman" w:hAnsi="Times New Roman" w:cs="Times New Roman"/>
          <w:sz w:val="24"/>
          <w:szCs w:val="24"/>
        </w:rPr>
      </w:pPr>
    </w:p>
    <w:p w14:paraId="769FBA04" w14:textId="6440E7E8" w:rsidR="009202E1" w:rsidRPr="009202E1" w:rsidRDefault="009202E1" w:rsidP="005A5CF9">
      <w:p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According to the </w:t>
      </w:r>
      <w:r>
        <w:rPr>
          <w:rFonts w:ascii="Times New Roman" w:eastAsiaTheme="majorEastAsia" w:hAnsi="Times New Roman" w:cs="Times New Roman"/>
          <w:i/>
          <w:color w:val="000000" w:themeColor="text1"/>
          <w:sz w:val="24"/>
          <w:szCs w:val="24"/>
        </w:rPr>
        <w:t>Privacy Breaches: Tools and Resources</w:t>
      </w:r>
      <w:r>
        <w:rPr>
          <w:rFonts w:ascii="Times New Roman" w:eastAsiaTheme="majorEastAsia" w:hAnsi="Times New Roman" w:cs="Times New Roman"/>
          <w:color w:val="000000" w:themeColor="text1"/>
          <w:sz w:val="24"/>
          <w:szCs w:val="24"/>
        </w:rPr>
        <w:t xml:space="preserve"> guide (2012), “Notification of affected individuals should occur if it is necessary to avoid or mitigate harm to them” and that notification should occur as soon as possible following the breach.</w:t>
      </w:r>
    </w:p>
    <w:p w14:paraId="40E9C794" w14:textId="77777777" w:rsidR="00D74D6A" w:rsidRPr="00DD1BF1" w:rsidRDefault="00D74D6A" w:rsidP="005A5CF9">
      <w:pPr>
        <w:spacing w:after="0" w:line="480" w:lineRule="auto"/>
        <w:rPr>
          <w:rFonts w:ascii="Times New Roman" w:eastAsiaTheme="majorEastAsia" w:hAnsi="Times New Roman" w:cs="Times New Roman"/>
          <w:color w:val="000000" w:themeColor="text1"/>
          <w:sz w:val="24"/>
          <w:szCs w:val="24"/>
        </w:rPr>
      </w:pPr>
    </w:p>
    <w:p w14:paraId="5425BD03" w14:textId="44FB75D7" w:rsidR="0026722B" w:rsidRDefault="00F370F7" w:rsidP="005A5CF9">
      <w:p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The </w:t>
      </w:r>
      <w:r w:rsidR="00EF343E">
        <w:rPr>
          <w:rFonts w:ascii="Times New Roman" w:eastAsiaTheme="majorEastAsia" w:hAnsi="Times New Roman" w:cs="Times New Roman"/>
          <w:color w:val="000000" w:themeColor="text1"/>
          <w:sz w:val="24"/>
          <w:szCs w:val="24"/>
        </w:rPr>
        <w:t xml:space="preserve">guide </w:t>
      </w:r>
      <w:r w:rsidR="005D0A4B">
        <w:rPr>
          <w:rFonts w:ascii="Times New Roman" w:eastAsiaTheme="majorEastAsia" w:hAnsi="Times New Roman" w:cs="Times New Roman"/>
          <w:color w:val="000000" w:themeColor="text1"/>
          <w:sz w:val="24"/>
          <w:szCs w:val="24"/>
        </w:rPr>
        <w:t xml:space="preserve">(2012) </w:t>
      </w:r>
      <w:r w:rsidR="00EF343E">
        <w:rPr>
          <w:rFonts w:ascii="Times New Roman" w:eastAsiaTheme="majorEastAsia" w:hAnsi="Times New Roman" w:cs="Times New Roman"/>
          <w:color w:val="000000" w:themeColor="text1"/>
          <w:sz w:val="24"/>
          <w:szCs w:val="24"/>
        </w:rPr>
        <w:t>describes a privacy breach as</w:t>
      </w:r>
      <w:r w:rsidR="006B7D5D">
        <w:rPr>
          <w:rFonts w:ascii="Times New Roman" w:eastAsiaTheme="majorEastAsia" w:hAnsi="Times New Roman" w:cs="Times New Roman"/>
          <w:color w:val="000000" w:themeColor="text1"/>
          <w:sz w:val="24"/>
          <w:szCs w:val="24"/>
        </w:rPr>
        <w:t xml:space="preserve"> </w:t>
      </w:r>
      <w:r w:rsidR="00EF343E">
        <w:rPr>
          <w:rFonts w:ascii="Times New Roman" w:eastAsiaTheme="majorEastAsia" w:hAnsi="Times New Roman" w:cs="Times New Roman"/>
          <w:color w:val="000000" w:themeColor="text1"/>
          <w:sz w:val="24"/>
          <w:szCs w:val="24"/>
        </w:rPr>
        <w:t>when there is unauthorized access</w:t>
      </w:r>
      <w:r w:rsidR="006B7D5D">
        <w:rPr>
          <w:rFonts w:ascii="Times New Roman" w:eastAsiaTheme="majorEastAsia" w:hAnsi="Times New Roman" w:cs="Times New Roman"/>
          <w:color w:val="000000" w:themeColor="text1"/>
          <w:sz w:val="24"/>
          <w:szCs w:val="24"/>
        </w:rPr>
        <w:t>,</w:t>
      </w:r>
      <w:r w:rsidR="00EF343E">
        <w:rPr>
          <w:rFonts w:ascii="Times New Roman" w:eastAsiaTheme="majorEastAsia" w:hAnsi="Times New Roman" w:cs="Times New Roman"/>
          <w:color w:val="000000" w:themeColor="text1"/>
          <w:sz w:val="24"/>
          <w:szCs w:val="24"/>
        </w:rPr>
        <w:t xml:space="preserve"> collection, use, disclosure or disposal of personal information.</w:t>
      </w:r>
      <w:r w:rsidR="0026722B">
        <w:rPr>
          <w:rFonts w:ascii="Times New Roman" w:eastAsiaTheme="majorEastAsia" w:hAnsi="Times New Roman" w:cs="Times New Roman"/>
          <w:color w:val="000000" w:themeColor="text1"/>
          <w:sz w:val="24"/>
          <w:szCs w:val="24"/>
        </w:rPr>
        <w:t>” After containing the breach, the guide</w:t>
      </w:r>
      <w:r w:rsidR="00050B44">
        <w:rPr>
          <w:rFonts w:ascii="Times New Roman" w:eastAsiaTheme="majorEastAsia" w:hAnsi="Times New Roman" w:cs="Times New Roman"/>
          <w:color w:val="000000" w:themeColor="text1"/>
          <w:sz w:val="24"/>
          <w:szCs w:val="24"/>
        </w:rPr>
        <w:t xml:space="preserve"> (2012)</w:t>
      </w:r>
      <w:r w:rsidR="0026722B">
        <w:rPr>
          <w:rFonts w:ascii="Times New Roman" w:eastAsiaTheme="majorEastAsia" w:hAnsi="Times New Roman" w:cs="Times New Roman"/>
          <w:color w:val="000000" w:themeColor="text1"/>
          <w:sz w:val="24"/>
          <w:szCs w:val="24"/>
        </w:rPr>
        <w:t xml:space="preserve"> recommends evaluating the risks based on:</w:t>
      </w:r>
    </w:p>
    <w:p w14:paraId="23B45E69" w14:textId="21B41069" w:rsidR="0026722B" w:rsidRDefault="0026722B" w:rsidP="0026722B">
      <w:pPr>
        <w:pStyle w:val="ListParagraph"/>
        <w:numPr>
          <w:ilvl w:val="0"/>
          <w:numId w:val="6"/>
        </w:num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w:t>
      </w:r>
      <w:r w:rsidRPr="0026722B">
        <w:rPr>
          <w:rFonts w:ascii="Times New Roman" w:eastAsiaTheme="majorEastAsia" w:hAnsi="Times New Roman" w:cs="Times New Roman"/>
          <w:color w:val="000000" w:themeColor="text1"/>
          <w:sz w:val="24"/>
          <w:szCs w:val="24"/>
        </w:rPr>
        <w:t xml:space="preserve">ersonal information involved </w:t>
      </w:r>
    </w:p>
    <w:p w14:paraId="2FC4F3FC" w14:textId="13E6435F" w:rsidR="00D74D6A" w:rsidRDefault="0026722B" w:rsidP="0026722B">
      <w:pPr>
        <w:pStyle w:val="ListParagraph"/>
        <w:numPr>
          <w:ilvl w:val="0"/>
          <w:numId w:val="6"/>
        </w:num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C</w:t>
      </w:r>
      <w:r w:rsidRPr="0026722B">
        <w:rPr>
          <w:rFonts w:ascii="Times New Roman" w:eastAsiaTheme="majorEastAsia" w:hAnsi="Times New Roman" w:cs="Times New Roman"/>
          <w:color w:val="000000" w:themeColor="text1"/>
          <w:sz w:val="24"/>
          <w:szCs w:val="24"/>
        </w:rPr>
        <w:t>ause and extent of the breach.</w:t>
      </w:r>
    </w:p>
    <w:p w14:paraId="03B341F9" w14:textId="3E48B418" w:rsidR="0026722B" w:rsidRDefault="0026722B" w:rsidP="0026722B">
      <w:pPr>
        <w:pStyle w:val="ListParagraph"/>
        <w:numPr>
          <w:ilvl w:val="0"/>
          <w:numId w:val="6"/>
        </w:num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Individuals affected by breach</w:t>
      </w:r>
    </w:p>
    <w:p w14:paraId="0631CDCC" w14:textId="7E23781D" w:rsidR="0026722B" w:rsidRDefault="0026722B" w:rsidP="0026722B">
      <w:pPr>
        <w:pStyle w:val="ListParagraph"/>
        <w:numPr>
          <w:ilvl w:val="0"/>
          <w:numId w:val="6"/>
        </w:num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Foreseeable harm from breach</w:t>
      </w:r>
    </w:p>
    <w:p w14:paraId="31C3DEFB" w14:textId="0856BBEA" w:rsidR="0026722B" w:rsidRDefault="0026722B" w:rsidP="0026722B">
      <w:pPr>
        <w:spacing w:after="0" w:line="480" w:lineRule="auto"/>
        <w:rPr>
          <w:rFonts w:ascii="Times New Roman" w:eastAsiaTheme="majorEastAsia" w:hAnsi="Times New Roman" w:cs="Times New Roman"/>
          <w:color w:val="000000" w:themeColor="text1"/>
          <w:sz w:val="24"/>
          <w:szCs w:val="24"/>
        </w:rPr>
      </w:pPr>
    </w:p>
    <w:p w14:paraId="0273A999" w14:textId="4AA53558" w:rsidR="0026722B" w:rsidRDefault="0026722B" w:rsidP="0026722B">
      <w:p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lastRenderedPageBreak/>
        <w:t>The guideline</w:t>
      </w:r>
      <w:r w:rsidR="00F5286A">
        <w:rPr>
          <w:rFonts w:ascii="Times New Roman" w:eastAsiaTheme="majorEastAsia" w:hAnsi="Times New Roman" w:cs="Times New Roman"/>
          <w:color w:val="000000" w:themeColor="text1"/>
          <w:sz w:val="24"/>
          <w:szCs w:val="24"/>
        </w:rPr>
        <w:t xml:space="preserve"> (2012)</w:t>
      </w:r>
      <w:r>
        <w:rPr>
          <w:rFonts w:ascii="Times New Roman" w:eastAsiaTheme="majorEastAsia" w:hAnsi="Times New Roman" w:cs="Times New Roman"/>
          <w:color w:val="000000" w:themeColor="text1"/>
          <w:sz w:val="24"/>
          <w:szCs w:val="24"/>
        </w:rPr>
        <w:t xml:space="preserve"> recommends reviewing the risk assessment to determine to notify individuals. Any form of direct notification is accepted, including phone, letter, and in person. The following information should be included in the notification, according to the guideline document (2012):</w:t>
      </w:r>
    </w:p>
    <w:p w14:paraId="35817BCB" w14:textId="79275D80" w:rsidR="0026722B" w:rsidRDefault="0026722B" w:rsidP="0026722B">
      <w:pPr>
        <w:pStyle w:val="ListParagraph"/>
        <w:numPr>
          <w:ilvl w:val="0"/>
          <w:numId w:val="7"/>
        </w:num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Date of breach</w:t>
      </w:r>
    </w:p>
    <w:p w14:paraId="763AF500" w14:textId="3AC734BB" w:rsidR="0026722B" w:rsidRDefault="0026722B" w:rsidP="0026722B">
      <w:pPr>
        <w:pStyle w:val="ListParagraph"/>
        <w:numPr>
          <w:ilvl w:val="0"/>
          <w:numId w:val="7"/>
        </w:num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Description of breach</w:t>
      </w:r>
    </w:p>
    <w:p w14:paraId="0F19DE2C" w14:textId="77777777" w:rsidR="0026722B" w:rsidRPr="0026722B" w:rsidRDefault="0026722B" w:rsidP="0026722B">
      <w:pPr>
        <w:pStyle w:val="ListParagraph"/>
        <w:numPr>
          <w:ilvl w:val="0"/>
          <w:numId w:val="7"/>
        </w:numPr>
        <w:spacing w:after="0" w:line="480" w:lineRule="auto"/>
        <w:rPr>
          <w:rFonts w:ascii="Times New Roman" w:eastAsiaTheme="majorEastAsia" w:hAnsi="Times New Roman" w:cs="Times New Roman"/>
          <w:color w:val="000000" w:themeColor="text1"/>
          <w:sz w:val="24"/>
          <w:szCs w:val="24"/>
        </w:rPr>
      </w:pPr>
      <w:r w:rsidRPr="0026722B">
        <w:rPr>
          <w:rFonts w:ascii="Times New Roman" w:eastAsiaTheme="majorEastAsia" w:hAnsi="Times New Roman" w:cs="Times New Roman"/>
          <w:color w:val="000000" w:themeColor="text1"/>
          <w:sz w:val="24"/>
          <w:szCs w:val="24"/>
        </w:rPr>
        <w:t>Description of information inappropriately accessed, collected, used, or disclosed</w:t>
      </w:r>
    </w:p>
    <w:p w14:paraId="6E6CE40C" w14:textId="77777777" w:rsidR="0026722B" w:rsidRPr="0026722B" w:rsidRDefault="0026722B" w:rsidP="0026722B">
      <w:pPr>
        <w:pStyle w:val="ListParagraph"/>
        <w:numPr>
          <w:ilvl w:val="0"/>
          <w:numId w:val="7"/>
        </w:numPr>
        <w:spacing w:after="0" w:line="480" w:lineRule="auto"/>
        <w:rPr>
          <w:rFonts w:ascii="Times New Roman" w:eastAsiaTheme="majorEastAsia" w:hAnsi="Times New Roman" w:cs="Times New Roman"/>
          <w:color w:val="000000" w:themeColor="text1"/>
          <w:sz w:val="24"/>
          <w:szCs w:val="24"/>
        </w:rPr>
      </w:pPr>
      <w:r w:rsidRPr="0026722B">
        <w:rPr>
          <w:rFonts w:ascii="Times New Roman" w:eastAsiaTheme="majorEastAsia" w:hAnsi="Times New Roman" w:cs="Times New Roman"/>
          <w:color w:val="000000" w:themeColor="text1"/>
          <w:sz w:val="24"/>
          <w:szCs w:val="24"/>
        </w:rPr>
        <w:t>Risk(s) to individual caused by breach</w:t>
      </w:r>
    </w:p>
    <w:p w14:paraId="627584B0" w14:textId="77777777" w:rsidR="0026722B" w:rsidRPr="0026722B" w:rsidRDefault="0026722B" w:rsidP="0026722B">
      <w:pPr>
        <w:pStyle w:val="ListParagraph"/>
        <w:numPr>
          <w:ilvl w:val="0"/>
          <w:numId w:val="7"/>
        </w:numPr>
        <w:spacing w:after="0" w:line="480" w:lineRule="auto"/>
        <w:rPr>
          <w:rFonts w:ascii="Times New Roman" w:eastAsiaTheme="majorEastAsia" w:hAnsi="Times New Roman" w:cs="Times New Roman"/>
          <w:color w:val="000000" w:themeColor="text1"/>
          <w:sz w:val="24"/>
          <w:szCs w:val="24"/>
        </w:rPr>
      </w:pPr>
      <w:r w:rsidRPr="0026722B">
        <w:rPr>
          <w:rFonts w:ascii="Times New Roman" w:eastAsiaTheme="majorEastAsia" w:hAnsi="Times New Roman" w:cs="Times New Roman"/>
          <w:color w:val="000000" w:themeColor="text1"/>
          <w:sz w:val="24"/>
          <w:szCs w:val="24"/>
        </w:rPr>
        <w:t>Steps taken so far to control or reduce harm</w:t>
      </w:r>
    </w:p>
    <w:p w14:paraId="5170362B" w14:textId="77777777" w:rsidR="0026722B" w:rsidRPr="0026722B" w:rsidRDefault="0026722B" w:rsidP="0026722B">
      <w:pPr>
        <w:pStyle w:val="ListParagraph"/>
        <w:numPr>
          <w:ilvl w:val="0"/>
          <w:numId w:val="7"/>
        </w:numPr>
        <w:spacing w:after="0" w:line="480" w:lineRule="auto"/>
        <w:rPr>
          <w:rFonts w:ascii="Times New Roman" w:eastAsiaTheme="majorEastAsia" w:hAnsi="Times New Roman" w:cs="Times New Roman"/>
          <w:color w:val="000000" w:themeColor="text1"/>
          <w:sz w:val="24"/>
          <w:szCs w:val="24"/>
        </w:rPr>
      </w:pPr>
      <w:r w:rsidRPr="0026722B">
        <w:rPr>
          <w:rFonts w:ascii="Times New Roman" w:eastAsiaTheme="majorEastAsia" w:hAnsi="Times New Roman" w:cs="Times New Roman"/>
          <w:color w:val="000000" w:themeColor="text1"/>
          <w:sz w:val="24"/>
          <w:szCs w:val="24"/>
        </w:rPr>
        <w:t>Future steps planned to prevent further privacy breaches</w:t>
      </w:r>
    </w:p>
    <w:p w14:paraId="58DAEE7B" w14:textId="77777777" w:rsidR="0026722B" w:rsidRPr="0026722B" w:rsidRDefault="0026722B" w:rsidP="0026722B">
      <w:pPr>
        <w:pStyle w:val="ListParagraph"/>
        <w:numPr>
          <w:ilvl w:val="0"/>
          <w:numId w:val="7"/>
        </w:numPr>
        <w:spacing w:after="0" w:line="480" w:lineRule="auto"/>
        <w:rPr>
          <w:rFonts w:ascii="Times New Roman" w:eastAsiaTheme="majorEastAsia" w:hAnsi="Times New Roman" w:cs="Times New Roman"/>
          <w:color w:val="000000" w:themeColor="text1"/>
          <w:sz w:val="24"/>
          <w:szCs w:val="24"/>
        </w:rPr>
      </w:pPr>
      <w:r w:rsidRPr="0026722B">
        <w:rPr>
          <w:rFonts w:ascii="Times New Roman" w:eastAsiaTheme="majorEastAsia" w:hAnsi="Times New Roman" w:cs="Times New Roman"/>
          <w:color w:val="000000" w:themeColor="text1"/>
          <w:sz w:val="24"/>
          <w:szCs w:val="24"/>
        </w:rPr>
        <w:t>Steps the individual can take to further mitigate risk of harm (e.g. how to contact credit reporting agencies to set up a credit watch, information explaining how to change a personal health number or driver's license number</w:t>
      </w:r>
    </w:p>
    <w:p w14:paraId="61FBBCDF" w14:textId="77777777" w:rsidR="0026722B" w:rsidRPr="0026722B" w:rsidRDefault="0026722B" w:rsidP="0026722B">
      <w:pPr>
        <w:pStyle w:val="ListParagraph"/>
        <w:numPr>
          <w:ilvl w:val="0"/>
          <w:numId w:val="7"/>
        </w:numPr>
        <w:spacing w:after="0" w:line="480" w:lineRule="auto"/>
        <w:rPr>
          <w:rFonts w:ascii="Times New Roman" w:eastAsiaTheme="majorEastAsia" w:hAnsi="Times New Roman" w:cs="Times New Roman"/>
          <w:color w:val="000000" w:themeColor="text1"/>
          <w:sz w:val="24"/>
          <w:szCs w:val="24"/>
        </w:rPr>
      </w:pPr>
      <w:r w:rsidRPr="0026722B">
        <w:rPr>
          <w:rFonts w:ascii="Times New Roman" w:eastAsiaTheme="majorEastAsia" w:hAnsi="Times New Roman" w:cs="Times New Roman"/>
          <w:color w:val="000000" w:themeColor="text1"/>
          <w:sz w:val="24"/>
          <w:szCs w:val="24"/>
        </w:rPr>
        <w:t>Contact information of an individual within the organization who can answer questions or provide further information</w:t>
      </w:r>
    </w:p>
    <w:p w14:paraId="1189AF33" w14:textId="77777777" w:rsidR="0026722B" w:rsidRPr="0026722B" w:rsidRDefault="0026722B" w:rsidP="0026722B">
      <w:pPr>
        <w:pStyle w:val="ListParagraph"/>
        <w:numPr>
          <w:ilvl w:val="0"/>
          <w:numId w:val="7"/>
        </w:numPr>
        <w:spacing w:after="0" w:line="480" w:lineRule="auto"/>
        <w:rPr>
          <w:rFonts w:ascii="Times New Roman" w:eastAsiaTheme="majorEastAsia" w:hAnsi="Times New Roman" w:cs="Times New Roman"/>
          <w:color w:val="000000" w:themeColor="text1"/>
          <w:sz w:val="24"/>
          <w:szCs w:val="24"/>
        </w:rPr>
      </w:pPr>
      <w:r w:rsidRPr="0026722B">
        <w:rPr>
          <w:rFonts w:ascii="Times New Roman" w:eastAsiaTheme="majorEastAsia" w:hAnsi="Times New Roman" w:cs="Times New Roman"/>
          <w:color w:val="000000" w:themeColor="text1"/>
          <w:sz w:val="24"/>
          <w:szCs w:val="24"/>
        </w:rPr>
        <w:t>Privacy Commissioner contact information and fact that individuals have a right to complain to the office of the Information and Privacy Commissioner. If organization has already contacted privacy commissioner, include this detail in the notification letter.</w:t>
      </w:r>
    </w:p>
    <w:p w14:paraId="464BA13D" w14:textId="5E758137" w:rsidR="0026722B" w:rsidRDefault="0026722B" w:rsidP="0026722B">
      <w:pPr>
        <w:spacing w:after="0" w:line="480" w:lineRule="auto"/>
        <w:ind w:left="360"/>
        <w:rPr>
          <w:rFonts w:ascii="Times New Roman" w:eastAsiaTheme="majorEastAsia" w:hAnsi="Times New Roman" w:cs="Times New Roman"/>
          <w:color w:val="000000" w:themeColor="text1"/>
          <w:sz w:val="24"/>
          <w:szCs w:val="24"/>
        </w:rPr>
      </w:pPr>
    </w:p>
    <w:p w14:paraId="5CEB15F0" w14:textId="70B4AE86" w:rsidR="0026722B" w:rsidRDefault="0026722B" w:rsidP="0026722B">
      <w:pPr>
        <w:spacing w:after="0" w:line="480" w:lineRule="auto"/>
        <w:ind w:left="360"/>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Aside from notifying individuals, the guidelines specify who may have to be contacted following a privacy breach. Here’s what the guideline (201</w:t>
      </w:r>
      <w:r w:rsidR="00F5286A">
        <w:rPr>
          <w:rFonts w:ascii="Times New Roman" w:eastAsiaTheme="majorEastAsia" w:hAnsi="Times New Roman" w:cs="Times New Roman"/>
          <w:color w:val="000000" w:themeColor="text1"/>
          <w:sz w:val="24"/>
          <w:szCs w:val="24"/>
        </w:rPr>
        <w:t>2</w:t>
      </w:r>
      <w:r>
        <w:rPr>
          <w:rFonts w:ascii="Times New Roman" w:eastAsiaTheme="majorEastAsia" w:hAnsi="Times New Roman" w:cs="Times New Roman"/>
          <w:color w:val="000000" w:themeColor="text1"/>
          <w:sz w:val="24"/>
          <w:szCs w:val="24"/>
        </w:rPr>
        <w:t>) specifies:</w:t>
      </w:r>
    </w:p>
    <w:p w14:paraId="28280D66" w14:textId="148C5B73" w:rsidR="0026722B" w:rsidRDefault="0026722B" w:rsidP="0026722B">
      <w:pPr>
        <w:pStyle w:val="ListParagraph"/>
        <w:numPr>
          <w:ilvl w:val="0"/>
          <w:numId w:val="8"/>
        </w:num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Police: If theft or other crime is suspected</w:t>
      </w:r>
    </w:p>
    <w:p w14:paraId="679CF45C" w14:textId="62507B9E" w:rsidR="0026722B" w:rsidRDefault="0026722B" w:rsidP="0026722B">
      <w:pPr>
        <w:pStyle w:val="ListParagraph"/>
        <w:numPr>
          <w:ilvl w:val="0"/>
          <w:numId w:val="8"/>
        </w:num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Insurers or others: If required by contractual obligations</w:t>
      </w:r>
    </w:p>
    <w:p w14:paraId="44A3467F" w14:textId="0BB12336" w:rsidR="0026722B" w:rsidRDefault="0026722B" w:rsidP="0026722B">
      <w:pPr>
        <w:pStyle w:val="ListParagraph"/>
        <w:numPr>
          <w:ilvl w:val="0"/>
          <w:numId w:val="8"/>
        </w:num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lastRenderedPageBreak/>
        <w:t>Professional or other regulatory bodies: if professional or regulatory standards require notification of these bodies</w:t>
      </w:r>
    </w:p>
    <w:p w14:paraId="15483F1C" w14:textId="0536AD64" w:rsidR="00FF5766" w:rsidRDefault="0026722B" w:rsidP="00FF5766">
      <w:pPr>
        <w:pStyle w:val="ListParagraph"/>
        <w:numPr>
          <w:ilvl w:val="0"/>
          <w:numId w:val="8"/>
        </w:num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Other internal or external parties not already notified: Your investigation and risk analysis may have identified other parties impacted by the breach such as </w:t>
      </w:r>
      <w:r w:rsidR="002D3656">
        <w:rPr>
          <w:rFonts w:ascii="Times New Roman" w:eastAsiaTheme="majorEastAsia" w:hAnsi="Times New Roman" w:cs="Times New Roman"/>
          <w:color w:val="000000" w:themeColor="text1"/>
          <w:sz w:val="24"/>
          <w:szCs w:val="24"/>
        </w:rPr>
        <w:t>third-party</w:t>
      </w:r>
      <w:r>
        <w:rPr>
          <w:rFonts w:ascii="Times New Roman" w:eastAsiaTheme="majorEastAsia" w:hAnsi="Times New Roman" w:cs="Times New Roman"/>
          <w:color w:val="000000" w:themeColor="text1"/>
          <w:sz w:val="24"/>
          <w:szCs w:val="24"/>
        </w:rPr>
        <w:t xml:space="preserve"> contractors, internal business units, or unions.</w:t>
      </w:r>
    </w:p>
    <w:p w14:paraId="1DA68941" w14:textId="77777777" w:rsidR="00435389" w:rsidRPr="00435389" w:rsidRDefault="00435389" w:rsidP="00435389">
      <w:pPr>
        <w:spacing w:after="0" w:line="480" w:lineRule="auto"/>
        <w:rPr>
          <w:rFonts w:ascii="Times New Roman" w:eastAsiaTheme="majorEastAsia" w:hAnsi="Times New Roman" w:cs="Times New Roman"/>
          <w:color w:val="000000" w:themeColor="text1"/>
          <w:sz w:val="24"/>
          <w:szCs w:val="24"/>
        </w:rPr>
      </w:pPr>
    </w:p>
    <w:p w14:paraId="1340E50B" w14:textId="10E3C722" w:rsidR="00435389" w:rsidRPr="00570924" w:rsidRDefault="00744330" w:rsidP="0097608D">
      <w:pPr>
        <w:pStyle w:val="Heading3"/>
        <w:spacing w:before="0" w:line="480" w:lineRule="auto"/>
      </w:pPr>
      <w:bookmarkStart w:id="6" w:name="_Toc528532518"/>
      <w:r w:rsidRPr="00570924">
        <w:t>Alberta</w:t>
      </w:r>
      <w:bookmarkEnd w:id="6"/>
    </w:p>
    <w:p w14:paraId="505CEB09" w14:textId="54B93858" w:rsidR="00435389" w:rsidRDefault="004A2C1F" w:rsidP="008F447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Alberta is noteworthy for being the only province </w:t>
      </w:r>
      <w:r w:rsidR="0059543B">
        <w:rPr>
          <w:rFonts w:ascii="Times New Roman" w:hAnsi="Times New Roman" w:cs="Times New Roman"/>
          <w:sz w:val="24"/>
          <w:szCs w:val="24"/>
        </w:rPr>
        <w:t>with mandatory</w:t>
      </w:r>
      <w:r w:rsidR="00745D0B">
        <w:rPr>
          <w:rFonts w:ascii="Times New Roman" w:hAnsi="Times New Roman" w:cs="Times New Roman"/>
          <w:sz w:val="24"/>
          <w:szCs w:val="24"/>
        </w:rPr>
        <w:t xml:space="preserve"> breach notification</w:t>
      </w:r>
      <w:r w:rsidR="0059543B">
        <w:rPr>
          <w:rFonts w:ascii="Times New Roman" w:hAnsi="Times New Roman" w:cs="Times New Roman"/>
          <w:sz w:val="24"/>
          <w:szCs w:val="24"/>
        </w:rPr>
        <w:t xml:space="preserve"> laws</w:t>
      </w:r>
      <w:r w:rsidR="00745D0B">
        <w:rPr>
          <w:rFonts w:ascii="Times New Roman" w:hAnsi="Times New Roman" w:cs="Times New Roman"/>
          <w:sz w:val="24"/>
          <w:szCs w:val="24"/>
        </w:rPr>
        <w:t xml:space="preserve"> following a breach of personal information to this day.</w:t>
      </w:r>
    </w:p>
    <w:p w14:paraId="48CEACE3" w14:textId="3BCB6013" w:rsidR="000C1D41" w:rsidRDefault="000C1D41" w:rsidP="008F447E">
      <w:pPr>
        <w:spacing w:after="0" w:line="480" w:lineRule="auto"/>
        <w:rPr>
          <w:rFonts w:ascii="Times New Roman" w:hAnsi="Times New Roman" w:cs="Times New Roman"/>
          <w:sz w:val="24"/>
          <w:szCs w:val="24"/>
        </w:rPr>
      </w:pPr>
    </w:p>
    <w:p w14:paraId="04318A0E" w14:textId="3EF32C45" w:rsidR="000C1D41" w:rsidRDefault="000C1D41" w:rsidP="000C1D41">
      <w:pPr>
        <w:spacing w:after="0" w:line="480" w:lineRule="auto"/>
        <w:rPr>
          <w:rFonts w:ascii="Times New Roman" w:hAnsi="Times New Roman" w:cs="Times New Roman"/>
          <w:sz w:val="24"/>
          <w:szCs w:val="24"/>
        </w:rPr>
      </w:pPr>
      <w:r>
        <w:rPr>
          <w:rFonts w:ascii="Times New Roman" w:hAnsi="Times New Roman" w:cs="Times New Roman"/>
          <w:sz w:val="24"/>
          <w:szCs w:val="24"/>
        </w:rPr>
        <w:t>According to the Office of the Information and Privacy Commissioner of Alberta site (n.d.), it is mandatory for an organization to notify the Commissioner without reasonable delay of any privacy breach that may result in a real risk of significant harm to the individual.</w:t>
      </w:r>
      <w:r w:rsidR="001E6F48">
        <w:rPr>
          <w:rFonts w:ascii="Times New Roman" w:hAnsi="Times New Roman" w:cs="Times New Roman"/>
          <w:sz w:val="24"/>
          <w:szCs w:val="24"/>
        </w:rPr>
        <w:t xml:space="preserve"> A </w:t>
      </w:r>
      <w:r w:rsidR="008C5581">
        <w:rPr>
          <w:rFonts w:ascii="Times New Roman" w:hAnsi="Times New Roman" w:cs="Times New Roman"/>
          <w:sz w:val="24"/>
          <w:szCs w:val="24"/>
        </w:rPr>
        <w:t xml:space="preserve">breach notification </w:t>
      </w:r>
      <w:r w:rsidR="001E6F48">
        <w:rPr>
          <w:rFonts w:ascii="Times New Roman" w:hAnsi="Times New Roman" w:cs="Times New Roman"/>
          <w:sz w:val="24"/>
          <w:szCs w:val="24"/>
        </w:rPr>
        <w:t xml:space="preserve">form is provided where details </w:t>
      </w:r>
      <w:r w:rsidR="004579D7">
        <w:rPr>
          <w:rFonts w:ascii="Times New Roman" w:hAnsi="Times New Roman" w:cs="Times New Roman"/>
          <w:sz w:val="24"/>
          <w:szCs w:val="24"/>
        </w:rPr>
        <w:t>are filled in</w:t>
      </w:r>
      <w:r w:rsidR="006F5911">
        <w:rPr>
          <w:rFonts w:ascii="Times New Roman" w:hAnsi="Times New Roman" w:cs="Times New Roman"/>
          <w:sz w:val="24"/>
          <w:szCs w:val="24"/>
        </w:rPr>
        <w:t xml:space="preserve"> </w:t>
      </w:r>
      <w:r w:rsidR="001E6F48">
        <w:rPr>
          <w:rFonts w:ascii="Times New Roman" w:hAnsi="Times New Roman" w:cs="Times New Roman"/>
          <w:sz w:val="24"/>
          <w:szCs w:val="24"/>
        </w:rPr>
        <w:t>about the breach, organization, whether individuals have been notified, information involved, harm, risk assessment, and risk mitigation</w:t>
      </w:r>
      <w:r w:rsidR="00706694">
        <w:rPr>
          <w:rFonts w:ascii="Times New Roman" w:hAnsi="Times New Roman" w:cs="Times New Roman"/>
          <w:sz w:val="24"/>
          <w:szCs w:val="24"/>
        </w:rPr>
        <w:t>.</w:t>
      </w:r>
    </w:p>
    <w:p w14:paraId="6C7DA9E1" w14:textId="2BEB0F4E" w:rsidR="00B30A60" w:rsidRDefault="00B30A60" w:rsidP="000C1D41">
      <w:pPr>
        <w:spacing w:after="0" w:line="480" w:lineRule="auto"/>
        <w:rPr>
          <w:rFonts w:ascii="Times New Roman" w:hAnsi="Times New Roman" w:cs="Times New Roman"/>
          <w:sz w:val="24"/>
          <w:szCs w:val="24"/>
        </w:rPr>
      </w:pPr>
    </w:p>
    <w:p w14:paraId="73B6F2D5" w14:textId="659844EC" w:rsidR="00B30A60" w:rsidRDefault="00B30A60" w:rsidP="000C1D41">
      <w:pPr>
        <w:spacing w:after="0" w:line="480" w:lineRule="auto"/>
        <w:rPr>
          <w:rFonts w:ascii="Times New Roman" w:hAnsi="Times New Roman" w:cs="Times New Roman"/>
          <w:sz w:val="24"/>
          <w:szCs w:val="24"/>
        </w:rPr>
      </w:pPr>
      <w:r>
        <w:rPr>
          <w:rFonts w:ascii="Times New Roman" w:hAnsi="Times New Roman" w:cs="Times New Roman"/>
          <w:sz w:val="24"/>
          <w:szCs w:val="24"/>
        </w:rPr>
        <w:t>A similar webpage on the Office of the Information and Privacy Commissioner of Alberta site clarifies that</w:t>
      </w:r>
      <w:r w:rsidR="00D848DB">
        <w:rPr>
          <w:rFonts w:ascii="Times New Roman" w:hAnsi="Times New Roman" w:cs="Times New Roman"/>
          <w:sz w:val="24"/>
          <w:szCs w:val="24"/>
        </w:rPr>
        <w:t xml:space="preserve"> the Commissioner determines whether notification to individuals is required based on a real risk of significant harm. If so, the commissioner publishes the decision</w:t>
      </w:r>
      <w:r w:rsidR="001E1856">
        <w:rPr>
          <w:rFonts w:ascii="Times New Roman" w:hAnsi="Times New Roman" w:cs="Times New Roman"/>
          <w:sz w:val="24"/>
          <w:szCs w:val="24"/>
        </w:rPr>
        <w:t xml:space="preserve"> for the company to follow.</w:t>
      </w:r>
    </w:p>
    <w:p w14:paraId="6F49BC68" w14:textId="7ACDC50F" w:rsidR="00745D0B" w:rsidRDefault="00745D0B" w:rsidP="000C1D41">
      <w:pPr>
        <w:spacing w:after="0" w:line="480" w:lineRule="auto"/>
        <w:rPr>
          <w:rFonts w:ascii="Times New Roman" w:hAnsi="Times New Roman" w:cs="Times New Roman"/>
          <w:sz w:val="24"/>
          <w:szCs w:val="24"/>
        </w:rPr>
      </w:pPr>
    </w:p>
    <w:p w14:paraId="430DC437" w14:textId="77777777" w:rsidR="00745D0B" w:rsidRPr="00435389" w:rsidRDefault="00745D0B" w:rsidP="000C1D41">
      <w:pPr>
        <w:spacing w:after="0" w:line="480" w:lineRule="auto"/>
        <w:rPr>
          <w:rFonts w:ascii="Times New Roman" w:hAnsi="Times New Roman" w:cs="Times New Roman"/>
          <w:sz w:val="24"/>
          <w:szCs w:val="24"/>
        </w:rPr>
      </w:pPr>
    </w:p>
    <w:p w14:paraId="2AFB2082" w14:textId="73B2F13E" w:rsidR="00435389" w:rsidRDefault="00435389" w:rsidP="000C1D41">
      <w:pPr>
        <w:spacing w:after="0" w:line="480" w:lineRule="auto"/>
        <w:rPr>
          <w:rFonts w:ascii="Times New Roman" w:hAnsi="Times New Roman" w:cs="Times New Roman"/>
          <w:sz w:val="24"/>
          <w:szCs w:val="24"/>
        </w:rPr>
      </w:pPr>
    </w:p>
    <w:p w14:paraId="555069CA" w14:textId="47EF0D51" w:rsidR="00FF5766" w:rsidRPr="00435389" w:rsidRDefault="00FF5766" w:rsidP="000C1D41">
      <w:pPr>
        <w:spacing w:after="0" w:line="480" w:lineRule="auto"/>
        <w:rPr>
          <w:rFonts w:ascii="Times New Roman" w:hAnsi="Times New Roman" w:cs="Times New Roman"/>
          <w:color w:val="2F5496" w:themeColor="accent1" w:themeShade="BF"/>
          <w:sz w:val="24"/>
          <w:szCs w:val="24"/>
        </w:rPr>
      </w:pPr>
      <w:r w:rsidRPr="00435389">
        <w:rPr>
          <w:rFonts w:ascii="Times New Roman" w:hAnsi="Times New Roman" w:cs="Times New Roman"/>
          <w:sz w:val="24"/>
          <w:szCs w:val="24"/>
        </w:rPr>
        <w:br w:type="page"/>
      </w:r>
    </w:p>
    <w:p w14:paraId="0E338894" w14:textId="4339CD79" w:rsidR="00596303" w:rsidRDefault="00751859" w:rsidP="00BF5CD4">
      <w:pPr>
        <w:pStyle w:val="Heading2"/>
        <w:spacing w:before="0" w:line="480" w:lineRule="auto"/>
        <w:rPr>
          <w:rFonts w:ascii="Times New Roman" w:hAnsi="Times New Roman" w:cs="Times New Roman"/>
          <w:color w:val="000000" w:themeColor="text1"/>
          <w:sz w:val="24"/>
          <w:szCs w:val="24"/>
        </w:rPr>
      </w:pPr>
      <w:bookmarkStart w:id="7" w:name="_Toc528532519"/>
      <w:r>
        <w:lastRenderedPageBreak/>
        <w:t xml:space="preserve">Canadian </w:t>
      </w:r>
      <w:r w:rsidR="00C83DA5">
        <w:t>Health Care Sector</w:t>
      </w:r>
      <w:bookmarkEnd w:id="7"/>
    </w:p>
    <w:p w14:paraId="50C8C161" w14:textId="0926191F" w:rsidR="00596303" w:rsidRDefault="00596303" w:rsidP="00BF5CD4">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According to the Officer of the Privacy Commissioner in Canada’s (2018) article on summary of privacy laws in Canada, only 4 provinces in Canada have health-related privacy acts. These are Ontario, New Brunswick, Newfoundland and Labrador, and Nova Scotia</w:t>
      </w:r>
      <w:r w:rsidR="00BF5CD4">
        <w:rPr>
          <w:rFonts w:ascii="Times New Roman" w:hAnsi="Times New Roman" w:cs="Times New Roman"/>
          <w:color w:val="000000" w:themeColor="text1"/>
          <w:sz w:val="24"/>
          <w:szCs w:val="24"/>
        </w:rPr>
        <w:t>.</w:t>
      </w:r>
      <w:r w:rsidR="00010304">
        <w:rPr>
          <w:rFonts w:ascii="Times New Roman" w:hAnsi="Times New Roman" w:cs="Times New Roman"/>
          <w:color w:val="000000" w:themeColor="text1"/>
          <w:sz w:val="24"/>
          <w:szCs w:val="24"/>
        </w:rPr>
        <w:t xml:space="preserve"> They are stated to be similar </w:t>
      </w:r>
      <w:r w:rsidR="00386C76">
        <w:rPr>
          <w:rFonts w:ascii="Times New Roman" w:hAnsi="Times New Roman" w:cs="Times New Roman"/>
          <w:color w:val="000000" w:themeColor="text1"/>
          <w:sz w:val="24"/>
          <w:szCs w:val="24"/>
        </w:rPr>
        <w:t xml:space="preserve">in content to </w:t>
      </w:r>
      <w:r w:rsidR="00010304">
        <w:rPr>
          <w:rFonts w:ascii="Times New Roman" w:hAnsi="Times New Roman" w:cs="Times New Roman"/>
          <w:color w:val="000000" w:themeColor="text1"/>
          <w:sz w:val="24"/>
          <w:szCs w:val="24"/>
        </w:rPr>
        <w:t>PIPEDA</w:t>
      </w:r>
      <w:r w:rsidR="005C4357">
        <w:rPr>
          <w:rFonts w:ascii="Times New Roman" w:hAnsi="Times New Roman" w:cs="Times New Roman"/>
          <w:color w:val="000000" w:themeColor="text1"/>
          <w:sz w:val="24"/>
          <w:szCs w:val="24"/>
        </w:rPr>
        <w:t>.</w:t>
      </w:r>
    </w:p>
    <w:p w14:paraId="159E7B9A" w14:textId="7BF88567" w:rsidR="005C4357" w:rsidRDefault="005C4357" w:rsidP="00BF5CD4">
      <w:pPr>
        <w:spacing w:line="480" w:lineRule="auto"/>
        <w:rPr>
          <w:rFonts w:ascii="Times New Roman" w:hAnsi="Times New Roman" w:cs="Times New Roman"/>
          <w:color w:val="000000" w:themeColor="text1"/>
          <w:sz w:val="24"/>
          <w:szCs w:val="24"/>
        </w:rPr>
      </w:pPr>
    </w:p>
    <w:p w14:paraId="1E0C91D0" w14:textId="4932BE9A" w:rsidR="00596303" w:rsidRDefault="005C4357" w:rsidP="00BF5CD4">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section will display health-related privacy laws for</w:t>
      </w:r>
      <w:r w:rsidR="003B303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Ontario and New</w:t>
      </w:r>
      <w:r w:rsidR="00B820F3">
        <w:rPr>
          <w:rFonts w:ascii="Times New Roman" w:hAnsi="Times New Roman" w:cs="Times New Roman"/>
          <w:color w:val="000000" w:themeColor="text1"/>
          <w:sz w:val="24"/>
          <w:szCs w:val="24"/>
        </w:rPr>
        <w:t>foundland</w:t>
      </w:r>
      <w:r>
        <w:rPr>
          <w:rFonts w:ascii="Times New Roman" w:hAnsi="Times New Roman" w:cs="Times New Roman"/>
          <w:color w:val="000000" w:themeColor="text1"/>
          <w:sz w:val="24"/>
          <w:szCs w:val="24"/>
        </w:rPr>
        <w:t>.</w:t>
      </w:r>
    </w:p>
    <w:p w14:paraId="3AC6EE51" w14:textId="77777777" w:rsidR="00B958CC" w:rsidRPr="00B2270B" w:rsidRDefault="00B958CC" w:rsidP="00BF5CD4">
      <w:pPr>
        <w:spacing w:line="480" w:lineRule="auto"/>
        <w:rPr>
          <w:rFonts w:ascii="Times New Roman" w:hAnsi="Times New Roman" w:cs="Times New Roman"/>
          <w:color w:val="000000" w:themeColor="text1"/>
          <w:sz w:val="24"/>
          <w:szCs w:val="24"/>
        </w:rPr>
      </w:pPr>
    </w:p>
    <w:p w14:paraId="7564ADA3" w14:textId="1998CDF8" w:rsidR="000272AC" w:rsidRPr="0036245F" w:rsidRDefault="008F53F4" w:rsidP="0036245F">
      <w:pPr>
        <w:pStyle w:val="Heading3"/>
        <w:spacing w:line="480" w:lineRule="auto"/>
      </w:pPr>
      <w:bookmarkStart w:id="8" w:name="_Toc528532520"/>
      <w:r>
        <w:t>Ontario</w:t>
      </w:r>
      <w:bookmarkEnd w:id="8"/>
    </w:p>
    <w:p w14:paraId="0A37E09B" w14:textId="35217797" w:rsidR="00B3327C" w:rsidRDefault="008F447E" w:rsidP="00BF5CD4">
      <w:pPr>
        <w:spacing w:line="480" w:lineRule="auto"/>
        <w:rPr>
          <w:rFonts w:ascii="Times New Roman" w:hAnsi="Times New Roman" w:cs="Times New Roman"/>
          <w:sz w:val="24"/>
          <w:szCs w:val="24"/>
        </w:rPr>
      </w:pPr>
      <w:r>
        <w:rPr>
          <w:rFonts w:ascii="Times New Roman" w:hAnsi="Times New Roman" w:cs="Times New Roman"/>
          <w:sz w:val="24"/>
          <w:szCs w:val="24"/>
        </w:rPr>
        <w:t xml:space="preserve">Ontario is covered under the </w:t>
      </w:r>
      <w:r>
        <w:rPr>
          <w:rFonts w:ascii="Times New Roman" w:hAnsi="Times New Roman" w:cs="Times New Roman"/>
          <w:i/>
          <w:sz w:val="24"/>
          <w:szCs w:val="24"/>
        </w:rPr>
        <w:t>Personal Health Information Protection Act</w:t>
      </w:r>
      <w:r>
        <w:rPr>
          <w:rFonts w:ascii="Times New Roman" w:hAnsi="Times New Roman" w:cs="Times New Roman"/>
          <w:sz w:val="24"/>
          <w:szCs w:val="24"/>
        </w:rPr>
        <w:t xml:space="preserve"> (2004).</w:t>
      </w:r>
    </w:p>
    <w:p w14:paraId="5FF5B5C5" w14:textId="77777777" w:rsidR="008C67FB" w:rsidRDefault="008C67FB" w:rsidP="00BF5CD4">
      <w:pPr>
        <w:spacing w:line="480" w:lineRule="auto"/>
        <w:rPr>
          <w:rFonts w:ascii="Times New Roman" w:hAnsi="Times New Roman" w:cs="Times New Roman"/>
          <w:sz w:val="24"/>
          <w:szCs w:val="24"/>
        </w:rPr>
      </w:pPr>
    </w:p>
    <w:p w14:paraId="47D00550" w14:textId="1CB05222" w:rsidR="00686AE5" w:rsidRDefault="00B3327C" w:rsidP="00BF5CD4">
      <w:pPr>
        <w:spacing w:line="480" w:lineRule="auto"/>
        <w:rPr>
          <w:rFonts w:ascii="Times New Roman" w:hAnsi="Times New Roman" w:cs="Times New Roman"/>
          <w:sz w:val="24"/>
          <w:szCs w:val="24"/>
        </w:rPr>
      </w:pPr>
      <w:r>
        <w:rPr>
          <w:rFonts w:ascii="Times New Roman" w:hAnsi="Times New Roman" w:cs="Times New Roman"/>
          <w:sz w:val="24"/>
          <w:szCs w:val="24"/>
        </w:rPr>
        <w:t>Under the Personal Health Information Protection Act, custodians must notify the information and privacy commissioner of Ontario about breach of private health information. Any individuals affected must be notified at the first reasonable opportunity of the breach.</w:t>
      </w:r>
    </w:p>
    <w:p w14:paraId="334BA231" w14:textId="779A0258" w:rsidR="00B3327C" w:rsidRDefault="00B3327C" w:rsidP="00BF5CD4">
      <w:pPr>
        <w:spacing w:line="480" w:lineRule="auto"/>
        <w:rPr>
          <w:rFonts w:ascii="Times New Roman" w:hAnsi="Times New Roman" w:cs="Times New Roman"/>
          <w:sz w:val="24"/>
          <w:szCs w:val="24"/>
        </w:rPr>
      </w:pPr>
    </w:p>
    <w:p w14:paraId="6A58F449" w14:textId="1065F6B4" w:rsidR="00B3327C" w:rsidRDefault="00B3327C" w:rsidP="00BF5CD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only content requirement in the breach notification statement to the individual is </w:t>
      </w:r>
      <w:r w:rsidR="00515A0A">
        <w:rPr>
          <w:rFonts w:ascii="Times New Roman" w:hAnsi="Times New Roman" w:cs="Times New Roman"/>
          <w:sz w:val="24"/>
          <w:szCs w:val="24"/>
        </w:rPr>
        <w:t xml:space="preserve">a notice stating the individual is entitled to make a complaint to the Commissioner under </w:t>
      </w:r>
      <w:r w:rsidR="00515A0A" w:rsidRPr="00515A0A">
        <w:rPr>
          <w:rFonts w:ascii="Times New Roman" w:hAnsi="Times New Roman" w:cs="Times New Roman"/>
          <w:sz w:val="24"/>
          <w:szCs w:val="24"/>
        </w:rPr>
        <w:t>Part VI. 2016, c. 6, Sched. 1, s. 1 (4).</w:t>
      </w:r>
    </w:p>
    <w:p w14:paraId="2FA1FC53" w14:textId="7459D8B0" w:rsidR="00B3327C" w:rsidRDefault="00B3327C" w:rsidP="00BF5CD4">
      <w:pPr>
        <w:spacing w:line="480" w:lineRule="auto"/>
        <w:rPr>
          <w:rFonts w:ascii="Times New Roman" w:hAnsi="Times New Roman" w:cs="Times New Roman"/>
          <w:sz w:val="24"/>
          <w:szCs w:val="24"/>
        </w:rPr>
      </w:pPr>
    </w:p>
    <w:p w14:paraId="4A58B85B" w14:textId="77777777" w:rsidR="00FF5766" w:rsidRPr="00FF5766" w:rsidRDefault="00FF5766" w:rsidP="00BF5CD4">
      <w:pPr>
        <w:spacing w:line="480" w:lineRule="auto"/>
        <w:rPr>
          <w:rFonts w:ascii="Times New Roman" w:hAnsi="Times New Roman" w:cs="Times New Roman"/>
          <w:sz w:val="24"/>
          <w:szCs w:val="24"/>
        </w:rPr>
      </w:pPr>
    </w:p>
    <w:p w14:paraId="60D89F2D" w14:textId="4CD17C68" w:rsidR="000272AC" w:rsidRPr="0036245F" w:rsidRDefault="008F53F4" w:rsidP="0036245F">
      <w:pPr>
        <w:pStyle w:val="Heading3"/>
        <w:spacing w:line="480" w:lineRule="auto"/>
      </w:pPr>
      <w:bookmarkStart w:id="9" w:name="_Toc528532521"/>
      <w:r>
        <w:lastRenderedPageBreak/>
        <w:t>New</w:t>
      </w:r>
      <w:r w:rsidR="00A133A7">
        <w:t>foundland</w:t>
      </w:r>
      <w:bookmarkEnd w:id="9"/>
    </w:p>
    <w:p w14:paraId="6E3133DE" w14:textId="7655A83B" w:rsidR="00CC5BEA" w:rsidRDefault="004F5B4F" w:rsidP="003A5FBD">
      <w:pPr>
        <w:spacing w:line="480" w:lineRule="auto"/>
        <w:rPr>
          <w:rFonts w:ascii="Times New Roman" w:hAnsi="Times New Roman" w:cs="Times New Roman"/>
          <w:sz w:val="24"/>
          <w:szCs w:val="24"/>
        </w:rPr>
      </w:pPr>
      <w:r>
        <w:rPr>
          <w:rFonts w:ascii="Times New Roman" w:hAnsi="Times New Roman" w:cs="Times New Roman"/>
          <w:sz w:val="24"/>
          <w:szCs w:val="24"/>
        </w:rPr>
        <w:t>New</w:t>
      </w:r>
      <w:r w:rsidR="003A5FBD">
        <w:rPr>
          <w:rFonts w:ascii="Times New Roman" w:hAnsi="Times New Roman" w:cs="Times New Roman"/>
          <w:sz w:val="24"/>
          <w:szCs w:val="24"/>
        </w:rPr>
        <w:t xml:space="preserve">foundland is covered under the </w:t>
      </w:r>
      <w:r w:rsidR="003A5FBD" w:rsidRPr="003A5FBD">
        <w:rPr>
          <w:rFonts w:ascii="Times New Roman" w:hAnsi="Times New Roman" w:cs="Times New Roman"/>
          <w:i/>
          <w:sz w:val="24"/>
          <w:szCs w:val="24"/>
        </w:rPr>
        <w:t>Personal Health Information Act</w:t>
      </w:r>
      <w:r w:rsidR="00892EEB">
        <w:rPr>
          <w:rFonts w:ascii="Times New Roman" w:hAnsi="Times New Roman" w:cs="Times New Roman"/>
          <w:sz w:val="24"/>
          <w:szCs w:val="24"/>
        </w:rPr>
        <w:t xml:space="preserve"> (2018)</w:t>
      </w:r>
      <w:r w:rsidR="001003DD">
        <w:rPr>
          <w:rFonts w:ascii="Times New Roman" w:hAnsi="Times New Roman" w:cs="Times New Roman"/>
          <w:sz w:val="24"/>
          <w:szCs w:val="24"/>
        </w:rPr>
        <w:t>.</w:t>
      </w:r>
    </w:p>
    <w:p w14:paraId="524D6593" w14:textId="77777777" w:rsidR="001003DD" w:rsidRDefault="001003DD" w:rsidP="003A5FBD">
      <w:pPr>
        <w:spacing w:line="480" w:lineRule="auto"/>
        <w:rPr>
          <w:rFonts w:ascii="Times New Roman" w:hAnsi="Times New Roman" w:cs="Times New Roman"/>
          <w:sz w:val="24"/>
          <w:szCs w:val="24"/>
        </w:rPr>
      </w:pPr>
    </w:p>
    <w:p w14:paraId="34A8C5FA" w14:textId="77777777" w:rsidR="00DC0D96" w:rsidRDefault="001003DD" w:rsidP="003A5FBD">
      <w:pPr>
        <w:spacing w:line="480" w:lineRule="auto"/>
        <w:rPr>
          <w:rFonts w:ascii="Times New Roman" w:hAnsi="Times New Roman" w:cs="Times New Roman"/>
          <w:sz w:val="24"/>
          <w:szCs w:val="24"/>
        </w:rPr>
      </w:pPr>
      <w:r>
        <w:rPr>
          <w:rFonts w:ascii="Times New Roman" w:hAnsi="Times New Roman" w:cs="Times New Roman"/>
          <w:sz w:val="24"/>
          <w:szCs w:val="24"/>
        </w:rPr>
        <w:t>According to the Personal Health Information Act of Newfoundland (2018), a custodian shall notify the commissioner following a material breach. A material breach is defined as the unauthorize collection, use, or disclosure of personal health information. From there, the commissioner may recommend notification to any individuals affected at the first reasonable opportunity.</w:t>
      </w:r>
      <w:r w:rsidR="003F5419">
        <w:rPr>
          <w:rFonts w:ascii="Times New Roman" w:hAnsi="Times New Roman" w:cs="Times New Roman"/>
          <w:sz w:val="24"/>
          <w:szCs w:val="24"/>
        </w:rPr>
        <w:t xml:space="preserve"> </w:t>
      </w:r>
    </w:p>
    <w:p w14:paraId="61F03A2D" w14:textId="77777777" w:rsidR="00DC0D96" w:rsidRDefault="00DC0D96" w:rsidP="003A5FBD">
      <w:pPr>
        <w:spacing w:line="480" w:lineRule="auto"/>
        <w:rPr>
          <w:rFonts w:ascii="Times New Roman" w:hAnsi="Times New Roman" w:cs="Times New Roman"/>
          <w:sz w:val="24"/>
          <w:szCs w:val="24"/>
        </w:rPr>
      </w:pPr>
    </w:p>
    <w:p w14:paraId="4F23DCF0" w14:textId="49BFE63B" w:rsidR="001003DD" w:rsidRDefault="003F5419" w:rsidP="003A5FBD">
      <w:pPr>
        <w:spacing w:line="480" w:lineRule="auto"/>
        <w:rPr>
          <w:rFonts w:ascii="Times New Roman" w:hAnsi="Times New Roman" w:cs="Times New Roman"/>
          <w:sz w:val="24"/>
          <w:szCs w:val="24"/>
        </w:rPr>
      </w:pPr>
      <w:r>
        <w:rPr>
          <w:rFonts w:ascii="Times New Roman" w:hAnsi="Times New Roman" w:cs="Times New Roman"/>
          <w:sz w:val="24"/>
          <w:szCs w:val="24"/>
        </w:rPr>
        <w:t>Notification to the individual may be determined not necessary if the breach will not have an adverse impact upon:</w:t>
      </w:r>
    </w:p>
    <w:p w14:paraId="256F3567" w14:textId="1708CC60" w:rsidR="003F5419" w:rsidRDefault="003F5419" w:rsidP="003F5419">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The provision of health care or other benefits to the individual</w:t>
      </w:r>
    </w:p>
    <w:p w14:paraId="47954B14" w14:textId="3AD8E9CA" w:rsidR="003F5419" w:rsidRPr="003F5419" w:rsidRDefault="003F5419" w:rsidP="003F5419">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The mental, physical, economic, or social well-being of the individual</w:t>
      </w:r>
    </w:p>
    <w:p w14:paraId="02EADFDD" w14:textId="77777777" w:rsidR="00FF5766" w:rsidRPr="00FF5766" w:rsidRDefault="00FF5766" w:rsidP="00BF5CD4">
      <w:pPr>
        <w:spacing w:line="480" w:lineRule="auto"/>
        <w:rPr>
          <w:rFonts w:ascii="Times New Roman" w:hAnsi="Times New Roman" w:cs="Times New Roman"/>
          <w:sz w:val="24"/>
          <w:szCs w:val="24"/>
        </w:rPr>
      </w:pPr>
    </w:p>
    <w:p w14:paraId="57600B5A" w14:textId="77777777" w:rsidR="00FF5766" w:rsidRPr="00FF5766" w:rsidRDefault="00FF5766" w:rsidP="00BF5CD4">
      <w:pPr>
        <w:spacing w:line="480" w:lineRule="auto"/>
        <w:rPr>
          <w:rFonts w:ascii="Times New Roman" w:hAnsi="Times New Roman" w:cs="Times New Roman"/>
          <w:sz w:val="24"/>
          <w:szCs w:val="24"/>
        </w:rPr>
      </w:pPr>
    </w:p>
    <w:p w14:paraId="171CFA7B" w14:textId="77777777" w:rsidR="00FF5766" w:rsidRPr="00FF5766" w:rsidRDefault="00FF5766" w:rsidP="00BF5CD4">
      <w:pPr>
        <w:spacing w:line="480" w:lineRule="auto"/>
        <w:rPr>
          <w:rFonts w:ascii="Times New Roman" w:hAnsi="Times New Roman" w:cs="Times New Roman"/>
          <w:sz w:val="24"/>
          <w:szCs w:val="24"/>
        </w:rPr>
      </w:pPr>
    </w:p>
    <w:p w14:paraId="252815EA" w14:textId="77777777" w:rsidR="00FF5766" w:rsidRPr="00FF5766" w:rsidRDefault="00FF5766" w:rsidP="00BF5CD4">
      <w:pPr>
        <w:spacing w:line="480" w:lineRule="auto"/>
        <w:rPr>
          <w:rFonts w:ascii="Times New Roman" w:hAnsi="Times New Roman" w:cs="Times New Roman"/>
          <w:sz w:val="24"/>
          <w:szCs w:val="24"/>
        </w:rPr>
      </w:pPr>
    </w:p>
    <w:p w14:paraId="023D4FB4" w14:textId="77777777" w:rsidR="00FF5766" w:rsidRDefault="00FF5766" w:rsidP="00BF5CD4">
      <w:pPr>
        <w:spacing w:line="480" w:lineRule="auto"/>
        <w:rPr>
          <w:rFonts w:ascii="Times New Roman" w:hAnsi="Times New Roman" w:cs="Times New Roman"/>
          <w:sz w:val="24"/>
          <w:szCs w:val="24"/>
        </w:rPr>
      </w:pPr>
    </w:p>
    <w:p w14:paraId="43B4F3DE" w14:textId="77777777" w:rsidR="00686AE5" w:rsidRDefault="00686AE5">
      <w:pPr>
        <w:rPr>
          <w:rFonts w:ascii="Times New Roman" w:hAnsi="Times New Roman" w:cs="Times New Roman"/>
          <w:sz w:val="24"/>
          <w:szCs w:val="24"/>
        </w:rPr>
      </w:pPr>
      <w:r>
        <w:rPr>
          <w:rFonts w:ascii="Times New Roman" w:hAnsi="Times New Roman" w:cs="Times New Roman"/>
          <w:sz w:val="24"/>
          <w:szCs w:val="24"/>
        </w:rPr>
        <w:br w:type="page"/>
      </w:r>
    </w:p>
    <w:p w14:paraId="33D5001E" w14:textId="6B981044" w:rsidR="00D74D6A" w:rsidRDefault="00C83DA5" w:rsidP="00C14E74">
      <w:pPr>
        <w:spacing w:after="0" w:line="480" w:lineRule="auto"/>
        <w:rPr>
          <w:rFonts w:ascii="Times New Roman" w:hAnsi="Times New Roman" w:cs="Times New Roman"/>
          <w:sz w:val="24"/>
          <w:szCs w:val="24"/>
        </w:rPr>
      </w:pPr>
      <w:r w:rsidRPr="00C83DA5">
        <w:rPr>
          <w:rFonts w:ascii="Times New Roman" w:hAnsi="Times New Roman" w:cs="Times New Roman"/>
          <w:noProof/>
          <w:sz w:val="24"/>
          <w:szCs w:val="24"/>
        </w:rPr>
        <w:lastRenderedPageBreak/>
        <mc:AlternateContent>
          <mc:Choice Requires="wps">
            <w:drawing>
              <wp:anchor distT="0" distB="0" distL="114300" distR="114300" simplePos="0" relativeHeight="251677696" behindDoc="0" locked="0" layoutInCell="1" allowOverlap="1" wp14:anchorId="5B208843" wp14:editId="365B27F5">
                <wp:simplePos x="0" y="0"/>
                <wp:positionH relativeFrom="margin">
                  <wp:align>center</wp:align>
                </wp:positionH>
                <wp:positionV relativeFrom="paragraph">
                  <wp:posOffset>22181</wp:posOffset>
                </wp:positionV>
                <wp:extent cx="6853937" cy="6739376"/>
                <wp:effectExtent l="0" t="0" r="4445" b="0"/>
                <wp:wrapNone/>
                <wp:docPr id="2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3937" cy="6739376"/>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35FD38" w14:textId="0BEC0D02" w:rsidR="00F240C6" w:rsidRPr="00C83DA5" w:rsidRDefault="00F240C6" w:rsidP="00C83DA5">
                            <w:pPr>
                              <w:pStyle w:val="Heading1"/>
                              <w:rPr>
                                <w:color w:val="FFFFFF" w:themeColor="background1"/>
                                <w:sz w:val="64"/>
                                <w:szCs w:val="64"/>
                              </w:rPr>
                            </w:pPr>
                            <w:bookmarkStart w:id="10" w:name="_Toc528532522"/>
                            <w:r w:rsidRPr="00C83DA5">
                              <w:rPr>
                                <w:color w:val="FFFFFF" w:themeColor="background1"/>
                                <w:sz w:val="64"/>
                                <w:szCs w:val="64"/>
                              </w:rPr>
                              <w:t>USA Privacy Breach Standards</w:t>
                            </w:r>
                            <w:bookmarkEnd w:id="10"/>
                          </w:p>
                        </w:txbxContent>
                      </wps:txbx>
                      <wps:bodyPr rot="0" vert="horz" wrap="square" lIns="914400" tIns="1097280" rIns="1097280" bIns="1097280" anchor="b" anchorCtr="0" upright="1">
                        <a:noAutofit/>
                      </wps:bodyPr>
                    </wps:wsp>
                  </a:graphicData>
                </a:graphic>
              </wp:anchor>
            </w:drawing>
          </mc:Choice>
          <mc:Fallback>
            <w:pict>
              <v:shape w14:anchorId="5B208843" id="_x0000_s1031" style="position:absolute;margin-left:0;margin-top:1.75pt;width:539.7pt;height:530.65pt;z-index:251677696;visibility:visible;mso-wrap-style:square;mso-wrap-distance-left:9pt;mso-wrap-distance-top:0;mso-wrap-distance-right:9pt;mso-wrap-distance-bottom:0;mso-position-horizontal:center;mso-position-horizontal-relative:margin;mso-position-vertical:absolute;mso-position-vertical-relative:text;v-text-anchor:bottom" coordsize="72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6200226;1075687,6402407;6853937,6200226;6853937,5940279;6853937,0;0,0" o:connectangles="0,0,0,0,0,0,0" textboxrect="0,0,720,700"/>
                <v:textbox inset="1in,86.4pt,86.4pt,86.4pt">
                  <w:txbxContent>
                    <w:p w14:paraId="3135FD38" w14:textId="0BEC0D02" w:rsidR="00F240C6" w:rsidRPr="00C83DA5" w:rsidRDefault="00F240C6" w:rsidP="00C83DA5">
                      <w:pPr>
                        <w:pStyle w:val="Heading1"/>
                        <w:rPr>
                          <w:color w:val="FFFFFF" w:themeColor="background1"/>
                          <w:sz w:val="64"/>
                          <w:szCs w:val="64"/>
                        </w:rPr>
                      </w:pPr>
                      <w:bookmarkStart w:id="11" w:name="_Toc528532522"/>
                      <w:r w:rsidRPr="00C83DA5">
                        <w:rPr>
                          <w:color w:val="FFFFFF" w:themeColor="background1"/>
                          <w:sz w:val="64"/>
                          <w:szCs w:val="64"/>
                        </w:rPr>
                        <w:t>USA Privacy Breach Standards</w:t>
                      </w:r>
                      <w:bookmarkEnd w:id="11"/>
                    </w:p>
                  </w:txbxContent>
                </v:textbox>
                <w10:wrap anchorx="margin"/>
              </v:shape>
            </w:pict>
          </mc:Fallback>
        </mc:AlternateContent>
      </w:r>
    </w:p>
    <w:p w14:paraId="75B4E87C" w14:textId="3FCEA7DB" w:rsidR="00D74D6A" w:rsidRDefault="00D74D6A" w:rsidP="00C14E74">
      <w:pPr>
        <w:spacing w:after="0" w:line="480" w:lineRule="auto"/>
        <w:rPr>
          <w:rFonts w:ascii="Times New Roman" w:hAnsi="Times New Roman" w:cs="Times New Roman"/>
          <w:sz w:val="24"/>
          <w:szCs w:val="24"/>
        </w:rPr>
      </w:pPr>
    </w:p>
    <w:p w14:paraId="387E2C4F" w14:textId="77777777" w:rsidR="00D74D6A" w:rsidRDefault="00D74D6A" w:rsidP="00C14E74">
      <w:pPr>
        <w:spacing w:after="0" w:line="480" w:lineRule="auto"/>
        <w:rPr>
          <w:rFonts w:ascii="Times New Roman" w:hAnsi="Times New Roman" w:cs="Times New Roman"/>
          <w:sz w:val="24"/>
          <w:szCs w:val="24"/>
        </w:rPr>
      </w:pPr>
    </w:p>
    <w:p w14:paraId="6F92C0A9" w14:textId="77777777" w:rsidR="00D74D6A" w:rsidRDefault="00D74D6A" w:rsidP="00C14E74">
      <w:pPr>
        <w:spacing w:after="0" w:line="480" w:lineRule="auto"/>
        <w:rPr>
          <w:rFonts w:ascii="Times New Roman" w:hAnsi="Times New Roman" w:cs="Times New Roman"/>
          <w:sz w:val="24"/>
          <w:szCs w:val="24"/>
        </w:rPr>
      </w:pPr>
    </w:p>
    <w:p w14:paraId="58132082" w14:textId="77777777" w:rsidR="00D74D6A" w:rsidRDefault="00D74D6A" w:rsidP="00C14E74">
      <w:pPr>
        <w:spacing w:after="0" w:line="480" w:lineRule="auto"/>
        <w:rPr>
          <w:rFonts w:ascii="Times New Roman" w:hAnsi="Times New Roman" w:cs="Times New Roman"/>
          <w:sz w:val="24"/>
          <w:szCs w:val="24"/>
        </w:rPr>
      </w:pPr>
    </w:p>
    <w:p w14:paraId="66E56C4C" w14:textId="77777777" w:rsidR="00D74D6A" w:rsidRDefault="00D74D6A" w:rsidP="00C14E74">
      <w:pPr>
        <w:spacing w:after="0" w:line="480" w:lineRule="auto"/>
        <w:rPr>
          <w:rFonts w:ascii="Times New Roman" w:hAnsi="Times New Roman" w:cs="Times New Roman"/>
          <w:sz w:val="24"/>
          <w:szCs w:val="24"/>
        </w:rPr>
      </w:pPr>
    </w:p>
    <w:p w14:paraId="4BC97796" w14:textId="77777777" w:rsidR="00D74D6A" w:rsidRDefault="00D74D6A" w:rsidP="00C14E74">
      <w:pPr>
        <w:spacing w:after="0" w:line="480" w:lineRule="auto"/>
        <w:rPr>
          <w:rFonts w:ascii="Times New Roman" w:hAnsi="Times New Roman" w:cs="Times New Roman"/>
          <w:sz w:val="24"/>
          <w:szCs w:val="24"/>
        </w:rPr>
      </w:pPr>
    </w:p>
    <w:p w14:paraId="3C3CC3E1" w14:textId="77777777" w:rsidR="00D74D6A" w:rsidRDefault="00D74D6A" w:rsidP="00C14E74">
      <w:pPr>
        <w:spacing w:after="0" w:line="480" w:lineRule="auto"/>
        <w:rPr>
          <w:rFonts w:ascii="Times New Roman" w:hAnsi="Times New Roman" w:cs="Times New Roman"/>
          <w:sz w:val="24"/>
          <w:szCs w:val="24"/>
        </w:rPr>
      </w:pPr>
    </w:p>
    <w:p w14:paraId="08CCCC9D" w14:textId="77777777" w:rsidR="00D74D6A" w:rsidRDefault="00D74D6A" w:rsidP="00C14E74">
      <w:pPr>
        <w:spacing w:after="0" w:line="480" w:lineRule="auto"/>
        <w:rPr>
          <w:rFonts w:ascii="Times New Roman" w:hAnsi="Times New Roman" w:cs="Times New Roman"/>
          <w:sz w:val="24"/>
          <w:szCs w:val="24"/>
        </w:rPr>
      </w:pPr>
    </w:p>
    <w:p w14:paraId="28F17560" w14:textId="77777777" w:rsidR="00D74D6A" w:rsidRDefault="00D74D6A" w:rsidP="00C14E74">
      <w:pPr>
        <w:spacing w:after="0" w:line="480" w:lineRule="auto"/>
        <w:rPr>
          <w:rFonts w:ascii="Times New Roman" w:hAnsi="Times New Roman" w:cs="Times New Roman"/>
          <w:sz w:val="24"/>
          <w:szCs w:val="24"/>
        </w:rPr>
      </w:pPr>
    </w:p>
    <w:p w14:paraId="31068CF2" w14:textId="77777777" w:rsidR="00D74D6A" w:rsidRDefault="00D74D6A" w:rsidP="00C14E74">
      <w:pPr>
        <w:spacing w:after="0" w:line="480" w:lineRule="auto"/>
        <w:rPr>
          <w:rFonts w:ascii="Times New Roman" w:hAnsi="Times New Roman" w:cs="Times New Roman"/>
          <w:sz w:val="24"/>
          <w:szCs w:val="24"/>
        </w:rPr>
      </w:pPr>
    </w:p>
    <w:p w14:paraId="0B70AE14" w14:textId="77777777" w:rsidR="00D74D6A" w:rsidRDefault="00D74D6A" w:rsidP="00C14E74">
      <w:pPr>
        <w:spacing w:after="0" w:line="480" w:lineRule="auto"/>
        <w:rPr>
          <w:rFonts w:ascii="Times New Roman" w:hAnsi="Times New Roman" w:cs="Times New Roman"/>
          <w:sz w:val="24"/>
          <w:szCs w:val="24"/>
        </w:rPr>
      </w:pPr>
    </w:p>
    <w:p w14:paraId="403AC996" w14:textId="77777777" w:rsidR="00D74D6A" w:rsidRDefault="00D74D6A" w:rsidP="00C14E74">
      <w:pPr>
        <w:spacing w:after="0" w:line="480" w:lineRule="auto"/>
        <w:rPr>
          <w:rFonts w:ascii="Times New Roman" w:hAnsi="Times New Roman" w:cs="Times New Roman"/>
          <w:sz w:val="24"/>
          <w:szCs w:val="24"/>
        </w:rPr>
      </w:pPr>
    </w:p>
    <w:p w14:paraId="00F9A34C" w14:textId="77777777" w:rsidR="00D74D6A" w:rsidRDefault="00D74D6A" w:rsidP="00C14E74">
      <w:pPr>
        <w:spacing w:after="0" w:line="480" w:lineRule="auto"/>
        <w:rPr>
          <w:rFonts w:ascii="Times New Roman" w:hAnsi="Times New Roman" w:cs="Times New Roman"/>
          <w:sz w:val="24"/>
          <w:szCs w:val="24"/>
        </w:rPr>
      </w:pPr>
    </w:p>
    <w:p w14:paraId="334502AB" w14:textId="77777777" w:rsidR="00D74D6A" w:rsidRDefault="00D74D6A" w:rsidP="00C14E74">
      <w:pPr>
        <w:spacing w:after="0" w:line="480" w:lineRule="auto"/>
        <w:rPr>
          <w:rFonts w:ascii="Times New Roman" w:hAnsi="Times New Roman" w:cs="Times New Roman"/>
          <w:sz w:val="24"/>
          <w:szCs w:val="24"/>
        </w:rPr>
      </w:pPr>
    </w:p>
    <w:p w14:paraId="5E58A8A6" w14:textId="77777777" w:rsidR="00D74D6A" w:rsidRDefault="00D74D6A" w:rsidP="00C14E74">
      <w:pPr>
        <w:spacing w:after="0" w:line="480" w:lineRule="auto"/>
        <w:rPr>
          <w:rFonts w:ascii="Times New Roman" w:hAnsi="Times New Roman" w:cs="Times New Roman"/>
          <w:sz w:val="24"/>
          <w:szCs w:val="24"/>
        </w:rPr>
      </w:pPr>
    </w:p>
    <w:p w14:paraId="756DA46A" w14:textId="77777777" w:rsidR="00D74D6A" w:rsidRDefault="00D74D6A" w:rsidP="00C14E74">
      <w:pPr>
        <w:spacing w:after="0" w:line="480" w:lineRule="auto"/>
        <w:rPr>
          <w:rFonts w:ascii="Times New Roman" w:hAnsi="Times New Roman" w:cs="Times New Roman"/>
          <w:sz w:val="24"/>
          <w:szCs w:val="24"/>
        </w:rPr>
      </w:pPr>
    </w:p>
    <w:p w14:paraId="3EA9BDE2" w14:textId="77777777" w:rsidR="00D74D6A" w:rsidRDefault="00D74D6A" w:rsidP="00C14E74">
      <w:pPr>
        <w:spacing w:after="0" w:line="480" w:lineRule="auto"/>
        <w:rPr>
          <w:rFonts w:ascii="Times New Roman" w:hAnsi="Times New Roman" w:cs="Times New Roman"/>
          <w:sz w:val="24"/>
          <w:szCs w:val="24"/>
        </w:rPr>
      </w:pPr>
    </w:p>
    <w:p w14:paraId="7027BA79" w14:textId="77777777" w:rsidR="00D74D6A" w:rsidRDefault="00D74D6A" w:rsidP="00C14E74">
      <w:pPr>
        <w:spacing w:after="0" w:line="480" w:lineRule="auto"/>
        <w:rPr>
          <w:rFonts w:ascii="Times New Roman" w:hAnsi="Times New Roman" w:cs="Times New Roman"/>
          <w:sz w:val="24"/>
          <w:szCs w:val="24"/>
        </w:rPr>
      </w:pPr>
    </w:p>
    <w:p w14:paraId="3A1D26D1" w14:textId="77777777" w:rsidR="00D74D6A" w:rsidRDefault="00D74D6A" w:rsidP="00C14E74">
      <w:pPr>
        <w:spacing w:after="0" w:line="480" w:lineRule="auto"/>
        <w:rPr>
          <w:rFonts w:ascii="Times New Roman" w:hAnsi="Times New Roman" w:cs="Times New Roman"/>
          <w:sz w:val="24"/>
          <w:szCs w:val="24"/>
        </w:rPr>
      </w:pPr>
    </w:p>
    <w:p w14:paraId="086EC70B" w14:textId="7C003AA3" w:rsidR="00D74D6A" w:rsidRDefault="00C83DA5" w:rsidP="00C14E74">
      <w:pPr>
        <w:spacing w:after="0" w:line="480" w:lineRule="auto"/>
        <w:rPr>
          <w:rFonts w:ascii="Times New Roman" w:hAnsi="Times New Roman" w:cs="Times New Roman"/>
          <w:sz w:val="24"/>
          <w:szCs w:val="24"/>
        </w:rPr>
      </w:pPr>
      <w:r w:rsidRPr="00C83DA5">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39C3672" wp14:editId="05A03A1E">
                <wp:simplePos x="0" y="0"/>
                <wp:positionH relativeFrom="column">
                  <wp:posOffset>622935</wp:posOffset>
                </wp:positionH>
                <wp:positionV relativeFrom="paragraph">
                  <wp:posOffset>154896</wp:posOffset>
                </wp:positionV>
                <wp:extent cx="5777918" cy="635850"/>
                <wp:effectExtent l="0" t="0" r="0" b="0"/>
                <wp:wrapNone/>
                <wp:docPr id="2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918" cy="635850"/>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5D7DACBB" id="Freeform 11" o:spid="_x0000_s1026" style="position:absolute;margin-left:49.05pt;margin-top:12.2pt;width:454.95pt;height:50.05pt;z-index:251678720;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" path="m607,c450,44,300,57,176,57,109,57,49,53,,48,66,58,152,66,251,66,358,66,480,56,607,27,607,,607,,607,e" fillcolor="white [3212]" stroked="f">
                <v:fill opacity="19789f"/>
                <v:path arrowok="t" o:connecttype="custom" o:connectlocs="5777918,0;1675311,549143;0,462436;2389221,635850;5777918,260120;5777918,0" o:connectangles="0,0,0,0,0,0"/>
              </v:shape>
            </w:pict>
          </mc:Fallback>
        </mc:AlternateContent>
      </w:r>
    </w:p>
    <w:p w14:paraId="712E6A9A" w14:textId="03E825D6" w:rsidR="00D74D6A" w:rsidRDefault="00D74D6A" w:rsidP="00C14E74">
      <w:pPr>
        <w:spacing w:after="0" w:line="480" w:lineRule="auto"/>
        <w:rPr>
          <w:rFonts w:ascii="Times New Roman" w:hAnsi="Times New Roman" w:cs="Times New Roman"/>
          <w:sz w:val="24"/>
          <w:szCs w:val="24"/>
        </w:rPr>
      </w:pPr>
    </w:p>
    <w:p w14:paraId="0F75E5F6" w14:textId="77777777" w:rsidR="00D74D6A" w:rsidRDefault="00D74D6A" w:rsidP="00C14E74">
      <w:pPr>
        <w:spacing w:after="0" w:line="480" w:lineRule="auto"/>
        <w:rPr>
          <w:rFonts w:ascii="Times New Roman" w:hAnsi="Times New Roman" w:cs="Times New Roman"/>
          <w:sz w:val="24"/>
          <w:szCs w:val="24"/>
        </w:rPr>
      </w:pPr>
    </w:p>
    <w:p w14:paraId="078D5550" w14:textId="113B5889" w:rsidR="00C83DA5" w:rsidRDefault="00E71C32" w:rsidP="00CD2984">
      <w:pPr>
        <w:pStyle w:val="Heading2"/>
      </w:pPr>
      <w:bookmarkStart w:id="12" w:name="_Toc528532523"/>
      <w:r>
        <w:lastRenderedPageBreak/>
        <w:t xml:space="preserve">USA </w:t>
      </w:r>
      <w:r w:rsidR="00C83DA5">
        <w:t>Public Sector</w:t>
      </w:r>
      <w:bookmarkEnd w:id="12"/>
    </w:p>
    <w:p w14:paraId="76DC3B7E" w14:textId="77777777" w:rsidR="00C83DA5" w:rsidRPr="00C83DA5" w:rsidRDefault="00C83DA5" w:rsidP="00C14E74">
      <w:pPr>
        <w:spacing w:after="0" w:line="480" w:lineRule="auto"/>
        <w:rPr>
          <w:rFonts w:ascii="Times New Roman" w:hAnsi="Times New Roman" w:cs="Times New Roman"/>
          <w:sz w:val="24"/>
          <w:szCs w:val="24"/>
        </w:rPr>
      </w:pPr>
    </w:p>
    <w:p w14:paraId="06D29CAF" w14:textId="32C457C1" w:rsidR="00C83DA5" w:rsidRDefault="00C16705" w:rsidP="00C14E7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Surprisingly, there are currently no federal legislatures specifying timing, audience, and </w:t>
      </w:r>
      <w:r w:rsidR="00813852">
        <w:rPr>
          <w:rFonts w:ascii="Times New Roman" w:hAnsi="Times New Roman" w:cs="Times New Roman"/>
          <w:sz w:val="24"/>
          <w:szCs w:val="24"/>
        </w:rPr>
        <w:t>contents of breach notifications in the US</w:t>
      </w:r>
      <w:r w:rsidR="0005315E">
        <w:rPr>
          <w:rFonts w:ascii="Times New Roman" w:hAnsi="Times New Roman" w:cs="Times New Roman"/>
          <w:sz w:val="24"/>
          <w:szCs w:val="24"/>
        </w:rPr>
        <w:t xml:space="preserve">, even for </w:t>
      </w:r>
      <w:r w:rsidR="00DC0D96">
        <w:rPr>
          <w:rFonts w:ascii="Times New Roman" w:hAnsi="Times New Roman" w:cs="Times New Roman"/>
          <w:sz w:val="24"/>
          <w:szCs w:val="24"/>
        </w:rPr>
        <w:t xml:space="preserve">all </w:t>
      </w:r>
      <w:r w:rsidR="0005315E">
        <w:rPr>
          <w:rFonts w:ascii="Times New Roman" w:hAnsi="Times New Roman" w:cs="Times New Roman"/>
          <w:sz w:val="24"/>
          <w:szCs w:val="24"/>
        </w:rPr>
        <w:t>federal institutions</w:t>
      </w:r>
      <w:r w:rsidR="00813852">
        <w:rPr>
          <w:rFonts w:ascii="Times New Roman" w:hAnsi="Times New Roman" w:cs="Times New Roman"/>
          <w:sz w:val="24"/>
          <w:szCs w:val="24"/>
        </w:rPr>
        <w:t>.</w:t>
      </w:r>
      <w:r w:rsidR="008E4F58">
        <w:rPr>
          <w:rFonts w:ascii="Times New Roman" w:hAnsi="Times New Roman" w:cs="Times New Roman"/>
          <w:sz w:val="24"/>
          <w:szCs w:val="24"/>
        </w:rPr>
        <w:t xml:space="preserve"> </w:t>
      </w:r>
      <w:r w:rsidR="0005315E">
        <w:rPr>
          <w:rFonts w:ascii="Times New Roman" w:hAnsi="Times New Roman" w:cs="Times New Roman"/>
          <w:sz w:val="24"/>
          <w:szCs w:val="24"/>
        </w:rPr>
        <w:t>Legislat</w:t>
      </w:r>
      <w:r w:rsidR="0069058C">
        <w:rPr>
          <w:rFonts w:ascii="Times New Roman" w:hAnsi="Times New Roman" w:cs="Times New Roman"/>
          <w:sz w:val="24"/>
          <w:szCs w:val="24"/>
        </w:rPr>
        <w:t>ion</w:t>
      </w:r>
      <w:r w:rsidR="0005315E">
        <w:rPr>
          <w:rFonts w:ascii="Times New Roman" w:hAnsi="Times New Roman" w:cs="Times New Roman"/>
          <w:sz w:val="24"/>
          <w:szCs w:val="24"/>
        </w:rPr>
        <w:t xml:space="preserve"> on privacy breaches is left to state law, with the exception of South Dakota and Alabama. </w:t>
      </w:r>
      <w:r w:rsidR="00A61AB5">
        <w:rPr>
          <w:rFonts w:ascii="Times New Roman" w:hAnsi="Times New Roman" w:cs="Times New Roman"/>
          <w:sz w:val="24"/>
          <w:szCs w:val="24"/>
        </w:rPr>
        <w:t xml:space="preserve">South Dakota and Alabama </w:t>
      </w:r>
      <w:r w:rsidR="0005315E">
        <w:rPr>
          <w:rFonts w:ascii="Times New Roman" w:hAnsi="Times New Roman" w:cs="Times New Roman"/>
          <w:sz w:val="24"/>
          <w:szCs w:val="24"/>
        </w:rPr>
        <w:t xml:space="preserve">are the only </w:t>
      </w:r>
      <w:r w:rsidR="00A61AB5">
        <w:rPr>
          <w:rFonts w:ascii="Times New Roman" w:hAnsi="Times New Roman" w:cs="Times New Roman"/>
          <w:sz w:val="24"/>
          <w:szCs w:val="24"/>
        </w:rPr>
        <w:t>states</w:t>
      </w:r>
      <w:r w:rsidR="0005315E">
        <w:rPr>
          <w:rFonts w:ascii="Times New Roman" w:hAnsi="Times New Roman" w:cs="Times New Roman"/>
          <w:sz w:val="24"/>
          <w:szCs w:val="24"/>
        </w:rPr>
        <w:t xml:space="preserve"> that do not require breach notification</w:t>
      </w:r>
      <w:r w:rsidR="00FF2FAA">
        <w:rPr>
          <w:rFonts w:ascii="Times New Roman" w:hAnsi="Times New Roman" w:cs="Times New Roman"/>
          <w:sz w:val="24"/>
          <w:szCs w:val="24"/>
        </w:rPr>
        <w:t xml:space="preserve"> </w:t>
      </w:r>
      <w:r w:rsidR="00A752C5">
        <w:rPr>
          <w:rFonts w:ascii="Times New Roman" w:hAnsi="Times New Roman" w:cs="Times New Roman"/>
          <w:sz w:val="24"/>
          <w:szCs w:val="24"/>
        </w:rPr>
        <w:t>(Geoffrey Elkins, n.d.)</w:t>
      </w:r>
      <w:r w:rsidR="00CD2984">
        <w:rPr>
          <w:rFonts w:ascii="Times New Roman" w:hAnsi="Times New Roman" w:cs="Times New Roman"/>
          <w:sz w:val="24"/>
          <w:szCs w:val="24"/>
        </w:rPr>
        <w:t>.</w:t>
      </w:r>
    </w:p>
    <w:p w14:paraId="66DAE60C" w14:textId="76B841AF" w:rsidR="0005315E" w:rsidRDefault="0005315E" w:rsidP="00C14E74">
      <w:pPr>
        <w:spacing w:after="0" w:line="480" w:lineRule="auto"/>
        <w:rPr>
          <w:rFonts w:ascii="Times New Roman" w:hAnsi="Times New Roman" w:cs="Times New Roman"/>
          <w:sz w:val="24"/>
          <w:szCs w:val="24"/>
        </w:rPr>
      </w:pPr>
    </w:p>
    <w:p w14:paraId="15BCC2EC" w14:textId="68BF701C" w:rsidR="0005315E" w:rsidRDefault="0005315E" w:rsidP="00C14E7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Many advocates agree that </w:t>
      </w:r>
      <w:r w:rsidR="0023115F">
        <w:rPr>
          <w:rFonts w:ascii="Times New Roman" w:hAnsi="Times New Roman" w:cs="Times New Roman"/>
          <w:sz w:val="24"/>
          <w:szCs w:val="24"/>
        </w:rPr>
        <w:t xml:space="preserve">there should be a national data breach standard in the US. Reflecting on the Equifax breach of 2017, Mr. Rotenberg said: “I think our recent experience with Equifax demonstrates the need for prompt breach notification.” </w:t>
      </w:r>
      <w:r w:rsidR="00622565">
        <w:rPr>
          <w:rFonts w:ascii="Times New Roman" w:hAnsi="Times New Roman" w:cs="Times New Roman"/>
          <w:sz w:val="24"/>
          <w:szCs w:val="24"/>
        </w:rPr>
        <w:t>(Gonzalez, 2018, para. 4)</w:t>
      </w:r>
      <w:r w:rsidR="00CD2984">
        <w:rPr>
          <w:rFonts w:ascii="Times New Roman" w:hAnsi="Times New Roman" w:cs="Times New Roman"/>
          <w:sz w:val="24"/>
          <w:szCs w:val="24"/>
        </w:rPr>
        <w:t>.</w:t>
      </w:r>
      <w:r w:rsidR="00622565">
        <w:rPr>
          <w:rFonts w:ascii="Times New Roman" w:hAnsi="Times New Roman" w:cs="Times New Roman"/>
          <w:sz w:val="24"/>
          <w:szCs w:val="24"/>
        </w:rPr>
        <w:t xml:space="preserve"> </w:t>
      </w:r>
      <w:r w:rsidR="0023115F">
        <w:rPr>
          <w:rFonts w:ascii="Times New Roman" w:hAnsi="Times New Roman" w:cs="Times New Roman"/>
          <w:sz w:val="24"/>
          <w:szCs w:val="24"/>
        </w:rPr>
        <w:t xml:space="preserve">While some companies </w:t>
      </w:r>
      <w:r w:rsidR="00C372BF">
        <w:rPr>
          <w:rFonts w:ascii="Times New Roman" w:hAnsi="Times New Roman" w:cs="Times New Roman"/>
          <w:sz w:val="24"/>
          <w:szCs w:val="24"/>
        </w:rPr>
        <w:t xml:space="preserve">like </w:t>
      </w:r>
      <w:r w:rsidR="0023115F">
        <w:rPr>
          <w:rFonts w:ascii="Times New Roman" w:hAnsi="Times New Roman" w:cs="Times New Roman"/>
          <w:sz w:val="24"/>
          <w:szCs w:val="24"/>
        </w:rPr>
        <w:t xml:space="preserve">Equifax </w:t>
      </w:r>
      <w:r w:rsidR="000A34EA">
        <w:rPr>
          <w:rFonts w:ascii="Times New Roman" w:hAnsi="Times New Roman" w:cs="Times New Roman"/>
          <w:sz w:val="24"/>
          <w:szCs w:val="24"/>
        </w:rPr>
        <w:t xml:space="preserve">may </w:t>
      </w:r>
      <w:r w:rsidR="0023115F">
        <w:rPr>
          <w:rFonts w:ascii="Times New Roman" w:hAnsi="Times New Roman" w:cs="Times New Roman"/>
          <w:sz w:val="24"/>
          <w:szCs w:val="24"/>
        </w:rPr>
        <w:t>delay their notifications, there have been</w:t>
      </w:r>
      <w:r w:rsidR="003C289B">
        <w:rPr>
          <w:rFonts w:ascii="Times New Roman" w:hAnsi="Times New Roman" w:cs="Times New Roman"/>
          <w:sz w:val="24"/>
          <w:szCs w:val="24"/>
        </w:rPr>
        <w:t xml:space="preserve"> </w:t>
      </w:r>
      <w:r w:rsidR="0023115F">
        <w:rPr>
          <w:rFonts w:ascii="Times New Roman" w:hAnsi="Times New Roman" w:cs="Times New Roman"/>
          <w:sz w:val="24"/>
          <w:szCs w:val="24"/>
        </w:rPr>
        <w:t>cases where companies outright attempted to hide breaches as well. In 2016, Uber attempted to hide a breach by paying the hackers $100,000 to delete the information of the 57 million customer</w:t>
      </w:r>
      <w:r w:rsidR="007862CB">
        <w:rPr>
          <w:rFonts w:ascii="Times New Roman" w:hAnsi="Times New Roman" w:cs="Times New Roman"/>
          <w:sz w:val="24"/>
          <w:szCs w:val="24"/>
        </w:rPr>
        <w:t>s and drivers</w:t>
      </w:r>
      <w:r w:rsidR="0023115F">
        <w:rPr>
          <w:rFonts w:ascii="Times New Roman" w:hAnsi="Times New Roman" w:cs="Times New Roman"/>
          <w:sz w:val="24"/>
          <w:szCs w:val="24"/>
        </w:rPr>
        <w:t xml:space="preserve"> they stole</w:t>
      </w:r>
      <w:r w:rsidR="00622565">
        <w:rPr>
          <w:rFonts w:ascii="Times New Roman" w:hAnsi="Times New Roman" w:cs="Times New Roman"/>
          <w:sz w:val="24"/>
          <w:szCs w:val="24"/>
        </w:rPr>
        <w:t xml:space="preserve"> (Gonzalez, 2018, para. 5)</w:t>
      </w:r>
      <w:r w:rsidR="0023115F">
        <w:rPr>
          <w:rFonts w:ascii="Times New Roman" w:hAnsi="Times New Roman" w:cs="Times New Roman"/>
          <w:sz w:val="24"/>
          <w:szCs w:val="24"/>
        </w:rPr>
        <w:t>. With a stricter, national standard,</w:t>
      </w:r>
      <w:r w:rsidR="000A34EA">
        <w:rPr>
          <w:rFonts w:ascii="Times New Roman" w:hAnsi="Times New Roman" w:cs="Times New Roman"/>
          <w:sz w:val="24"/>
          <w:szCs w:val="24"/>
        </w:rPr>
        <w:t xml:space="preserve"> individuals can be aware of breaches</w:t>
      </w:r>
      <w:r w:rsidR="006E2513">
        <w:rPr>
          <w:rFonts w:ascii="Times New Roman" w:hAnsi="Times New Roman" w:cs="Times New Roman"/>
          <w:sz w:val="24"/>
          <w:szCs w:val="24"/>
        </w:rPr>
        <w:t xml:space="preserve"> sooner</w:t>
      </w:r>
      <w:r w:rsidR="000A34EA">
        <w:rPr>
          <w:rFonts w:ascii="Times New Roman" w:hAnsi="Times New Roman" w:cs="Times New Roman"/>
          <w:sz w:val="24"/>
          <w:szCs w:val="24"/>
        </w:rPr>
        <w:t xml:space="preserve"> and</w:t>
      </w:r>
      <w:r w:rsidR="0069058C">
        <w:rPr>
          <w:rFonts w:ascii="Times New Roman" w:hAnsi="Times New Roman" w:cs="Times New Roman"/>
          <w:sz w:val="24"/>
          <w:szCs w:val="24"/>
        </w:rPr>
        <w:t xml:space="preserve"> </w:t>
      </w:r>
      <w:proofErr w:type="gramStart"/>
      <w:r w:rsidR="0069058C">
        <w:rPr>
          <w:rFonts w:ascii="Times New Roman" w:hAnsi="Times New Roman" w:cs="Times New Roman"/>
          <w:sz w:val="24"/>
          <w:szCs w:val="24"/>
        </w:rPr>
        <w:t>take action</w:t>
      </w:r>
      <w:proofErr w:type="gramEnd"/>
      <w:r w:rsidR="0069058C">
        <w:rPr>
          <w:rFonts w:ascii="Times New Roman" w:hAnsi="Times New Roman" w:cs="Times New Roman"/>
          <w:sz w:val="24"/>
          <w:szCs w:val="24"/>
        </w:rPr>
        <w:t xml:space="preserve"> to</w:t>
      </w:r>
      <w:r w:rsidR="000A34EA">
        <w:rPr>
          <w:rFonts w:ascii="Times New Roman" w:hAnsi="Times New Roman" w:cs="Times New Roman"/>
          <w:sz w:val="24"/>
          <w:szCs w:val="24"/>
        </w:rPr>
        <w:t xml:space="preserve"> protect themselves</w:t>
      </w:r>
      <w:r w:rsidR="006E2513">
        <w:rPr>
          <w:rFonts w:ascii="Times New Roman" w:hAnsi="Times New Roman" w:cs="Times New Roman"/>
          <w:sz w:val="24"/>
          <w:szCs w:val="24"/>
        </w:rPr>
        <w:t xml:space="preserve"> </w:t>
      </w:r>
      <w:r w:rsidR="003C289B">
        <w:rPr>
          <w:rFonts w:ascii="Times New Roman" w:hAnsi="Times New Roman" w:cs="Times New Roman"/>
          <w:sz w:val="24"/>
          <w:szCs w:val="24"/>
        </w:rPr>
        <w:t xml:space="preserve">in time </w:t>
      </w:r>
      <w:r w:rsidR="006E2513">
        <w:rPr>
          <w:rFonts w:ascii="Times New Roman" w:hAnsi="Times New Roman" w:cs="Times New Roman"/>
          <w:sz w:val="24"/>
          <w:szCs w:val="24"/>
        </w:rPr>
        <w:t>before disaster strikes.</w:t>
      </w:r>
    </w:p>
    <w:p w14:paraId="7A318D2E" w14:textId="77777777" w:rsidR="00C83DA5" w:rsidRDefault="00C83DA5" w:rsidP="00C14E74">
      <w:pPr>
        <w:spacing w:after="0" w:line="480" w:lineRule="auto"/>
        <w:rPr>
          <w:rFonts w:ascii="Times New Roman" w:hAnsi="Times New Roman" w:cs="Times New Roman"/>
          <w:sz w:val="24"/>
          <w:szCs w:val="24"/>
        </w:rPr>
      </w:pPr>
    </w:p>
    <w:p w14:paraId="1AF271D5" w14:textId="77777777" w:rsidR="00C83DA5" w:rsidRDefault="00C83DA5" w:rsidP="00C14E74">
      <w:pPr>
        <w:spacing w:after="0" w:line="480" w:lineRule="auto"/>
        <w:rPr>
          <w:rFonts w:ascii="Times New Roman" w:hAnsi="Times New Roman" w:cs="Times New Roman"/>
          <w:sz w:val="24"/>
          <w:szCs w:val="24"/>
        </w:rPr>
      </w:pPr>
    </w:p>
    <w:p w14:paraId="1284355C" w14:textId="77777777" w:rsidR="00C83DA5" w:rsidRDefault="00C83DA5" w:rsidP="00C14E74">
      <w:pPr>
        <w:spacing w:after="0" w:line="480" w:lineRule="auto"/>
        <w:rPr>
          <w:rFonts w:ascii="Times New Roman" w:hAnsi="Times New Roman" w:cs="Times New Roman"/>
          <w:sz w:val="24"/>
          <w:szCs w:val="24"/>
        </w:rPr>
      </w:pPr>
    </w:p>
    <w:p w14:paraId="107E653E" w14:textId="77777777" w:rsidR="00C83DA5" w:rsidRDefault="00C83DA5" w:rsidP="00C14E74">
      <w:pPr>
        <w:spacing w:after="0" w:line="480" w:lineRule="auto"/>
        <w:rPr>
          <w:rFonts w:ascii="Times New Roman" w:hAnsi="Times New Roman" w:cs="Times New Roman"/>
          <w:sz w:val="24"/>
          <w:szCs w:val="24"/>
        </w:rPr>
      </w:pPr>
    </w:p>
    <w:p w14:paraId="534A7328" w14:textId="77777777" w:rsidR="00C83DA5" w:rsidRDefault="00C83DA5" w:rsidP="00C14E74">
      <w:pPr>
        <w:spacing w:after="0" w:line="480" w:lineRule="auto"/>
        <w:rPr>
          <w:rFonts w:ascii="Times New Roman" w:hAnsi="Times New Roman" w:cs="Times New Roman"/>
          <w:sz w:val="24"/>
          <w:szCs w:val="24"/>
        </w:rPr>
      </w:pPr>
    </w:p>
    <w:p w14:paraId="6638526E" w14:textId="77777777" w:rsidR="00C83DA5" w:rsidRDefault="00C83DA5" w:rsidP="00C14E74">
      <w:pPr>
        <w:spacing w:after="0" w:line="480" w:lineRule="auto"/>
        <w:rPr>
          <w:rFonts w:ascii="Times New Roman" w:hAnsi="Times New Roman" w:cs="Times New Roman"/>
          <w:sz w:val="24"/>
          <w:szCs w:val="24"/>
        </w:rPr>
      </w:pPr>
    </w:p>
    <w:p w14:paraId="54678AD1" w14:textId="77777777" w:rsidR="00C83DA5" w:rsidRDefault="00C83DA5" w:rsidP="00C14E74">
      <w:pPr>
        <w:spacing w:after="0" w:line="480" w:lineRule="auto"/>
        <w:rPr>
          <w:rFonts w:ascii="Times New Roman" w:hAnsi="Times New Roman" w:cs="Times New Roman"/>
          <w:sz w:val="24"/>
          <w:szCs w:val="24"/>
        </w:rPr>
      </w:pPr>
    </w:p>
    <w:p w14:paraId="3515A641" w14:textId="77777777" w:rsidR="00C83DA5" w:rsidRDefault="00C83DA5" w:rsidP="00C14E74">
      <w:pPr>
        <w:spacing w:after="0" w:line="480" w:lineRule="auto"/>
        <w:rPr>
          <w:rFonts w:ascii="Times New Roman" w:hAnsi="Times New Roman" w:cs="Times New Roman"/>
          <w:sz w:val="24"/>
          <w:szCs w:val="24"/>
        </w:rPr>
      </w:pPr>
    </w:p>
    <w:p w14:paraId="2BC1E8FD" w14:textId="080F73D8" w:rsidR="00C83DA5" w:rsidRPr="00842B65" w:rsidRDefault="00751859" w:rsidP="00842B65">
      <w:pPr>
        <w:pStyle w:val="Heading2"/>
        <w:spacing w:before="0" w:line="480" w:lineRule="auto"/>
      </w:pPr>
      <w:bookmarkStart w:id="13" w:name="_Toc528532524"/>
      <w:r>
        <w:lastRenderedPageBreak/>
        <w:t xml:space="preserve">USA </w:t>
      </w:r>
      <w:r w:rsidR="00C83DA5">
        <w:t>Private Sector</w:t>
      </w:r>
      <w:r w:rsidR="00395AFD">
        <w:t xml:space="preserve"> for </w:t>
      </w:r>
      <w:r w:rsidR="009C7C5F">
        <w:t>2</w:t>
      </w:r>
      <w:r w:rsidR="00395AFD">
        <w:t xml:space="preserve"> States</w:t>
      </w:r>
      <w:bookmarkEnd w:id="13"/>
    </w:p>
    <w:p w14:paraId="2C5AE2D1" w14:textId="7670E9E6" w:rsidR="00C83DA5" w:rsidRDefault="005560EF" w:rsidP="00C14E74">
      <w:p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Unlike Canada, most areas of the United States require notification of privacy breaches. The required timing, audiences, and content of privacy breach notifications vary state to state. What constitutes as a privacy breach also varies.</w:t>
      </w:r>
      <w:r w:rsidR="00A752C5">
        <w:rPr>
          <w:rFonts w:ascii="Times New Roman" w:eastAsiaTheme="majorEastAsia" w:hAnsi="Times New Roman" w:cs="Times New Roman"/>
          <w:color w:val="000000" w:themeColor="text1"/>
          <w:sz w:val="24"/>
          <w:szCs w:val="24"/>
        </w:rPr>
        <w:t xml:space="preserve"> The biggest similarity, though, is that they all use similar phrasing for timing of the notification: “</w:t>
      </w:r>
      <w:r w:rsidR="00395AFD" w:rsidRPr="00395AFD">
        <w:rPr>
          <w:rFonts w:ascii="Times New Roman" w:eastAsiaTheme="majorEastAsia" w:hAnsi="Times New Roman" w:cs="Times New Roman"/>
          <w:color w:val="000000" w:themeColor="text1"/>
          <w:sz w:val="24"/>
          <w:szCs w:val="24"/>
        </w:rPr>
        <w:t>the most expeditious time possible and without unreasonable delay.”</w:t>
      </w:r>
      <w:r w:rsidR="00395AFD">
        <w:rPr>
          <w:rFonts w:ascii="Times New Roman" w:eastAsiaTheme="majorEastAsia" w:hAnsi="Times New Roman" w:cs="Times New Roman"/>
          <w:color w:val="000000" w:themeColor="text1"/>
          <w:sz w:val="24"/>
          <w:szCs w:val="24"/>
        </w:rPr>
        <w:t xml:space="preserve"> </w:t>
      </w:r>
      <w:r w:rsidR="00395AFD">
        <w:rPr>
          <w:rFonts w:ascii="Times New Roman" w:hAnsi="Times New Roman" w:cs="Times New Roman"/>
          <w:sz w:val="24"/>
          <w:szCs w:val="24"/>
        </w:rPr>
        <w:t>(Geoffrey Elkins, n.d., para. 3)</w:t>
      </w:r>
      <w:r w:rsidR="00CD2984">
        <w:rPr>
          <w:rFonts w:ascii="Times New Roman" w:hAnsi="Times New Roman" w:cs="Times New Roman"/>
          <w:sz w:val="24"/>
          <w:szCs w:val="24"/>
        </w:rPr>
        <w:t>.</w:t>
      </w:r>
    </w:p>
    <w:p w14:paraId="3E0F5763" w14:textId="77777777" w:rsidR="005560EF" w:rsidRPr="00C83DA5" w:rsidRDefault="005560EF" w:rsidP="00C14E74">
      <w:pPr>
        <w:spacing w:after="0" w:line="480" w:lineRule="auto"/>
        <w:rPr>
          <w:rFonts w:ascii="Times New Roman" w:eastAsiaTheme="majorEastAsia" w:hAnsi="Times New Roman" w:cs="Times New Roman"/>
          <w:color w:val="000000" w:themeColor="text1"/>
          <w:sz w:val="24"/>
          <w:szCs w:val="24"/>
        </w:rPr>
      </w:pPr>
    </w:p>
    <w:p w14:paraId="11D8ECDF" w14:textId="013B24EF" w:rsidR="00C83DA5" w:rsidRPr="00C83DA5" w:rsidRDefault="005560EF" w:rsidP="00C14E74">
      <w:p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This section will compare the breach notification laws in the states of California and Georgia. California was chosen because it is home to numerous technology companies. Georgia was chosen because the Equifax headquarters are located in the state.</w:t>
      </w:r>
    </w:p>
    <w:p w14:paraId="11911732" w14:textId="77777777" w:rsidR="00C83DA5" w:rsidRPr="00C83DA5" w:rsidRDefault="00C83DA5" w:rsidP="00C14E74">
      <w:pPr>
        <w:spacing w:after="0" w:line="480" w:lineRule="auto"/>
        <w:rPr>
          <w:rFonts w:ascii="Times New Roman" w:eastAsiaTheme="majorEastAsia" w:hAnsi="Times New Roman" w:cs="Times New Roman"/>
          <w:color w:val="000000" w:themeColor="text1"/>
          <w:sz w:val="24"/>
          <w:szCs w:val="24"/>
        </w:rPr>
      </w:pPr>
    </w:p>
    <w:p w14:paraId="48F7466E" w14:textId="01E7C78F" w:rsidR="00595FE3" w:rsidRPr="00F640F0" w:rsidRDefault="00A73677" w:rsidP="00F640F0">
      <w:pPr>
        <w:pStyle w:val="Heading3"/>
        <w:spacing w:before="0" w:line="480" w:lineRule="auto"/>
      </w:pPr>
      <w:bookmarkStart w:id="14" w:name="_Toc528532525"/>
      <w:r>
        <w:t>California</w:t>
      </w:r>
      <w:bookmarkEnd w:id="14"/>
    </w:p>
    <w:p w14:paraId="1B5398D1" w14:textId="676596A5" w:rsidR="00A73677" w:rsidRDefault="006E2513" w:rsidP="00C14E74">
      <w:p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To summarize California’s breach notification laws, </w:t>
      </w:r>
      <w:r w:rsidR="00E46074">
        <w:rPr>
          <w:rFonts w:ascii="Times New Roman" w:eastAsiaTheme="majorEastAsia" w:hAnsi="Times New Roman" w:cs="Times New Roman"/>
          <w:color w:val="000000" w:themeColor="text1"/>
          <w:sz w:val="24"/>
          <w:szCs w:val="24"/>
        </w:rPr>
        <w:t>any breach of personal information must be disclosed as soon as feasible</w:t>
      </w:r>
      <w:r w:rsidR="00E1713F">
        <w:rPr>
          <w:rFonts w:ascii="Times New Roman" w:eastAsiaTheme="majorEastAsia" w:hAnsi="Times New Roman" w:cs="Times New Roman"/>
          <w:color w:val="000000" w:themeColor="text1"/>
          <w:sz w:val="24"/>
          <w:szCs w:val="24"/>
        </w:rPr>
        <w:t xml:space="preserve"> to affected individuals and, if more than 500 California residents are affected, to the Attorney General</w:t>
      </w:r>
      <w:r w:rsidR="00E26086">
        <w:rPr>
          <w:rFonts w:ascii="Times New Roman" w:eastAsiaTheme="majorEastAsia" w:hAnsi="Times New Roman" w:cs="Times New Roman"/>
          <w:color w:val="000000" w:themeColor="text1"/>
          <w:sz w:val="24"/>
          <w:szCs w:val="24"/>
        </w:rPr>
        <w:t xml:space="preserve"> as well</w:t>
      </w:r>
      <w:r w:rsidR="009F70D0">
        <w:rPr>
          <w:rFonts w:ascii="Times New Roman" w:eastAsiaTheme="majorEastAsia" w:hAnsi="Times New Roman" w:cs="Times New Roman"/>
          <w:color w:val="000000" w:themeColor="text1"/>
          <w:sz w:val="24"/>
          <w:szCs w:val="24"/>
        </w:rPr>
        <w:t xml:space="preserve"> </w:t>
      </w:r>
      <w:r w:rsidR="00595FE3">
        <w:rPr>
          <w:rFonts w:ascii="Times New Roman" w:eastAsiaTheme="majorEastAsia" w:hAnsi="Times New Roman" w:cs="Times New Roman"/>
          <w:color w:val="000000" w:themeColor="text1"/>
          <w:sz w:val="24"/>
          <w:szCs w:val="24"/>
        </w:rPr>
        <w:t>(Baker &amp; Hostetler, 2018)</w:t>
      </w:r>
      <w:r w:rsidR="009F70D0">
        <w:rPr>
          <w:rFonts w:ascii="Times New Roman" w:eastAsiaTheme="majorEastAsia" w:hAnsi="Times New Roman" w:cs="Times New Roman"/>
          <w:color w:val="000000" w:themeColor="text1"/>
          <w:sz w:val="24"/>
          <w:szCs w:val="24"/>
        </w:rPr>
        <w:t>.</w:t>
      </w:r>
    </w:p>
    <w:p w14:paraId="307AD9EA" w14:textId="7E4C3F42" w:rsidR="00522E78" w:rsidRDefault="00522E78" w:rsidP="00C14E74">
      <w:pPr>
        <w:spacing w:after="0" w:line="480" w:lineRule="auto"/>
        <w:rPr>
          <w:rFonts w:ascii="Times New Roman" w:eastAsiaTheme="majorEastAsia" w:hAnsi="Times New Roman" w:cs="Times New Roman"/>
          <w:color w:val="000000" w:themeColor="text1"/>
          <w:sz w:val="24"/>
          <w:szCs w:val="24"/>
        </w:rPr>
      </w:pPr>
    </w:p>
    <w:p w14:paraId="0E595D1C" w14:textId="1053A833" w:rsidR="000C7602" w:rsidRDefault="00595966" w:rsidP="00CF1D55">
      <w:p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The Baker &amp; Hostetler site </w:t>
      </w:r>
      <w:r w:rsidR="000E5C51">
        <w:rPr>
          <w:rFonts w:ascii="Times New Roman" w:eastAsiaTheme="majorEastAsia" w:hAnsi="Times New Roman" w:cs="Times New Roman"/>
          <w:color w:val="000000" w:themeColor="text1"/>
          <w:sz w:val="24"/>
          <w:szCs w:val="24"/>
        </w:rPr>
        <w:t xml:space="preserve">(2018) </w:t>
      </w:r>
      <w:r>
        <w:rPr>
          <w:rFonts w:ascii="Times New Roman" w:eastAsiaTheme="majorEastAsia" w:hAnsi="Times New Roman" w:cs="Times New Roman"/>
          <w:color w:val="000000" w:themeColor="text1"/>
          <w:sz w:val="24"/>
          <w:szCs w:val="24"/>
        </w:rPr>
        <w:t xml:space="preserve">states </w:t>
      </w:r>
      <w:r w:rsidR="00CF1D55">
        <w:rPr>
          <w:rFonts w:ascii="Times New Roman" w:eastAsiaTheme="majorEastAsia" w:hAnsi="Times New Roman" w:cs="Times New Roman"/>
          <w:color w:val="000000" w:themeColor="text1"/>
          <w:sz w:val="24"/>
          <w:szCs w:val="24"/>
        </w:rPr>
        <w:t>the following about</w:t>
      </w:r>
      <w:r>
        <w:rPr>
          <w:rFonts w:ascii="Times New Roman" w:eastAsiaTheme="majorEastAsia" w:hAnsi="Times New Roman" w:cs="Times New Roman"/>
          <w:color w:val="000000" w:themeColor="text1"/>
          <w:sz w:val="24"/>
          <w:szCs w:val="24"/>
        </w:rPr>
        <w:t xml:space="preserve"> triggering </w:t>
      </w:r>
      <w:r w:rsidR="005413CC">
        <w:rPr>
          <w:rFonts w:ascii="Times New Roman" w:eastAsiaTheme="majorEastAsia" w:hAnsi="Times New Roman" w:cs="Times New Roman"/>
          <w:color w:val="000000" w:themeColor="text1"/>
          <w:sz w:val="24"/>
          <w:szCs w:val="24"/>
        </w:rPr>
        <w:t xml:space="preserve">breach </w:t>
      </w:r>
      <w:r>
        <w:rPr>
          <w:rFonts w:ascii="Times New Roman" w:eastAsiaTheme="majorEastAsia" w:hAnsi="Times New Roman" w:cs="Times New Roman"/>
          <w:color w:val="000000" w:themeColor="text1"/>
          <w:sz w:val="24"/>
          <w:szCs w:val="24"/>
        </w:rPr>
        <w:t xml:space="preserve">notification: </w:t>
      </w:r>
      <w:r w:rsidRPr="00595966">
        <w:rPr>
          <w:rFonts w:ascii="Times New Roman" w:eastAsiaTheme="majorEastAsia" w:hAnsi="Times New Roman" w:cs="Times New Roman"/>
          <w:color w:val="000000" w:themeColor="text1"/>
          <w:sz w:val="24"/>
          <w:szCs w:val="24"/>
        </w:rPr>
        <w:t>“Breach of the security of the system means unauthorized acquisition of</w:t>
      </w:r>
      <w:r>
        <w:rPr>
          <w:rFonts w:ascii="Times New Roman" w:eastAsiaTheme="majorEastAsia" w:hAnsi="Times New Roman" w:cs="Times New Roman"/>
          <w:color w:val="000000" w:themeColor="text1"/>
          <w:sz w:val="24"/>
          <w:szCs w:val="24"/>
        </w:rPr>
        <w:t xml:space="preserve"> </w:t>
      </w:r>
      <w:r w:rsidRPr="00595966">
        <w:rPr>
          <w:rFonts w:ascii="Times New Roman" w:eastAsiaTheme="majorEastAsia" w:hAnsi="Times New Roman" w:cs="Times New Roman"/>
          <w:color w:val="000000" w:themeColor="text1"/>
          <w:sz w:val="24"/>
          <w:szCs w:val="24"/>
        </w:rPr>
        <w:t>computerized data that compromises the security, confidentiality, or</w:t>
      </w:r>
      <w:r>
        <w:rPr>
          <w:rFonts w:ascii="Times New Roman" w:eastAsiaTheme="majorEastAsia" w:hAnsi="Times New Roman" w:cs="Times New Roman"/>
          <w:color w:val="000000" w:themeColor="text1"/>
          <w:sz w:val="24"/>
          <w:szCs w:val="24"/>
        </w:rPr>
        <w:t xml:space="preserve"> </w:t>
      </w:r>
      <w:r w:rsidRPr="00595966">
        <w:rPr>
          <w:rFonts w:ascii="Times New Roman" w:eastAsiaTheme="majorEastAsia" w:hAnsi="Times New Roman" w:cs="Times New Roman"/>
          <w:color w:val="000000" w:themeColor="text1"/>
          <w:sz w:val="24"/>
          <w:szCs w:val="24"/>
        </w:rPr>
        <w:t>integrity of personal information maintained by the entity.</w:t>
      </w:r>
      <w:r>
        <w:rPr>
          <w:rFonts w:ascii="Times New Roman" w:eastAsiaTheme="majorEastAsia" w:hAnsi="Times New Roman" w:cs="Times New Roman"/>
          <w:color w:val="000000" w:themeColor="text1"/>
          <w:sz w:val="24"/>
          <w:szCs w:val="24"/>
        </w:rPr>
        <w:t>”</w:t>
      </w:r>
      <w:r w:rsidR="000C7602">
        <w:rPr>
          <w:rFonts w:ascii="Times New Roman" w:eastAsiaTheme="majorEastAsia" w:hAnsi="Times New Roman" w:cs="Times New Roman"/>
          <w:color w:val="000000" w:themeColor="text1"/>
          <w:sz w:val="24"/>
          <w:szCs w:val="24"/>
        </w:rPr>
        <w:t xml:space="preserve"> Unlike many other states,</w:t>
      </w:r>
      <w:r>
        <w:rPr>
          <w:rFonts w:ascii="Times New Roman" w:eastAsiaTheme="majorEastAsia" w:hAnsi="Times New Roman" w:cs="Times New Roman"/>
          <w:color w:val="000000" w:themeColor="text1"/>
          <w:sz w:val="24"/>
          <w:szCs w:val="24"/>
        </w:rPr>
        <w:t xml:space="preserve"> where</w:t>
      </w:r>
      <w:r w:rsidR="00827F0C">
        <w:rPr>
          <w:rFonts w:ascii="Times New Roman" w:eastAsiaTheme="majorEastAsia" w:hAnsi="Times New Roman" w:cs="Times New Roman"/>
          <w:color w:val="000000" w:themeColor="text1"/>
          <w:sz w:val="24"/>
          <w:szCs w:val="24"/>
        </w:rPr>
        <w:t xml:space="preserve"> the breach of</w:t>
      </w:r>
      <w:r>
        <w:rPr>
          <w:rFonts w:ascii="Times New Roman" w:eastAsiaTheme="majorEastAsia" w:hAnsi="Times New Roman" w:cs="Times New Roman"/>
          <w:color w:val="000000" w:themeColor="text1"/>
          <w:sz w:val="24"/>
          <w:szCs w:val="24"/>
        </w:rPr>
        <w:t xml:space="preserve"> encrypted information </w:t>
      </w:r>
      <w:r w:rsidR="00827F0C">
        <w:rPr>
          <w:rFonts w:ascii="Times New Roman" w:eastAsiaTheme="majorEastAsia" w:hAnsi="Times New Roman" w:cs="Times New Roman"/>
          <w:color w:val="000000" w:themeColor="text1"/>
          <w:sz w:val="24"/>
          <w:szCs w:val="24"/>
        </w:rPr>
        <w:t xml:space="preserve">does not require notification, </w:t>
      </w:r>
      <w:r>
        <w:rPr>
          <w:rFonts w:ascii="Times New Roman" w:eastAsiaTheme="majorEastAsia" w:hAnsi="Times New Roman" w:cs="Times New Roman"/>
          <w:color w:val="000000" w:themeColor="text1"/>
          <w:sz w:val="24"/>
          <w:szCs w:val="24"/>
        </w:rPr>
        <w:t>encrypted information can also trigger notification, providing</w:t>
      </w:r>
      <w:r w:rsidR="000C7602">
        <w:rPr>
          <w:rFonts w:ascii="Times New Roman" w:eastAsiaTheme="majorEastAsia" w:hAnsi="Times New Roman" w:cs="Times New Roman"/>
          <w:color w:val="000000" w:themeColor="text1"/>
          <w:sz w:val="24"/>
          <w:szCs w:val="24"/>
        </w:rPr>
        <w:t xml:space="preserve"> the encryption key or security credential</w:t>
      </w:r>
      <w:r w:rsidR="00E36A83">
        <w:rPr>
          <w:rFonts w:ascii="Times New Roman" w:eastAsiaTheme="majorEastAsia" w:hAnsi="Times New Roman" w:cs="Times New Roman"/>
          <w:color w:val="000000" w:themeColor="text1"/>
          <w:sz w:val="24"/>
          <w:szCs w:val="24"/>
        </w:rPr>
        <w:t xml:space="preserve"> to unencrypt it</w:t>
      </w:r>
      <w:r w:rsidR="003E33F1">
        <w:rPr>
          <w:rFonts w:ascii="Times New Roman" w:eastAsiaTheme="majorEastAsia" w:hAnsi="Times New Roman" w:cs="Times New Roman"/>
          <w:color w:val="000000" w:themeColor="text1"/>
          <w:sz w:val="24"/>
          <w:szCs w:val="24"/>
        </w:rPr>
        <w:t xml:space="preserve"> is</w:t>
      </w:r>
      <w:r w:rsidR="000C7602">
        <w:rPr>
          <w:rFonts w:ascii="Times New Roman" w:eastAsiaTheme="majorEastAsia" w:hAnsi="Times New Roman" w:cs="Times New Roman"/>
          <w:color w:val="000000" w:themeColor="text1"/>
          <w:sz w:val="24"/>
          <w:szCs w:val="24"/>
        </w:rPr>
        <w:t xml:space="preserve"> also compromised</w:t>
      </w:r>
      <w:r w:rsidR="00723375">
        <w:rPr>
          <w:rFonts w:ascii="Times New Roman" w:eastAsiaTheme="majorEastAsia" w:hAnsi="Times New Roman" w:cs="Times New Roman"/>
          <w:color w:val="000000" w:themeColor="text1"/>
          <w:sz w:val="24"/>
          <w:szCs w:val="24"/>
        </w:rPr>
        <w:t>.</w:t>
      </w:r>
      <w:r w:rsidR="00D50178">
        <w:rPr>
          <w:rFonts w:ascii="Times New Roman" w:eastAsiaTheme="majorEastAsia" w:hAnsi="Times New Roman" w:cs="Times New Roman"/>
          <w:color w:val="000000" w:themeColor="text1"/>
          <w:sz w:val="24"/>
          <w:szCs w:val="24"/>
        </w:rPr>
        <w:t xml:space="preserve"> (Baker &amp; Hostetler, 2018</w:t>
      </w:r>
      <w:r>
        <w:rPr>
          <w:rFonts w:ascii="Times New Roman" w:eastAsiaTheme="majorEastAsia" w:hAnsi="Times New Roman" w:cs="Times New Roman"/>
          <w:color w:val="000000" w:themeColor="text1"/>
          <w:sz w:val="24"/>
          <w:szCs w:val="24"/>
        </w:rPr>
        <w:t>).</w:t>
      </w:r>
    </w:p>
    <w:p w14:paraId="27772FE9" w14:textId="77777777" w:rsidR="006D2EB2" w:rsidRDefault="00C1423B" w:rsidP="00C1423B">
      <w:p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Regarding timing, the site states: </w:t>
      </w:r>
    </w:p>
    <w:p w14:paraId="55489ECC" w14:textId="2275BA43" w:rsidR="00C1423B" w:rsidRPr="00C1423B" w:rsidRDefault="00C1423B" w:rsidP="006D2EB2">
      <w:pPr>
        <w:spacing w:after="0" w:line="480" w:lineRule="auto"/>
        <w:ind w:left="720"/>
        <w:rPr>
          <w:rFonts w:ascii="Times New Roman" w:eastAsiaTheme="majorEastAsia" w:hAnsi="Times New Roman" w:cs="Times New Roman"/>
          <w:color w:val="000000" w:themeColor="text1"/>
          <w:sz w:val="24"/>
          <w:szCs w:val="24"/>
        </w:rPr>
      </w:pPr>
      <w:r w:rsidRPr="00C1423B">
        <w:rPr>
          <w:rFonts w:ascii="Times New Roman" w:eastAsiaTheme="majorEastAsia" w:hAnsi="Times New Roman" w:cs="Times New Roman"/>
          <w:color w:val="000000" w:themeColor="text1"/>
          <w:sz w:val="24"/>
          <w:szCs w:val="24"/>
        </w:rPr>
        <w:lastRenderedPageBreak/>
        <w:t>For persons/businesses that acquire, own or license data, disclosure</w:t>
      </w:r>
    </w:p>
    <w:p w14:paraId="5E00EE58" w14:textId="77777777" w:rsidR="00C1423B" w:rsidRPr="00C1423B" w:rsidRDefault="00C1423B" w:rsidP="006D2EB2">
      <w:pPr>
        <w:spacing w:after="0" w:line="480" w:lineRule="auto"/>
        <w:ind w:left="720"/>
        <w:rPr>
          <w:rFonts w:ascii="Times New Roman" w:eastAsiaTheme="majorEastAsia" w:hAnsi="Times New Roman" w:cs="Times New Roman"/>
          <w:color w:val="000000" w:themeColor="text1"/>
          <w:sz w:val="24"/>
          <w:szCs w:val="24"/>
        </w:rPr>
      </w:pPr>
      <w:r w:rsidRPr="00C1423B">
        <w:rPr>
          <w:rFonts w:ascii="Times New Roman" w:eastAsiaTheme="majorEastAsia" w:hAnsi="Times New Roman" w:cs="Times New Roman"/>
          <w:color w:val="000000" w:themeColor="text1"/>
          <w:sz w:val="24"/>
          <w:szCs w:val="24"/>
        </w:rPr>
        <w:t>shall be made in the most expedient time and manner possible and</w:t>
      </w:r>
    </w:p>
    <w:p w14:paraId="64C497EF" w14:textId="77777777" w:rsidR="00C1423B" w:rsidRPr="00C1423B" w:rsidRDefault="00C1423B" w:rsidP="006D2EB2">
      <w:pPr>
        <w:spacing w:after="0" w:line="480" w:lineRule="auto"/>
        <w:ind w:left="720"/>
        <w:rPr>
          <w:rFonts w:ascii="Times New Roman" w:eastAsiaTheme="majorEastAsia" w:hAnsi="Times New Roman" w:cs="Times New Roman"/>
          <w:color w:val="000000" w:themeColor="text1"/>
          <w:sz w:val="24"/>
          <w:szCs w:val="24"/>
        </w:rPr>
      </w:pPr>
      <w:r w:rsidRPr="00C1423B">
        <w:rPr>
          <w:rFonts w:ascii="Times New Roman" w:eastAsiaTheme="majorEastAsia" w:hAnsi="Times New Roman" w:cs="Times New Roman"/>
          <w:color w:val="000000" w:themeColor="text1"/>
          <w:sz w:val="24"/>
          <w:szCs w:val="24"/>
        </w:rPr>
        <w:t>without unreasonable delay, consistent with the legitimate needs of law</w:t>
      </w:r>
    </w:p>
    <w:p w14:paraId="6505903A" w14:textId="77777777" w:rsidR="00C1423B" w:rsidRPr="00C1423B" w:rsidRDefault="00C1423B" w:rsidP="006D2EB2">
      <w:pPr>
        <w:spacing w:after="0" w:line="480" w:lineRule="auto"/>
        <w:ind w:left="720"/>
        <w:rPr>
          <w:rFonts w:ascii="Times New Roman" w:eastAsiaTheme="majorEastAsia" w:hAnsi="Times New Roman" w:cs="Times New Roman"/>
          <w:color w:val="000000" w:themeColor="text1"/>
          <w:sz w:val="24"/>
          <w:szCs w:val="24"/>
        </w:rPr>
      </w:pPr>
      <w:r w:rsidRPr="00C1423B">
        <w:rPr>
          <w:rFonts w:ascii="Times New Roman" w:eastAsiaTheme="majorEastAsia" w:hAnsi="Times New Roman" w:cs="Times New Roman"/>
          <w:color w:val="000000" w:themeColor="text1"/>
          <w:sz w:val="24"/>
          <w:szCs w:val="24"/>
        </w:rPr>
        <w:t>enforcement or any measures necessary to determine the scope of the</w:t>
      </w:r>
    </w:p>
    <w:p w14:paraId="379B6CF5" w14:textId="16AFF7E1" w:rsidR="005413CC" w:rsidRDefault="00C1423B" w:rsidP="006D2EB2">
      <w:pPr>
        <w:spacing w:after="0" w:line="480" w:lineRule="auto"/>
        <w:ind w:left="720"/>
        <w:rPr>
          <w:rFonts w:ascii="Times New Roman" w:eastAsiaTheme="majorEastAsia" w:hAnsi="Times New Roman" w:cs="Times New Roman"/>
          <w:color w:val="000000" w:themeColor="text1"/>
          <w:sz w:val="24"/>
          <w:szCs w:val="24"/>
        </w:rPr>
      </w:pPr>
      <w:r w:rsidRPr="00C1423B">
        <w:rPr>
          <w:rFonts w:ascii="Times New Roman" w:eastAsiaTheme="majorEastAsia" w:hAnsi="Times New Roman" w:cs="Times New Roman"/>
          <w:color w:val="000000" w:themeColor="text1"/>
          <w:sz w:val="24"/>
          <w:szCs w:val="24"/>
        </w:rPr>
        <w:t>breach and to restore the reasonable integrity of the data system.</w:t>
      </w:r>
    </w:p>
    <w:p w14:paraId="47821D6B" w14:textId="77777777" w:rsidR="00C1423B" w:rsidRDefault="00C1423B" w:rsidP="00C14E74">
      <w:pPr>
        <w:spacing w:after="0" w:line="480" w:lineRule="auto"/>
        <w:rPr>
          <w:rFonts w:ascii="Times New Roman" w:eastAsiaTheme="majorEastAsia" w:hAnsi="Times New Roman" w:cs="Times New Roman"/>
          <w:color w:val="000000" w:themeColor="text1"/>
          <w:sz w:val="24"/>
          <w:szCs w:val="24"/>
        </w:rPr>
      </w:pPr>
    </w:p>
    <w:p w14:paraId="3874AE04" w14:textId="44A523C0" w:rsidR="00E26086" w:rsidRDefault="00E26086" w:rsidP="00C14E74">
      <w:p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The format for breach notifications in California may be the strictest of all. The law site for BakerHostetler law firm (2018) states the following:</w:t>
      </w:r>
    </w:p>
    <w:p w14:paraId="101FDD90" w14:textId="77777777" w:rsidR="00E26086" w:rsidRPr="00E26086" w:rsidRDefault="00E26086" w:rsidP="00E26086">
      <w:pPr>
        <w:spacing w:after="0" w:line="480" w:lineRule="auto"/>
        <w:ind w:left="720"/>
        <w:rPr>
          <w:rFonts w:ascii="Times New Roman" w:hAnsi="Times New Roman" w:cs="Times New Roman"/>
          <w:sz w:val="24"/>
          <w:szCs w:val="24"/>
        </w:rPr>
      </w:pPr>
      <w:r w:rsidRPr="00E26086">
        <w:rPr>
          <w:rFonts w:ascii="Times New Roman" w:hAnsi="Times New Roman" w:cs="Times New Roman"/>
          <w:sz w:val="24"/>
          <w:szCs w:val="24"/>
        </w:rPr>
        <w:t>Breach notification to California residents must be in written form, using plain language in no smaller than 10-point type. The notification shall be titled “Notice of Data Breach,” and use the following clearly and conspicuously display Breach notification to California</w:t>
      </w:r>
    </w:p>
    <w:p w14:paraId="3183A8EB" w14:textId="77777777" w:rsidR="00E26086" w:rsidRPr="00E26086" w:rsidRDefault="00E26086" w:rsidP="00E26086">
      <w:pPr>
        <w:spacing w:after="0" w:line="480" w:lineRule="auto"/>
        <w:ind w:left="720"/>
        <w:rPr>
          <w:rFonts w:ascii="Times New Roman" w:hAnsi="Times New Roman" w:cs="Times New Roman"/>
          <w:sz w:val="24"/>
          <w:szCs w:val="24"/>
        </w:rPr>
      </w:pPr>
      <w:r w:rsidRPr="00E26086">
        <w:rPr>
          <w:rFonts w:ascii="Times New Roman" w:hAnsi="Times New Roman" w:cs="Times New Roman"/>
          <w:sz w:val="24"/>
          <w:szCs w:val="24"/>
        </w:rPr>
        <w:t>residents must be in written form, using plain language in no smaller than</w:t>
      </w:r>
    </w:p>
    <w:p w14:paraId="22F3FD6A" w14:textId="77777777" w:rsidR="00E26086" w:rsidRPr="00E26086" w:rsidRDefault="00E26086" w:rsidP="00E26086">
      <w:pPr>
        <w:spacing w:after="0" w:line="480" w:lineRule="auto"/>
        <w:ind w:left="720"/>
        <w:rPr>
          <w:rFonts w:ascii="Times New Roman" w:hAnsi="Times New Roman" w:cs="Times New Roman"/>
          <w:sz w:val="24"/>
          <w:szCs w:val="24"/>
        </w:rPr>
      </w:pPr>
      <w:r w:rsidRPr="00E26086">
        <w:rPr>
          <w:rFonts w:ascii="Times New Roman" w:hAnsi="Times New Roman" w:cs="Times New Roman"/>
          <w:sz w:val="24"/>
          <w:szCs w:val="24"/>
        </w:rPr>
        <w:t>10-point type. The notification shall be titled “Notice of Data Breach,” and</w:t>
      </w:r>
    </w:p>
    <w:p w14:paraId="054D8E46" w14:textId="77777777" w:rsidR="00E26086" w:rsidRPr="00E26086" w:rsidRDefault="00E26086" w:rsidP="00E26086">
      <w:pPr>
        <w:spacing w:after="0" w:line="480" w:lineRule="auto"/>
        <w:ind w:left="720"/>
        <w:rPr>
          <w:rFonts w:ascii="Times New Roman" w:hAnsi="Times New Roman" w:cs="Times New Roman"/>
          <w:sz w:val="24"/>
          <w:szCs w:val="24"/>
        </w:rPr>
      </w:pPr>
      <w:r w:rsidRPr="00E26086">
        <w:rPr>
          <w:rFonts w:ascii="Times New Roman" w:hAnsi="Times New Roman" w:cs="Times New Roman"/>
          <w:sz w:val="24"/>
          <w:szCs w:val="24"/>
        </w:rPr>
        <w:t>use the following clearly and conspicuously displayed headings:</w:t>
      </w:r>
    </w:p>
    <w:p w14:paraId="0B57C0D7" w14:textId="77777777" w:rsidR="00E26086" w:rsidRPr="00E26086" w:rsidRDefault="00E26086" w:rsidP="00E26086">
      <w:pPr>
        <w:spacing w:after="0" w:line="480" w:lineRule="auto"/>
        <w:ind w:left="720"/>
        <w:rPr>
          <w:rFonts w:ascii="Times New Roman" w:hAnsi="Times New Roman" w:cs="Times New Roman"/>
          <w:sz w:val="24"/>
          <w:szCs w:val="24"/>
        </w:rPr>
      </w:pPr>
      <w:r w:rsidRPr="00E26086">
        <w:rPr>
          <w:rFonts w:ascii="Times New Roman" w:hAnsi="Times New Roman" w:cs="Times New Roman"/>
          <w:sz w:val="24"/>
          <w:szCs w:val="24"/>
        </w:rPr>
        <w:t>(1) “What Happened”;</w:t>
      </w:r>
    </w:p>
    <w:p w14:paraId="408DAE6E" w14:textId="77777777" w:rsidR="00E26086" w:rsidRPr="00E26086" w:rsidRDefault="00E26086" w:rsidP="00E26086">
      <w:pPr>
        <w:spacing w:after="0" w:line="480" w:lineRule="auto"/>
        <w:ind w:left="720"/>
        <w:rPr>
          <w:rFonts w:ascii="Times New Roman" w:hAnsi="Times New Roman" w:cs="Times New Roman"/>
          <w:sz w:val="24"/>
          <w:szCs w:val="24"/>
        </w:rPr>
      </w:pPr>
      <w:r w:rsidRPr="00E26086">
        <w:rPr>
          <w:rFonts w:ascii="Times New Roman" w:hAnsi="Times New Roman" w:cs="Times New Roman"/>
          <w:sz w:val="24"/>
          <w:szCs w:val="24"/>
        </w:rPr>
        <w:t>(2) “What Information Was Involved”;</w:t>
      </w:r>
    </w:p>
    <w:p w14:paraId="16697FE4" w14:textId="77777777" w:rsidR="00E26086" w:rsidRPr="00E26086" w:rsidRDefault="00E26086" w:rsidP="00E26086">
      <w:pPr>
        <w:spacing w:after="0" w:line="480" w:lineRule="auto"/>
        <w:ind w:left="720"/>
        <w:rPr>
          <w:rFonts w:ascii="Times New Roman" w:hAnsi="Times New Roman" w:cs="Times New Roman"/>
          <w:sz w:val="24"/>
          <w:szCs w:val="24"/>
        </w:rPr>
      </w:pPr>
      <w:r w:rsidRPr="00E26086">
        <w:rPr>
          <w:rFonts w:ascii="Times New Roman" w:hAnsi="Times New Roman" w:cs="Times New Roman"/>
          <w:sz w:val="24"/>
          <w:szCs w:val="24"/>
        </w:rPr>
        <w:t>(3) “What We Are Doing”;</w:t>
      </w:r>
    </w:p>
    <w:p w14:paraId="685BFDB5" w14:textId="77777777" w:rsidR="00E26086" w:rsidRPr="00E26086" w:rsidRDefault="00E26086" w:rsidP="00E26086">
      <w:pPr>
        <w:spacing w:after="0" w:line="480" w:lineRule="auto"/>
        <w:ind w:left="720"/>
        <w:rPr>
          <w:rFonts w:ascii="Times New Roman" w:hAnsi="Times New Roman" w:cs="Times New Roman"/>
          <w:sz w:val="24"/>
          <w:szCs w:val="24"/>
        </w:rPr>
      </w:pPr>
      <w:r w:rsidRPr="00E26086">
        <w:rPr>
          <w:rFonts w:ascii="Times New Roman" w:hAnsi="Times New Roman" w:cs="Times New Roman"/>
          <w:sz w:val="24"/>
          <w:szCs w:val="24"/>
        </w:rPr>
        <w:t>(4) “What You Can Do”; and</w:t>
      </w:r>
    </w:p>
    <w:p w14:paraId="42ECC0D7" w14:textId="3A8F5FAB" w:rsidR="00C83DA5" w:rsidRDefault="00E26086" w:rsidP="00E26086">
      <w:pPr>
        <w:spacing w:after="0" w:line="480" w:lineRule="auto"/>
        <w:ind w:left="720"/>
        <w:rPr>
          <w:rFonts w:ascii="Times New Roman" w:hAnsi="Times New Roman" w:cs="Times New Roman"/>
          <w:sz w:val="24"/>
          <w:szCs w:val="24"/>
        </w:rPr>
      </w:pPr>
      <w:r w:rsidRPr="00E26086">
        <w:rPr>
          <w:rFonts w:ascii="Times New Roman" w:hAnsi="Times New Roman" w:cs="Times New Roman"/>
          <w:sz w:val="24"/>
          <w:szCs w:val="24"/>
        </w:rPr>
        <w:t>(5) “For More Information.”</w:t>
      </w:r>
    </w:p>
    <w:p w14:paraId="5FF2EE7E" w14:textId="2E4C2D89" w:rsidR="00E26086" w:rsidRDefault="00E26086" w:rsidP="00E26086">
      <w:pPr>
        <w:spacing w:after="0" w:line="480" w:lineRule="auto"/>
        <w:rPr>
          <w:rFonts w:ascii="Times New Roman" w:eastAsiaTheme="majorEastAsia" w:hAnsi="Times New Roman" w:cs="Times New Roman"/>
          <w:color w:val="000000" w:themeColor="text1"/>
          <w:sz w:val="24"/>
          <w:szCs w:val="24"/>
        </w:rPr>
      </w:pPr>
    </w:p>
    <w:p w14:paraId="7725479C" w14:textId="4B3F51CA" w:rsidR="00646C09" w:rsidRPr="00646C09" w:rsidRDefault="001266A7" w:rsidP="001266A7">
      <w:p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Breach notifications in California also require the following elements as stated from the BakerHostetler site (2018)</w:t>
      </w:r>
    </w:p>
    <w:p w14:paraId="1D8254DF" w14:textId="45A21C52" w:rsidR="001266A7" w:rsidRPr="001266A7" w:rsidRDefault="001266A7" w:rsidP="00646C09">
      <w:pPr>
        <w:spacing w:after="0" w:line="480" w:lineRule="auto"/>
        <w:ind w:firstLine="720"/>
        <w:rPr>
          <w:rFonts w:ascii="Times New Roman" w:eastAsiaTheme="majorEastAsia" w:hAnsi="Times New Roman" w:cs="Times New Roman"/>
          <w:color w:val="000000" w:themeColor="text1"/>
          <w:sz w:val="24"/>
          <w:szCs w:val="24"/>
        </w:rPr>
      </w:pPr>
      <w:r w:rsidRPr="001266A7">
        <w:rPr>
          <w:rFonts w:ascii="Times New Roman" w:eastAsiaTheme="majorEastAsia" w:hAnsi="Times New Roman" w:cs="Times New Roman"/>
          <w:color w:val="000000" w:themeColor="text1"/>
          <w:sz w:val="24"/>
          <w:szCs w:val="24"/>
        </w:rPr>
        <w:t>(1) the date of the notice;</w:t>
      </w:r>
    </w:p>
    <w:p w14:paraId="2BFEA689" w14:textId="77777777" w:rsidR="001266A7" w:rsidRPr="001266A7" w:rsidRDefault="001266A7" w:rsidP="001266A7">
      <w:pPr>
        <w:spacing w:after="0" w:line="480" w:lineRule="auto"/>
        <w:ind w:left="720"/>
        <w:rPr>
          <w:rFonts w:ascii="Times New Roman" w:eastAsiaTheme="majorEastAsia" w:hAnsi="Times New Roman" w:cs="Times New Roman"/>
          <w:color w:val="000000" w:themeColor="text1"/>
          <w:sz w:val="24"/>
          <w:szCs w:val="24"/>
        </w:rPr>
      </w:pPr>
      <w:r w:rsidRPr="001266A7">
        <w:rPr>
          <w:rFonts w:ascii="Times New Roman" w:eastAsiaTheme="majorEastAsia" w:hAnsi="Times New Roman" w:cs="Times New Roman"/>
          <w:color w:val="000000" w:themeColor="text1"/>
          <w:sz w:val="24"/>
          <w:szCs w:val="24"/>
        </w:rPr>
        <w:lastRenderedPageBreak/>
        <w:t>(2) the name and contact information of the person reporting a breach;</w:t>
      </w:r>
    </w:p>
    <w:p w14:paraId="6347A019" w14:textId="77777777" w:rsidR="001266A7" w:rsidRPr="001266A7" w:rsidRDefault="001266A7" w:rsidP="001266A7">
      <w:pPr>
        <w:spacing w:after="0" w:line="480" w:lineRule="auto"/>
        <w:ind w:left="720"/>
        <w:rPr>
          <w:rFonts w:ascii="Times New Roman" w:eastAsiaTheme="majorEastAsia" w:hAnsi="Times New Roman" w:cs="Times New Roman"/>
          <w:color w:val="000000" w:themeColor="text1"/>
          <w:sz w:val="24"/>
          <w:szCs w:val="24"/>
        </w:rPr>
      </w:pPr>
      <w:r w:rsidRPr="001266A7">
        <w:rPr>
          <w:rFonts w:ascii="Times New Roman" w:eastAsiaTheme="majorEastAsia" w:hAnsi="Times New Roman" w:cs="Times New Roman"/>
          <w:color w:val="000000" w:themeColor="text1"/>
          <w:sz w:val="24"/>
          <w:szCs w:val="24"/>
        </w:rPr>
        <w:t>(3) a list of the types of personal information likely impacted; and</w:t>
      </w:r>
    </w:p>
    <w:p w14:paraId="4DD5C01D" w14:textId="77777777" w:rsidR="001266A7" w:rsidRPr="001266A7" w:rsidRDefault="001266A7" w:rsidP="001266A7">
      <w:pPr>
        <w:spacing w:after="0" w:line="480" w:lineRule="auto"/>
        <w:ind w:left="720"/>
        <w:rPr>
          <w:rFonts w:ascii="Times New Roman" w:eastAsiaTheme="majorEastAsia" w:hAnsi="Times New Roman" w:cs="Times New Roman"/>
          <w:color w:val="000000" w:themeColor="text1"/>
          <w:sz w:val="24"/>
          <w:szCs w:val="24"/>
        </w:rPr>
      </w:pPr>
      <w:r w:rsidRPr="001266A7">
        <w:rPr>
          <w:rFonts w:ascii="Times New Roman" w:eastAsiaTheme="majorEastAsia" w:hAnsi="Times New Roman" w:cs="Times New Roman"/>
          <w:color w:val="000000" w:themeColor="text1"/>
          <w:sz w:val="24"/>
          <w:szCs w:val="24"/>
        </w:rPr>
        <w:t>(4) if the breach exposed a Social Security number or a driver’s license or</w:t>
      </w:r>
    </w:p>
    <w:p w14:paraId="1C37FAFE" w14:textId="77777777" w:rsidR="001266A7" w:rsidRPr="001266A7" w:rsidRDefault="001266A7" w:rsidP="001266A7">
      <w:pPr>
        <w:spacing w:after="0" w:line="480" w:lineRule="auto"/>
        <w:ind w:left="720"/>
        <w:rPr>
          <w:rFonts w:ascii="Times New Roman" w:eastAsiaTheme="majorEastAsia" w:hAnsi="Times New Roman" w:cs="Times New Roman"/>
          <w:color w:val="000000" w:themeColor="text1"/>
          <w:sz w:val="24"/>
          <w:szCs w:val="24"/>
        </w:rPr>
      </w:pPr>
      <w:r w:rsidRPr="001266A7">
        <w:rPr>
          <w:rFonts w:ascii="Times New Roman" w:eastAsiaTheme="majorEastAsia" w:hAnsi="Times New Roman" w:cs="Times New Roman"/>
          <w:color w:val="000000" w:themeColor="text1"/>
          <w:sz w:val="24"/>
          <w:szCs w:val="24"/>
        </w:rPr>
        <w:t>CA identification card number, the toll-free telephone numbers and</w:t>
      </w:r>
    </w:p>
    <w:p w14:paraId="203CCADD" w14:textId="2AA4AFAD" w:rsidR="001266A7" w:rsidRDefault="001266A7" w:rsidP="001266A7">
      <w:pPr>
        <w:spacing w:after="0" w:line="480" w:lineRule="auto"/>
        <w:ind w:left="720"/>
        <w:rPr>
          <w:rFonts w:ascii="Times New Roman" w:eastAsiaTheme="majorEastAsia" w:hAnsi="Times New Roman" w:cs="Times New Roman"/>
          <w:color w:val="000000" w:themeColor="text1"/>
          <w:sz w:val="24"/>
          <w:szCs w:val="24"/>
        </w:rPr>
      </w:pPr>
      <w:r w:rsidRPr="001266A7">
        <w:rPr>
          <w:rFonts w:ascii="Times New Roman" w:eastAsiaTheme="majorEastAsia" w:hAnsi="Times New Roman" w:cs="Times New Roman"/>
          <w:color w:val="000000" w:themeColor="text1"/>
          <w:sz w:val="24"/>
          <w:szCs w:val="24"/>
        </w:rPr>
        <w:t>addresses of the major credit reporting agencies</w:t>
      </w:r>
    </w:p>
    <w:p w14:paraId="39FD0C20" w14:textId="53A8EDAB" w:rsidR="001266A7" w:rsidRDefault="001266A7" w:rsidP="00E26086">
      <w:p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b/>
      </w:r>
    </w:p>
    <w:p w14:paraId="1B0A6220" w14:textId="77777777" w:rsidR="00646C09" w:rsidRPr="00646C09" w:rsidRDefault="00646C09" w:rsidP="00646C09">
      <w:p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b/>
      </w:r>
      <w:r w:rsidRPr="00646C09">
        <w:rPr>
          <w:rFonts w:ascii="Times New Roman" w:eastAsiaTheme="majorEastAsia" w:hAnsi="Times New Roman" w:cs="Times New Roman"/>
          <w:color w:val="000000" w:themeColor="text1"/>
          <w:sz w:val="24"/>
          <w:szCs w:val="24"/>
        </w:rPr>
        <w:t>Additional information may be provided as a supplement to the notice.</w:t>
      </w:r>
    </w:p>
    <w:p w14:paraId="78633426" w14:textId="77777777" w:rsidR="00646C09" w:rsidRPr="00646C09" w:rsidRDefault="00646C09" w:rsidP="00646C09">
      <w:pPr>
        <w:spacing w:after="0" w:line="480" w:lineRule="auto"/>
        <w:ind w:left="720"/>
        <w:rPr>
          <w:rFonts w:ascii="Times New Roman" w:eastAsiaTheme="majorEastAsia" w:hAnsi="Times New Roman" w:cs="Times New Roman"/>
          <w:color w:val="000000" w:themeColor="text1"/>
          <w:sz w:val="24"/>
          <w:szCs w:val="24"/>
        </w:rPr>
      </w:pPr>
      <w:r w:rsidRPr="00646C09">
        <w:rPr>
          <w:rFonts w:ascii="Times New Roman" w:eastAsiaTheme="majorEastAsia" w:hAnsi="Times New Roman" w:cs="Times New Roman"/>
          <w:color w:val="000000" w:themeColor="text1"/>
          <w:sz w:val="24"/>
          <w:szCs w:val="24"/>
        </w:rPr>
        <w:t>If the person or business providing the notification was the source of the</w:t>
      </w:r>
    </w:p>
    <w:p w14:paraId="10D47D6F" w14:textId="77777777" w:rsidR="00646C09" w:rsidRPr="00646C09" w:rsidRDefault="00646C09" w:rsidP="00646C09">
      <w:pPr>
        <w:spacing w:after="0" w:line="480" w:lineRule="auto"/>
        <w:ind w:left="720"/>
        <w:rPr>
          <w:rFonts w:ascii="Times New Roman" w:eastAsiaTheme="majorEastAsia" w:hAnsi="Times New Roman" w:cs="Times New Roman"/>
          <w:color w:val="000000" w:themeColor="text1"/>
          <w:sz w:val="24"/>
          <w:szCs w:val="24"/>
        </w:rPr>
      </w:pPr>
      <w:r w:rsidRPr="00646C09">
        <w:rPr>
          <w:rFonts w:ascii="Times New Roman" w:eastAsiaTheme="majorEastAsia" w:hAnsi="Times New Roman" w:cs="Times New Roman"/>
          <w:color w:val="000000" w:themeColor="text1"/>
          <w:sz w:val="24"/>
          <w:szCs w:val="24"/>
        </w:rPr>
        <w:t>breach and the breach exposed or may have exposed a Social Security</w:t>
      </w:r>
    </w:p>
    <w:p w14:paraId="42DCC6E4" w14:textId="77777777" w:rsidR="00646C09" w:rsidRPr="00646C09" w:rsidRDefault="00646C09" w:rsidP="00646C09">
      <w:pPr>
        <w:spacing w:after="0" w:line="480" w:lineRule="auto"/>
        <w:ind w:left="720"/>
        <w:rPr>
          <w:rFonts w:ascii="Times New Roman" w:eastAsiaTheme="majorEastAsia" w:hAnsi="Times New Roman" w:cs="Times New Roman"/>
          <w:color w:val="000000" w:themeColor="text1"/>
          <w:sz w:val="24"/>
          <w:szCs w:val="24"/>
        </w:rPr>
      </w:pPr>
      <w:r w:rsidRPr="00646C09">
        <w:rPr>
          <w:rFonts w:ascii="Times New Roman" w:eastAsiaTheme="majorEastAsia" w:hAnsi="Times New Roman" w:cs="Times New Roman"/>
          <w:color w:val="000000" w:themeColor="text1"/>
          <w:sz w:val="24"/>
          <w:szCs w:val="24"/>
        </w:rPr>
        <w:t>number or a driver’s license or CA identification card number, an offer to</w:t>
      </w:r>
    </w:p>
    <w:p w14:paraId="2AC7022E" w14:textId="77777777" w:rsidR="00646C09" w:rsidRPr="00646C09" w:rsidRDefault="00646C09" w:rsidP="00646C09">
      <w:pPr>
        <w:spacing w:after="0" w:line="480" w:lineRule="auto"/>
        <w:ind w:left="720"/>
        <w:rPr>
          <w:rFonts w:ascii="Times New Roman" w:eastAsiaTheme="majorEastAsia" w:hAnsi="Times New Roman" w:cs="Times New Roman"/>
          <w:color w:val="000000" w:themeColor="text1"/>
          <w:sz w:val="24"/>
          <w:szCs w:val="24"/>
        </w:rPr>
      </w:pPr>
      <w:r w:rsidRPr="00646C09">
        <w:rPr>
          <w:rFonts w:ascii="Times New Roman" w:eastAsiaTheme="majorEastAsia" w:hAnsi="Times New Roman" w:cs="Times New Roman"/>
          <w:color w:val="000000" w:themeColor="text1"/>
          <w:sz w:val="24"/>
          <w:szCs w:val="24"/>
        </w:rPr>
        <w:t>provide appropriate identity theft prevention and mitigation services, if</w:t>
      </w:r>
    </w:p>
    <w:p w14:paraId="2FAB6106" w14:textId="77777777" w:rsidR="00646C09" w:rsidRPr="00646C09" w:rsidRDefault="00646C09" w:rsidP="00646C09">
      <w:pPr>
        <w:spacing w:after="0" w:line="480" w:lineRule="auto"/>
        <w:ind w:left="720"/>
        <w:rPr>
          <w:rFonts w:ascii="Times New Roman" w:eastAsiaTheme="majorEastAsia" w:hAnsi="Times New Roman" w:cs="Times New Roman"/>
          <w:color w:val="000000" w:themeColor="text1"/>
          <w:sz w:val="24"/>
          <w:szCs w:val="24"/>
        </w:rPr>
      </w:pPr>
      <w:proofErr w:type="gramStart"/>
      <w:r w:rsidRPr="00646C09">
        <w:rPr>
          <w:rFonts w:ascii="Times New Roman" w:eastAsiaTheme="majorEastAsia" w:hAnsi="Times New Roman" w:cs="Times New Roman"/>
          <w:color w:val="000000" w:themeColor="text1"/>
          <w:sz w:val="24"/>
          <w:szCs w:val="24"/>
        </w:rPr>
        <w:t>any,</w:t>
      </w:r>
      <w:proofErr w:type="gramEnd"/>
      <w:r w:rsidRPr="00646C09">
        <w:rPr>
          <w:rFonts w:ascii="Times New Roman" w:eastAsiaTheme="majorEastAsia" w:hAnsi="Times New Roman" w:cs="Times New Roman"/>
          <w:color w:val="000000" w:themeColor="text1"/>
          <w:sz w:val="24"/>
          <w:szCs w:val="24"/>
        </w:rPr>
        <w:t xml:space="preserve"> shall be provided at no cost to the affected person for not less than</w:t>
      </w:r>
    </w:p>
    <w:p w14:paraId="5CB5F380" w14:textId="77777777" w:rsidR="00646C09" w:rsidRPr="00646C09" w:rsidRDefault="00646C09" w:rsidP="00646C09">
      <w:pPr>
        <w:spacing w:after="0" w:line="480" w:lineRule="auto"/>
        <w:ind w:left="720"/>
        <w:rPr>
          <w:rFonts w:ascii="Times New Roman" w:eastAsiaTheme="majorEastAsia" w:hAnsi="Times New Roman" w:cs="Times New Roman"/>
          <w:color w:val="000000" w:themeColor="text1"/>
          <w:sz w:val="24"/>
          <w:szCs w:val="24"/>
        </w:rPr>
      </w:pPr>
      <w:r w:rsidRPr="00646C09">
        <w:rPr>
          <w:rFonts w:ascii="Times New Roman" w:eastAsiaTheme="majorEastAsia" w:hAnsi="Times New Roman" w:cs="Times New Roman"/>
          <w:color w:val="000000" w:themeColor="text1"/>
          <w:sz w:val="24"/>
          <w:szCs w:val="24"/>
        </w:rPr>
        <w:t>12 months, along with all information necessary to take advantage of the</w:t>
      </w:r>
    </w:p>
    <w:p w14:paraId="4B4B6AEA" w14:textId="20CA6F5D" w:rsidR="00646C09" w:rsidRDefault="00646C09" w:rsidP="00646C09">
      <w:pPr>
        <w:spacing w:after="0" w:line="480" w:lineRule="auto"/>
        <w:ind w:left="720"/>
        <w:rPr>
          <w:rFonts w:ascii="Times New Roman" w:eastAsiaTheme="majorEastAsia" w:hAnsi="Times New Roman" w:cs="Times New Roman"/>
          <w:color w:val="000000" w:themeColor="text1"/>
          <w:sz w:val="24"/>
          <w:szCs w:val="24"/>
        </w:rPr>
      </w:pPr>
      <w:r w:rsidRPr="00646C09">
        <w:rPr>
          <w:rFonts w:ascii="Times New Roman" w:eastAsiaTheme="majorEastAsia" w:hAnsi="Times New Roman" w:cs="Times New Roman"/>
          <w:color w:val="000000" w:themeColor="text1"/>
          <w:sz w:val="24"/>
          <w:szCs w:val="24"/>
        </w:rPr>
        <w:t>offer.</w:t>
      </w:r>
    </w:p>
    <w:p w14:paraId="111EFCEF" w14:textId="77777777" w:rsidR="007C63D8" w:rsidRPr="00646C09" w:rsidRDefault="007C63D8" w:rsidP="00646C09">
      <w:pPr>
        <w:spacing w:after="0" w:line="480" w:lineRule="auto"/>
        <w:ind w:left="720"/>
        <w:rPr>
          <w:rFonts w:ascii="Times New Roman" w:eastAsiaTheme="majorEastAsia" w:hAnsi="Times New Roman" w:cs="Times New Roman"/>
          <w:color w:val="000000" w:themeColor="text1"/>
          <w:sz w:val="24"/>
          <w:szCs w:val="24"/>
        </w:rPr>
      </w:pPr>
    </w:p>
    <w:p w14:paraId="27515EB0" w14:textId="77777777" w:rsidR="00646C09" w:rsidRPr="00646C09" w:rsidRDefault="00646C09" w:rsidP="00646C09">
      <w:pPr>
        <w:spacing w:after="0" w:line="480" w:lineRule="auto"/>
        <w:ind w:left="720"/>
        <w:rPr>
          <w:rFonts w:ascii="Times New Roman" w:eastAsiaTheme="majorEastAsia" w:hAnsi="Times New Roman" w:cs="Times New Roman"/>
          <w:color w:val="000000" w:themeColor="text1"/>
          <w:sz w:val="24"/>
          <w:szCs w:val="24"/>
        </w:rPr>
      </w:pPr>
      <w:r w:rsidRPr="00646C09">
        <w:rPr>
          <w:rFonts w:ascii="Times New Roman" w:eastAsiaTheme="majorEastAsia" w:hAnsi="Times New Roman" w:cs="Times New Roman"/>
          <w:color w:val="000000" w:themeColor="text1"/>
          <w:sz w:val="24"/>
          <w:szCs w:val="24"/>
        </w:rPr>
        <w:t>The notice must also include the following information if such information</w:t>
      </w:r>
    </w:p>
    <w:p w14:paraId="77AA4AF2" w14:textId="77777777" w:rsidR="00646C09" w:rsidRPr="00646C09" w:rsidRDefault="00646C09" w:rsidP="00646C09">
      <w:pPr>
        <w:spacing w:after="0" w:line="480" w:lineRule="auto"/>
        <w:ind w:left="720"/>
        <w:rPr>
          <w:rFonts w:ascii="Times New Roman" w:eastAsiaTheme="majorEastAsia" w:hAnsi="Times New Roman" w:cs="Times New Roman"/>
          <w:color w:val="000000" w:themeColor="text1"/>
          <w:sz w:val="24"/>
          <w:szCs w:val="24"/>
        </w:rPr>
      </w:pPr>
      <w:r w:rsidRPr="00646C09">
        <w:rPr>
          <w:rFonts w:ascii="Times New Roman" w:eastAsiaTheme="majorEastAsia" w:hAnsi="Times New Roman" w:cs="Times New Roman"/>
          <w:color w:val="000000" w:themeColor="text1"/>
          <w:sz w:val="24"/>
          <w:szCs w:val="24"/>
        </w:rPr>
        <w:t>is possible to determine before sending the notice:</w:t>
      </w:r>
    </w:p>
    <w:p w14:paraId="5B0A0AEB" w14:textId="77777777" w:rsidR="00646C09" w:rsidRPr="00646C09" w:rsidRDefault="00646C09" w:rsidP="00646C09">
      <w:pPr>
        <w:spacing w:after="0" w:line="480" w:lineRule="auto"/>
        <w:ind w:left="720"/>
        <w:rPr>
          <w:rFonts w:ascii="Times New Roman" w:eastAsiaTheme="majorEastAsia" w:hAnsi="Times New Roman" w:cs="Times New Roman"/>
          <w:color w:val="000000" w:themeColor="text1"/>
          <w:sz w:val="24"/>
          <w:szCs w:val="24"/>
        </w:rPr>
      </w:pPr>
      <w:r w:rsidRPr="00646C09">
        <w:rPr>
          <w:rFonts w:ascii="Times New Roman" w:eastAsiaTheme="majorEastAsia" w:hAnsi="Times New Roman" w:cs="Times New Roman"/>
          <w:color w:val="000000" w:themeColor="text1"/>
          <w:sz w:val="24"/>
          <w:szCs w:val="24"/>
        </w:rPr>
        <w:t>(1) the date, estimated date, or date range of the breach;</w:t>
      </w:r>
    </w:p>
    <w:p w14:paraId="2B51AD84" w14:textId="77777777" w:rsidR="00646C09" w:rsidRPr="00646C09" w:rsidRDefault="00646C09" w:rsidP="00646C09">
      <w:pPr>
        <w:spacing w:after="0" w:line="480" w:lineRule="auto"/>
        <w:ind w:left="720"/>
        <w:rPr>
          <w:rFonts w:ascii="Times New Roman" w:eastAsiaTheme="majorEastAsia" w:hAnsi="Times New Roman" w:cs="Times New Roman"/>
          <w:color w:val="000000" w:themeColor="text1"/>
          <w:sz w:val="24"/>
          <w:szCs w:val="24"/>
        </w:rPr>
      </w:pPr>
      <w:r w:rsidRPr="00646C09">
        <w:rPr>
          <w:rFonts w:ascii="Times New Roman" w:eastAsiaTheme="majorEastAsia" w:hAnsi="Times New Roman" w:cs="Times New Roman"/>
          <w:color w:val="000000" w:themeColor="text1"/>
          <w:sz w:val="24"/>
          <w:szCs w:val="24"/>
        </w:rPr>
        <w:t>(2) whether notification was delayed as a result of a law enforcement</w:t>
      </w:r>
    </w:p>
    <w:p w14:paraId="777A7A1D" w14:textId="77777777" w:rsidR="00646C09" w:rsidRPr="00646C09" w:rsidRDefault="00646C09" w:rsidP="00646C09">
      <w:pPr>
        <w:spacing w:after="0" w:line="480" w:lineRule="auto"/>
        <w:ind w:left="720"/>
        <w:rPr>
          <w:rFonts w:ascii="Times New Roman" w:eastAsiaTheme="majorEastAsia" w:hAnsi="Times New Roman" w:cs="Times New Roman"/>
          <w:color w:val="000000" w:themeColor="text1"/>
          <w:sz w:val="24"/>
          <w:szCs w:val="24"/>
        </w:rPr>
      </w:pPr>
      <w:r w:rsidRPr="00646C09">
        <w:rPr>
          <w:rFonts w:ascii="Times New Roman" w:eastAsiaTheme="majorEastAsia" w:hAnsi="Times New Roman" w:cs="Times New Roman"/>
          <w:color w:val="000000" w:themeColor="text1"/>
          <w:sz w:val="24"/>
          <w:szCs w:val="24"/>
        </w:rPr>
        <w:t>investigation; and</w:t>
      </w:r>
    </w:p>
    <w:p w14:paraId="5FC370DA" w14:textId="475E6198" w:rsidR="00646C09" w:rsidRDefault="00646C09" w:rsidP="00646C09">
      <w:pPr>
        <w:spacing w:after="0" w:line="480" w:lineRule="auto"/>
        <w:ind w:left="720"/>
        <w:rPr>
          <w:rFonts w:ascii="Times New Roman" w:eastAsiaTheme="majorEastAsia" w:hAnsi="Times New Roman" w:cs="Times New Roman"/>
          <w:color w:val="000000" w:themeColor="text1"/>
          <w:sz w:val="24"/>
          <w:szCs w:val="24"/>
        </w:rPr>
      </w:pPr>
      <w:r w:rsidRPr="00646C09">
        <w:rPr>
          <w:rFonts w:ascii="Times New Roman" w:eastAsiaTheme="majorEastAsia" w:hAnsi="Times New Roman" w:cs="Times New Roman"/>
          <w:color w:val="000000" w:themeColor="text1"/>
          <w:sz w:val="24"/>
          <w:szCs w:val="24"/>
        </w:rPr>
        <w:t>(3) a general description of the breach incident.</w:t>
      </w:r>
    </w:p>
    <w:p w14:paraId="0AD2ED32" w14:textId="77777777" w:rsidR="00646C09" w:rsidRPr="00646C09" w:rsidRDefault="00646C09" w:rsidP="00646C09">
      <w:pPr>
        <w:spacing w:after="0" w:line="480" w:lineRule="auto"/>
        <w:ind w:left="720"/>
        <w:rPr>
          <w:rFonts w:ascii="Times New Roman" w:eastAsiaTheme="majorEastAsia" w:hAnsi="Times New Roman" w:cs="Times New Roman"/>
          <w:color w:val="000000" w:themeColor="text1"/>
          <w:sz w:val="24"/>
          <w:szCs w:val="24"/>
        </w:rPr>
      </w:pPr>
    </w:p>
    <w:p w14:paraId="0AF7CAC6" w14:textId="77777777" w:rsidR="000221E9" w:rsidRDefault="000221E9">
      <w:pPr>
        <w:rPr>
          <w:rFonts w:asciiTheme="majorHAnsi" w:eastAsiaTheme="majorEastAsia" w:hAnsiTheme="majorHAnsi" w:cstheme="majorBidi"/>
          <w:color w:val="1F3763" w:themeColor="accent1" w:themeShade="7F"/>
          <w:sz w:val="24"/>
          <w:szCs w:val="24"/>
        </w:rPr>
      </w:pPr>
      <w:r>
        <w:br w:type="page"/>
      </w:r>
    </w:p>
    <w:p w14:paraId="408B04A8" w14:textId="423BCB6C" w:rsidR="00C83DA5" w:rsidRPr="00C83DA5" w:rsidRDefault="00A73677" w:rsidP="00C14E74">
      <w:pPr>
        <w:pStyle w:val="Heading3"/>
        <w:spacing w:before="0" w:line="480" w:lineRule="auto"/>
      </w:pPr>
      <w:bookmarkStart w:id="15" w:name="_Toc528532526"/>
      <w:r>
        <w:lastRenderedPageBreak/>
        <w:t>Georgia</w:t>
      </w:r>
      <w:bookmarkEnd w:id="15"/>
    </w:p>
    <w:p w14:paraId="2016457D" w14:textId="0F80EFFB" w:rsidR="00C83DA5" w:rsidRDefault="00593F74" w:rsidP="00C14E74">
      <w:p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According to </w:t>
      </w:r>
      <w:r w:rsidR="00CF1A81">
        <w:rPr>
          <w:rFonts w:ascii="Times New Roman" w:eastAsiaTheme="majorEastAsia" w:hAnsi="Times New Roman" w:cs="Times New Roman"/>
          <w:color w:val="000000" w:themeColor="text1"/>
          <w:sz w:val="24"/>
          <w:szCs w:val="24"/>
        </w:rPr>
        <w:t>Perkinscoie (2018), Georgia requires notification of affected individuals breach of une</w:t>
      </w:r>
      <w:r w:rsidR="005A50F4">
        <w:rPr>
          <w:rFonts w:ascii="Times New Roman" w:eastAsiaTheme="majorEastAsia" w:hAnsi="Times New Roman" w:cs="Times New Roman"/>
          <w:color w:val="000000" w:themeColor="text1"/>
          <w:sz w:val="24"/>
          <w:szCs w:val="24"/>
        </w:rPr>
        <w:t>nc</w:t>
      </w:r>
      <w:r w:rsidR="00CF1A81">
        <w:rPr>
          <w:rFonts w:ascii="Times New Roman" w:eastAsiaTheme="majorEastAsia" w:hAnsi="Times New Roman" w:cs="Times New Roman"/>
          <w:color w:val="000000" w:themeColor="text1"/>
          <w:sz w:val="24"/>
          <w:szCs w:val="24"/>
        </w:rPr>
        <w:t>rypted personal information without unreasonable delay</w:t>
      </w:r>
      <w:r w:rsidR="005A50F4">
        <w:rPr>
          <w:rFonts w:ascii="Times New Roman" w:eastAsiaTheme="majorEastAsia" w:hAnsi="Times New Roman" w:cs="Times New Roman"/>
          <w:color w:val="000000" w:themeColor="text1"/>
          <w:sz w:val="24"/>
          <w:szCs w:val="24"/>
        </w:rPr>
        <w:t xml:space="preserve">, and if more than 10,000 residents of Georgia </w:t>
      </w:r>
      <w:r w:rsidR="007C63D8">
        <w:rPr>
          <w:rFonts w:ascii="Times New Roman" w:eastAsiaTheme="majorEastAsia" w:hAnsi="Times New Roman" w:cs="Times New Roman"/>
          <w:color w:val="000000" w:themeColor="text1"/>
          <w:sz w:val="24"/>
          <w:szCs w:val="24"/>
        </w:rPr>
        <w:t xml:space="preserve">are </w:t>
      </w:r>
      <w:r w:rsidR="005A50F4">
        <w:rPr>
          <w:rFonts w:ascii="Times New Roman" w:eastAsiaTheme="majorEastAsia" w:hAnsi="Times New Roman" w:cs="Times New Roman"/>
          <w:color w:val="000000" w:themeColor="text1"/>
          <w:sz w:val="24"/>
          <w:szCs w:val="24"/>
        </w:rPr>
        <w:t>affected, to all consumer reporting agencies as well.</w:t>
      </w:r>
    </w:p>
    <w:p w14:paraId="57080566" w14:textId="19D69F1E" w:rsidR="005A50F4" w:rsidRDefault="005A50F4" w:rsidP="00C14E74">
      <w:pPr>
        <w:spacing w:after="0" w:line="480" w:lineRule="auto"/>
        <w:rPr>
          <w:rFonts w:ascii="Times New Roman" w:eastAsiaTheme="majorEastAsia" w:hAnsi="Times New Roman" w:cs="Times New Roman"/>
          <w:color w:val="000000" w:themeColor="text1"/>
          <w:sz w:val="24"/>
          <w:szCs w:val="24"/>
        </w:rPr>
      </w:pPr>
    </w:p>
    <w:p w14:paraId="59A2FB71" w14:textId="29894A2D" w:rsidR="00C2340D" w:rsidRDefault="00C2340D" w:rsidP="00C14E74">
      <w:p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The Perkinscoie (2018) site references the definition of a security breach as the following:</w:t>
      </w:r>
    </w:p>
    <w:p w14:paraId="12EF79E4" w14:textId="46978EF1" w:rsidR="00C2340D" w:rsidRDefault="00C2340D" w:rsidP="00C2340D">
      <w:pPr>
        <w:spacing w:after="0" w:line="480" w:lineRule="auto"/>
        <w:ind w:left="720"/>
        <w:rPr>
          <w:rFonts w:ascii="Times New Roman" w:eastAsiaTheme="majorEastAsia" w:hAnsi="Times New Roman" w:cs="Times New Roman"/>
          <w:color w:val="000000" w:themeColor="text1"/>
          <w:sz w:val="24"/>
          <w:szCs w:val="24"/>
        </w:rPr>
      </w:pPr>
      <w:r w:rsidRPr="00C2340D">
        <w:rPr>
          <w:rFonts w:ascii="Times New Roman" w:eastAsiaTheme="majorEastAsia" w:hAnsi="Times New Roman" w:cs="Times New Roman"/>
          <w:color w:val="000000" w:themeColor="text1"/>
          <w:sz w:val="24"/>
          <w:szCs w:val="24"/>
        </w:rPr>
        <w:t>An unauthorized acquisition of an individual’s electronic data that compromises the security, confidentiality, or integrity of PI of such individual maintained by an Entity.</w:t>
      </w:r>
      <w:r>
        <w:rPr>
          <w:rFonts w:ascii="Times New Roman" w:eastAsiaTheme="majorEastAsia" w:hAnsi="Times New Roman" w:cs="Times New Roman"/>
          <w:color w:val="000000" w:themeColor="text1"/>
          <w:sz w:val="24"/>
          <w:szCs w:val="24"/>
        </w:rPr>
        <w:t xml:space="preserve"> (para. 2)</w:t>
      </w:r>
    </w:p>
    <w:p w14:paraId="4AC8552C" w14:textId="77777777" w:rsidR="00441DCF" w:rsidRDefault="00441DCF" w:rsidP="00C2340D">
      <w:pPr>
        <w:spacing w:after="0" w:line="480" w:lineRule="auto"/>
        <w:rPr>
          <w:rFonts w:ascii="Times New Roman" w:eastAsiaTheme="majorEastAsia" w:hAnsi="Times New Roman" w:cs="Times New Roman"/>
          <w:color w:val="000000" w:themeColor="text1"/>
          <w:sz w:val="24"/>
          <w:szCs w:val="24"/>
        </w:rPr>
      </w:pPr>
    </w:p>
    <w:p w14:paraId="7157695E" w14:textId="3476C09F" w:rsidR="00C2340D" w:rsidRDefault="00C2340D" w:rsidP="00C2340D">
      <w:p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Like many other states, Georgia’s timing of notification is as follows:</w:t>
      </w:r>
    </w:p>
    <w:p w14:paraId="4234B4CF" w14:textId="5DD74F4B" w:rsidR="00C2340D" w:rsidRDefault="00C2340D" w:rsidP="00C2340D">
      <w:pPr>
        <w:spacing w:after="0" w:line="480" w:lineRule="auto"/>
        <w:ind w:left="720"/>
        <w:rPr>
          <w:rFonts w:ascii="Times New Roman" w:eastAsiaTheme="majorEastAsia" w:hAnsi="Times New Roman" w:cs="Times New Roman"/>
          <w:color w:val="000000" w:themeColor="text1"/>
          <w:sz w:val="24"/>
          <w:szCs w:val="24"/>
        </w:rPr>
      </w:pPr>
      <w:r w:rsidRPr="00C2340D">
        <w:rPr>
          <w:rFonts w:ascii="Times New Roman" w:eastAsiaTheme="majorEastAsia" w:hAnsi="Times New Roman" w:cs="Times New Roman"/>
          <w:color w:val="000000" w:themeColor="text1"/>
          <w:sz w:val="24"/>
          <w:szCs w:val="24"/>
        </w:rPr>
        <w:t>The notice shall be made in the most expedient time possible and without unreasonable delay, consistent with any measures necessary to determine the scope of the breach and restore the reasonable integrity, security, and confidentiality of the data system.</w:t>
      </w:r>
      <w:r>
        <w:rPr>
          <w:rFonts w:ascii="Times New Roman" w:eastAsiaTheme="majorEastAsia" w:hAnsi="Times New Roman" w:cs="Times New Roman"/>
          <w:color w:val="000000" w:themeColor="text1"/>
          <w:sz w:val="24"/>
          <w:szCs w:val="24"/>
        </w:rPr>
        <w:t xml:space="preserve"> (Perkinscoie, 2018, para. 6)</w:t>
      </w:r>
    </w:p>
    <w:p w14:paraId="7959EB1C" w14:textId="77777777" w:rsidR="004F1DFE" w:rsidRDefault="004F1DFE" w:rsidP="00C14E74">
      <w:pPr>
        <w:spacing w:after="0" w:line="480" w:lineRule="auto"/>
        <w:rPr>
          <w:rFonts w:ascii="Times New Roman" w:eastAsiaTheme="majorEastAsia" w:hAnsi="Times New Roman" w:cs="Times New Roman"/>
          <w:color w:val="000000" w:themeColor="text1"/>
          <w:sz w:val="24"/>
          <w:szCs w:val="24"/>
        </w:rPr>
      </w:pPr>
    </w:p>
    <w:p w14:paraId="22DF91B9" w14:textId="743DFF7A" w:rsidR="005A50F4" w:rsidRPr="00C83DA5" w:rsidRDefault="005A50F4" w:rsidP="00C14E74">
      <w:pPr>
        <w:spacing w:after="0"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Interestingly, there </w:t>
      </w:r>
      <w:r w:rsidR="006A6823">
        <w:rPr>
          <w:rFonts w:ascii="Times New Roman" w:eastAsiaTheme="majorEastAsia" w:hAnsi="Times New Roman" w:cs="Times New Roman"/>
          <w:color w:val="000000" w:themeColor="text1"/>
          <w:sz w:val="24"/>
          <w:szCs w:val="24"/>
        </w:rPr>
        <w:t>appear to be</w:t>
      </w:r>
      <w:r>
        <w:rPr>
          <w:rFonts w:ascii="Times New Roman" w:eastAsiaTheme="majorEastAsia" w:hAnsi="Times New Roman" w:cs="Times New Roman"/>
          <w:color w:val="000000" w:themeColor="text1"/>
          <w:sz w:val="24"/>
          <w:szCs w:val="24"/>
        </w:rPr>
        <w:t xml:space="preserve"> no regulations or laws impacting how the notification letter must be formatted or what it must include.</w:t>
      </w:r>
    </w:p>
    <w:p w14:paraId="22F5FE12" w14:textId="4F6E190E" w:rsidR="00C83DA5" w:rsidRPr="00C83DA5" w:rsidRDefault="00C83DA5" w:rsidP="00C14E74">
      <w:pPr>
        <w:spacing w:after="0" w:line="480" w:lineRule="auto"/>
        <w:rPr>
          <w:rFonts w:ascii="Times New Roman" w:eastAsiaTheme="majorEastAsia" w:hAnsi="Times New Roman" w:cs="Times New Roman"/>
          <w:color w:val="000000" w:themeColor="text1"/>
          <w:sz w:val="24"/>
          <w:szCs w:val="24"/>
        </w:rPr>
      </w:pPr>
      <w:r w:rsidRPr="00C83DA5">
        <w:rPr>
          <w:rFonts w:ascii="Times New Roman" w:eastAsiaTheme="majorEastAsia" w:hAnsi="Times New Roman" w:cs="Times New Roman"/>
          <w:color w:val="000000" w:themeColor="text1"/>
          <w:sz w:val="24"/>
          <w:szCs w:val="24"/>
        </w:rPr>
        <w:br w:type="page"/>
      </w:r>
    </w:p>
    <w:p w14:paraId="31043C6C" w14:textId="46699A92" w:rsidR="00D74D6A" w:rsidRDefault="00751859" w:rsidP="00C14E74">
      <w:pPr>
        <w:pStyle w:val="Heading2"/>
        <w:spacing w:before="0" w:line="480" w:lineRule="auto"/>
      </w:pPr>
      <w:bookmarkStart w:id="16" w:name="_Toc528532527"/>
      <w:r>
        <w:lastRenderedPageBreak/>
        <w:t xml:space="preserve">USA </w:t>
      </w:r>
      <w:r w:rsidR="00C83DA5">
        <w:t>Health Care Sector</w:t>
      </w:r>
      <w:bookmarkEnd w:id="16"/>
      <w:r w:rsidR="00C83DA5">
        <w:t xml:space="preserve"> </w:t>
      </w:r>
    </w:p>
    <w:p w14:paraId="4EAFE445" w14:textId="1583BFC2" w:rsidR="00D74D6A" w:rsidRDefault="00D13490" w:rsidP="00C14E74">
      <w:pPr>
        <w:spacing w:after="0" w:line="480" w:lineRule="auto"/>
        <w:rPr>
          <w:rFonts w:ascii="Times New Roman" w:hAnsi="Times New Roman" w:cs="Times New Roman"/>
          <w:sz w:val="24"/>
          <w:szCs w:val="24"/>
        </w:rPr>
      </w:pPr>
      <w:r>
        <w:rPr>
          <w:rFonts w:ascii="Times New Roman" w:hAnsi="Times New Roman" w:cs="Times New Roman"/>
          <w:sz w:val="24"/>
          <w:szCs w:val="24"/>
        </w:rPr>
        <w:t>Health privacy laws in the United States fall into two categories: Federal and state.</w:t>
      </w:r>
      <w:r w:rsidR="00BE3B7B">
        <w:rPr>
          <w:rFonts w:ascii="Times New Roman" w:hAnsi="Times New Roman" w:cs="Times New Roman"/>
          <w:sz w:val="24"/>
          <w:szCs w:val="24"/>
        </w:rPr>
        <w:t xml:space="preserve"> The federal privacy legislature is known as HIPAA (health insurance portability and accountability act</w:t>
      </w:r>
      <w:r w:rsidR="00247011">
        <w:rPr>
          <w:rFonts w:ascii="Times New Roman" w:hAnsi="Times New Roman" w:cs="Times New Roman"/>
          <w:sz w:val="24"/>
          <w:szCs w:val="24"/>
        </w:rPr>
        <w:t>)</w:t>
      </w:r>
      <w:r w:rsidR="00BE3B7B">
        <w:rPr>
          <w:rFonts w:ascii="Times New Roman" w:hAnsi="Times New Roman" w:cs="Times New Roman"/>
          <w:sz w:val="24"/>
          <w:szCs w:val="24"/>
        </w:rPr>
        <w:t>.</w:t>
      </w:r>
    </w:p>
    <w:p w14:paraId="382203B8" w14:textId="0BF57E24" w:rsidR="00BE3B7B" w:rsidRDefault="00BE3B7B" w:rsidP="00C14E74">
      <w:pPr>
        <w:spacing w:after="0" w:line="480" w:lineRule="auto"/>
        <w:rPr>
          <w:rFonts w:ascii="Times New Roman" w:hAnsi="Times New Roman" w:cs="Times New Roman"/>
          <w:sz w:val="24"/>
          <w:szCs w:val="24"/>
        </w:rPr>
      </w:pPr>
    </w:p>
    <w:p w14:paraId="63F4EBD0" w14:textId="327A46FF" w:rsidR="00BE3B7B" w:rsidRDefault="00BE3B7B" w:rsidP="00C14E74">
      <w:pPr>
        <w:spacing w:after="0" w:line="480" w:lineRule="auto"/>
        <w:rPr>
          <w:rFonts w:ascii="Times New Roman" w:hAnsi="Times New Roman" w:cs="Times New Roman"/>
          <w:sz w:val="24"/>
          <w:szCs w:val="24"/>
        </w:rPr>
      </w:pPr>
      <w:r>
        <w:rPr>
          <w:rFonts w:ascii="Times New Roman" w:hAnsi="Times New Roman" w:cs="Times New Roman"/>
          <w:sz w:val="24"/>
          <w:szCs w:val="24"/>
        </w:rPr>
        <w:t>There are a couple rules to whether federal legislature or state legislature on health privacy supersedes the other or not. According to David Humiston (2002), the following rules take place:</w:t>
      </w:r>
    </w:p>
    <w:p w14:paraId="18026A3F" w14:textId="52E6CCAC" w:rsidR="00BE3B7B" w:rsidRDefault="00BE3B7B" w:rsidP="00BE3B7B">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Federal HIPAA law supersedes conflicting state law</w:t>
      </w:r>
    </w:p>
    <w:p w14:paraId="7B46C5C3" w14:textId="0D3780AC" w:rsidR="00BE3B7B" w:rsidRPr="00BE3B7B" w:rsidRDefault="00BE3B7B" w:rsidP="00BE3B7B">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State law takes effect only if there is no HIPAA provision on a specific subject, if state law is strict</w:t>
      </w:r>
      <w:r w:rsidR="00120803">
        <w:rPr>
          <w:rFonts w:ascii="Times New Roman" w:hAnsi="Times New Roman" w:cs="Times New Roman"/>
          <w:sz w:val="24"/>
          <w:szCs w:val="24"/>
        </w:rPr>
        <w:t>er</w:t>
      </w:r>
      <w:r>
        <w:rPr>
          <w:rFonts w:ascii="Times New Roman" w:hAnsi="Times New Roman" w:cs="Times New Roman"/>
          <w:sz w:val="24"/>
          <w:szCs w:val="24"/>
        </w:rPr>
        <w:t>, or if there is an exception under HIPAA.</w:t>
      </w:r>
    </w:p>
    <w:p w14:paraId="229490AE" w14:textId="77777777" w:rsidR="00D74D6A" w:rsidRDefault="00D74D6A" w:rsidP="00C14E74">
      <w:pPr>
        <w:spacing w:after="0" w:line="480" w:lineRule="auto"/>
        <w:rPr>
          <w:rFonts w:ascii="Times New Roman" w:hAnsi="Times New Roman" w:cs="Times New Roman"/>
          <w:sz w:val="24"/>
          <w:szCs w:val="24"/>
        </w:rPr>
      </w:pPr>
    </w:p>
    <w:p w14:paraId="09F37D05" w14:textId="5F06598E" w:rsidR="00A16001" w:rsidRDefault="00A16001" w:rsidP="00C14E7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section will look at federal HIPAA laws on privacy breach notification and </w:t>
      </w:r>
      <w:r w:rsidR="00AA4464">
        <w:rPr>
          <w:rFonts w:ascii="Times New Roman" w:hAnsi="Times New Roman" w:cs="Times New Roman"/>
          <w:sz w:val="24"/>
          <w:szCs w:val="24"/>
        </w:rPr>
        <w:t>California health privacy law to give an idea on what to expect.</w:t>
      </w:r>
    </w:p>
    <w:p w14:paraId="28AECF4C" w14:textId="77777777" w:rsidR="00A16001" w:rsidRDefault="00A16001" w:rsidP="00C14E74">
      <w:pPr>
        <w:spacing w:after="0" w:line="480" w:lineRule="auto"/>
        <w:rPr>
          <w:rFonts w:ascii="Times New Roman" w:hAnsi="Times New Roman" w:cs="Times New Roman"/>
          <w:sz w:val="24"/>
          <w:szCs w:val="24"/>
        </w:rPr>
      </w:pPr>
    </w:p>
    <w:p w14:paraId="428911AE" w14:textId="64F34FF4" w:rsidR="00A16001" w:rsidRDefault="00A16001" w:rsidP="00A16001">
      <w:pPr>
        <w:pStyle w:val="Heading3"/>
      </w:pPr>
      <w:bookmarkStart w:id="17" w:name="_Toc528532528"/>
      <w:r>
        <w:t>Federal HIPAA</w:t>
      </w:r>
      <w:bookmarkEnd w:id="17"/>
    </w:p>
    <w:p w14:paraId="47AB0188" w14:textId="77777777" w:rsidR="00D74D6A" w:rsidRDefault="00D74D6A" w:rsidP="00C14E74">
      <w:pPr>
        <w:spacing w:after="0" w:line="480" w:lineRule="auto"/>
        <w:rPr>
          <w:rFonts w:ascii="Times New Roman" w:hAnsi="Times New Roman" w:cs="Times New Roman"/>
          <w:sz w:val="24"/>
          <w:szCs w:val="24"/>
        </w:rPr>
      </w:pPr>
    </w:p>
    <w:p w14:paraId="3AE35044" w14:textId="7495B50E" w:rsidR="009A357C" w:rsidRDefault="009A357C" w:rsidP="00C14E7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According to </w:t>
      </w:r>
      <w:r w:rsidR="002F5737">
        <w:rPr>
          <w:rFonts w:ascii="Times New Roman" w:hAnsi="Times New Roman" w:cs="Times New Roman"/>
          <w:i/>
          <w:sz w:val="24"/>
          <w:szCs w:val="24"/>
        </w:rPr>
        <w:t xml:space="preserve">Centers for Medicare &amp; Medicaid Services </w:t>
      </w:r>
      <w:r>
        <w:rPr>
          <w:rFonts w:ascii="Times New Roman" w:hAnsi="Times New Roman" w:cs="Times New Roman"/>
          <w:sz w:val="24"/>
          <w:szCs w:val="24"/>
        </w:rPr>
        <w:t>(2016)</w:t>
      </w:r>
      <w:r w:rsidR="004834D2">
        <w:rPr>
          <w:rFonts w:ascii="Times New Roman" w:hAnsi="Times New Roman" w:cs="Times New Roman"/>
          <w:sz w:val="24"/>
          <w:szCs w:val="24"/>
        </w:rPr>
        <w:t xml:space="preserve"> on HIPAA breach notification rules</w:t>
      </w:r>
      <w:r>
        <w:rPr>
          <w:rFonts w:ascii="Times New Roman" w:hAnsi="Times New Roman" w:cs="Times New Roman"/>
          <w:sz w:val="24"/>
          <w:szCs w:val="24"/>
        </w:rPr>
        <w:t>:</w:t>
      </w:r>
    </w:p>
    <w:p w14:paraId="20598EC3" w14:textId="73F45B1E" w:rsidR="009A357C" w:rsidRDefault="009A357C" w:rsidP="009A357C">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HIPAA breach notification rule requires covered entities to notify affected individuals, the Department of Health &amp; Human Services (HHS), and in some cases, the media of a breach of any unsecured personal health information. Notifications must be provided without unreasonable delay and no later than 60 days following discovery of a breach.</w:t>
      </w:r>
    </w:p>
    <w:p w14:paraId="465E3018" w14:textId="77777777" w:rsidR="00D74D6A" w:rsidRDefault="00D74D6A" w:rsidP="00C14E74">
      <w:pPr>
        <w:spacing w:after="0" w:line="480" w:lineRule="auto"/>
        <w:rPr>
          <w:rFonts w:ascii="Times New Roman" w:hAnsi="Times New Roman" w:cs="Times New Roman"/>
          <w:sz w:val="24"/>
          <w:szCs w:val="24"/>
        </w:rPr>
      </w:pPr>
    </w:p>
    <w:p w14:paraId="1AA74745" w14:textId="0E69C4EB" w:rsidR="00D74D6A" w:rsidRDefault="0083412C" w:rsidP="00C14E7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hhs.gov site (2013) specifies the requirements for individual notice. </w:t>
      </w:r>
      <w:r w:rsidR="00FF133D">
        <w:rPr>
          <w:rFonts w:ascii="Times New Roman" w:hAnsi="Times New Roman" w:cs="Times New Roman"/>
          <w:sz w:val="24"/>
          <w:szCs w:val="24"/>
        </w:rPr>
        <w:t xml:space="preserve">The notification </w:t>
      </w:r>
      <w:r w:rsidR="00B62B8B">
        <w:rPr>
          <w:rFonts w:ascii="Times New Roman" w:hAnsi="Times New Roman" w:cs="Times New Roman"/>
          <w:sz w:val="24"/>
          <w:szCs w:val="24"/>
        </w:rPr>
        <w:t>must be in written form, by first-class mail, or alternatively, by e-mail if the affected individual agreed to receive electronic notices (hhs.gov, 2013)</w:t>
      </w:r>
      <w:r w:rsidR="009712FA">
        <w:rPr>
          <w:rFonts w:ascii="Times New Roman" w:hAnsi="Times New Roman" w:cs="Times New Roman"/>
          <w:sz w:val="24"/>
          <w:szCs w:val="24"/>
        </w:rPr>
        <w:t>.</w:t>
      </w:r>
      <w:r w:rsidR="0009385F">
        <w:rPr>
          <w:rFonts w:ascii="Times New Roman" w:hAnsi="Times New Roman" w:cs="Times New Roman"/>
          <w:sz w:val="24"/>
          <w:szCs w:val="24"/>
        </w:rPr>
        <w:t xml:space="preserve"> </w:t>
      </w:r>
      <w:r w:rsidR="00A87E61">
        <w:rPr>
          <w:rFonts w:ascii="Times New Roman" w:hAnsi="Times New Roman" w:cs="Times New Roman"/>
          <w:sz w:val="24"/>
          <w:szCs w:val="24"/>
        </w:rPr>
        <w:t>Regarding content and timing, here’s what hhs.gov (2013) states:</w:t>
      </w:r>
    </w:p>
    <w:p w14:paraId="1FFBB92B" w14:textId="56EFCD69" w:rsidR="00A87E61" w:rsidRDefault="00A87E61" w:rsidP="00A87E61">
      <w:pPr>
        <w:spacing w:after="0" w:line="480" w:lineRule="auto"/>
        <w:ind w:left="720"/>
        <w:rPr>
          <w:rFonts w:ascii="Times New Roman" w:hAnsi="Times New Roman" w:cs="Times New Roman"/>
          <w:sz w:val="24"/>
          <w:szCs w:val="24"/>
        </w:rPr>
      </w:pPr>
      <w:r w:rsidRPr="00A87E61">
        <w:rPr>
          <w:rFonts w:ascii="Times New Roman" w:hAnsi="Times New Roman" w:cs="Times New Roman"/>
          <w:sz w:val="24"/>
          <w:szCs w:val="24"/>
        </w:rPr>
        <w:lastRenderedPageBreak/>
        <w:t>These individual notifications must be provided without unreasonable delay and in no case later than 60 days following the discovery of a breach and must include, to the extent possible, a brief description of the breach, a description of the types of information that were involved in the breach, the steps affected individuals should take to protect themselves from potential harm, a brief description of what the covered entity is doing to investigate the breach, mitigate the harm, and prevent further breaches, as well as contact information for the covered entity (or business associate, as applicable).</w:t>
      </w:r>
    </w:p>
    <w:p w14:paraId="48A81FD8" w14:textId="0C919F4B" w:rsidR="000E0682" w:rsidRDefault="000E0682" w:rsidP="00A87E61">
      <w:pPr>
        <w:spacing w:after="0" w:line="480" w:lineRule="auto"/>
        <w:ind w:left="720"/>
        <w:rPr>
          <w:rFonts w:ascii="Times New Roman" w:hAnsi="Times New Roman" w:cs="Times New Roman"/>
          <w:sz w:val="24"/>
          <w:szCs w:val="24"/>
        </w:rPr>
      </w:pPr>
    </w:p>
    <w:p w14:paraId="4998B72B" w14:textId="16520D40" w:rsidR="009C4E9D" w:rsidRDefault="009C4E9D" w:rsidP="009C4E9D">
      <w:pPr>
        <w:spacing w:after="0" w:line="480" w:lineRule="auto"/>
        <w:rPr>
          <w:rFonts w:ascii="Times New Roman" w:hAnsi="Times New Roman" w:cs="Times New Roman"/>
          <w:sz w:val="24"/>
          <w:szCs w:val="24"/>
        </w:rPr>
      </w:pPr>
      <w:r>
        <w:rPr>
          <w:rFonts w:ascii="Times New Roman" w:hAnsi="Times New Roman" w:cs="Times New Roman"/>
          <w:sz w:val="24"/>
          <w:szCs w:val="24"/>
        </w:rPr>
        <w:t>Unique to HIPAA, breaches with over 500 residents affected are required to provide notice to prominent media outlets serving the state or jurisdiction (hhs.gov, 2013)</w:t>
      </w:r>
      <w:r w:rsidR="00D60402">
        <w:rPr>
          <w:rFonts w:ascii="Times New Roman" w:hAnsi="Times New Roman" w:cs="Times New Roman"/>
          <w:sz w:val="24"/>
          <w:szCs w:val="24"/>
        </w:rPr>
        <w:t>. The same rules on timing appl</w:t>
      </w:r>
      <w:r w:rsidR="003E5DB8">
        <w:rPr>
          <w:rFonts w:ascii="Times New Roman" w:hAnsi="Times New Roman" w:cs="Times New Roman"/>
          <w:sz w:val="24"/>
          <w:szCs w:val="24"/>
        </w:rPr>
        <w:t>y as with</w:t>
      </w:r>
      <w:r w:rsidR="00FB0FCE">
        <w:rPr>
          <w:rFonts w:ascii="Times New Roman" w:hAnsi="Times New Roman" w:cs="Times New Roman"/>
          <w:sz w:val="24"/>
          <w:szCs w:val="24"/>
        </w:rPr>
        <w:t xml:space="preserve"> notification to individuals</w:t>
      </w:r>
      <w:r w:rsidR="00D60402">
        <w:rPr>
          <w:rFonts w:ascii="Times New Roman" w:hAnsi="Times New Roman" w:cs="Times New Roman"/>
          <w:sz w:val="24"/>
          <w:szCs w:val="24"/>
        </w:rPr>
        <w:t>.</w:t>
      </w:r>
    </w:p>
    <w:p w14:paraId="7A8115EC" w14:textId="77777777" w:rsidR="00D60402" w:rsidRDefault="00D60402" w:rsidP="009C4E9D">
      <w:pPr>
        <w:spacing w:after="0" w:line="480" w:lineRule="auto"/>
        <w:rPr>
          <w:rFonts w:ascii="Times New Roman" w:hAnsi="Times New Roman" w:cs="Times New Roman"/>
          <w:sz w:val="24"/>
          <w:szCs w:val="24"/>
        </w:rPr>
      </w:pPr>
    </w:p>
    <w:p w14:paraId="3CC4D50E" w14:textId="56C6EE95" w:rsidR="0083412C" w:rsidRDefault="000E0682" w:rsidP="0083412C">
      <w:pPr>
        <w:spacing w:after="0" w:line="480" w:lineRule="auto"/>
        <w:rPr>
          <w:rFonts w:ascii="Times New Roman" w:hAnsi="Times New Roman" w:cs="Times New Roman"/>
          <w:sz w:val="24"/>
          <w:szCs w:val="24"/>
        </w:rPr>
      </w:pPr>
      <w:r>
        <w:rPr>
          <w:rFonts w:ascii="Times New Roman" w:hAnsi="Times New Roman" w:cs="Times New Roman"/>
          <w:sz w:val="24"/>
          <w:szCs w:val="24"/>
        </w:rPr>
        <w:t>In addition, it is required to notify the Secretary of breaches of unsecured protected health information (hhs.gov, 2013)</w:t>
      </w:r>
      <w:r w:rsidR="009C4E9D">
        <w:rPr>
          <w:rFonts w:ascii="Times New Roman" w:hAnsi="Times New Roman" w:cs="Times New Roman"/>
          <w:sz w:val="24"/>
          <w:szCs w:val="24"/>
        </w:rPr>
        <w:t xml:space="preserve">. If the breach </w:t>
      </w:r>
      <w:r w:rsidR="00A347B7">
        <w:rPr>
          <w:rFonts w:ascii="Times New Roman" w:hAnsi="Times New Roman" w:cs="Times New Roman"/>
          <w:sz w:val="24"/>
          <w:szCs w:val="24"/>
        </w:rPr>
        <w:t>a</w:t>
      </w:r>
      <w:r w:rsidR="009C4E9D">
        <w:rPr>
          <w:rFonts w:ascii="Times New Roman" w:hAnsi="Times New Roman" w:cs="Times New Roman"/>
          <w:sz w:val="24"/>
          <w:szCs w:val="24"/>
        </w:rPr>
        <w:t xml:space="preserve">ffects over 500 people, </w:t>
      </w:r>
      <w:r w:rsidR="00A347B7">
        <w:rPr>
          <w:rFonts w:ascii="Times New Roman" w:hAnsi="Times New Roman" w:cs="Times New Roman"/>
          <w:sz w:val="24"/>
          <w:szCs w:val="24"/>
        </w:rPr>
        <w:t>the notice</w:t>
      </w:r>
      <w:r w:rsidR="00601A8F">
        <w:rPr>
          <w:rFonts w:ascii="Times New Roman" w:hAnsi="Times New Roman" w:cs="Times New Roman"/>
          <w:sz w:val="24"/>
          <w:szCs w:val="24"/>
        </w:rPr>
        <w:t xml:space="preserve"> to secretary</w:t>
      </w:r>
      <w:r w:rsidR="00A347B7">
        <w:rPr>
          <w:rFonts w:ascii="Times New Roman" w:hAnsi="Times New Roman" w:cs="Times New Roman"/>
          <w:sz w:val="24"/>
          <w:szCs w:val="24"/>
        </w:rPr>
        <w:t xml:space="preserve"> must be provided without unreasonable delay and no later than 60 days following the breach (hhs.gov, 2013). If </w:t>
      </w:r>
      <w:r w:rsidR="00E66956">
        <w:rPr>
          <w:rFonts w:ascii="Times New Roman" w:hAnsi="Times New Roman" w:cs="Times New Roman"/>
          <w:sz w:val="24"/>
          <w:szCs w:val="24"/>
        </w:rPr>
        <w:t>the breach</w:t>
      </w:r>
      <w:r w:rsidR="00A347B7">
        <w:rPr>
          <w:rFonts w:ascii="Times New Roman" w:hAnsi="Times New Roman" w:cs="Times New Roman"/>
          <w:sz w:val="24"/>
          <w:szCs w:val="24"/>
        </w:rPr>
        <w:t xml:space="preserve"> affects less than 500, </w:t>
      </w:r>
      <w:r w:rsidR="0083412C">
        <w:rPr>
          <w:rFonts w:ascii="Times New Roman" w:hAnsi="Times New Roman" w:cs="Times New Roman"/>
          <w:sz w:val="24"/>
          <w:szCs w:val="24"/>
        </w:rPr>
        <w:t>the entity may report</w:t>
      </w:r>
      <w:r w:rsidR="00A347B7">
        <w:rPr>
          <w:rFonts w:ascii="Times New Roman" w:hAnsi="Times New Roman" w:cs="Times New Roman"/>
          <w:sz w:val="24"/>
          <w:szCs w:val="24"/>
        </w:rPr>
        <w:t xml:space="preserve"> all breaches</w:t>
      </w:r>
      <w:r w:rsidR="0083412C">
        <w:rPr>
          <w:rFonts w:ascii="Times New Roman" w:hAnsi="Times New Roman" w:cs="Times New Roman"/>
          <w:sz w:val="24"/>
          <w:szCs w:val="24"/>
        </w:rPr>
        <w:t xml:space="preserve"> </w:t>
      </w:r>
      <w:r w:rsidR="00CE4485">
        <w:rPr>
          <w:rFonts w:ascii="Times New Roman" w:hAnsi="Times New Roman" w:cs="Times New Roman"/>
          <w:sz w:val="24"/>
          <w:szCs w:val="24"/>
        </w:rPr>
        <w:t xml:space="preserve">with less than 500 affected </w:t>
      </w:r>
      <w:r w:rsidR="0083412C">
        <w:rPr>
          <w:rFonts w:ascii="Times New Roman" w:hAnsi="Times New Roman" w:cs="Times New Roman"/>
          <w:sz w:val="24"/>
          <w:szCs w:val="24"/>
        </w:rPr>
        <w:t>on an annual basis</w:t>
      </w:r>
      <w:r w:rsidR="00CE4485">
        <w:rPr>
          <w:rFonts w:ascii="Times New Roman" w:hAnsi="Times New Roman" w:cs="Times New Roman"/>
          <w:sz w:val="24"/>
          <w:szCs w:val="24"/>
        </w:rPr>
        <w:t>. The reports are</w:t>
      </w:r>
      <w:r w:rsidR="0083412C">
        <w:rPr>
          <w:rFonts w:ascii="Times New Roman" w:hAnsi="Times New Roman" w:cs="Times New Roman"/>
          <w:sz w:val="24"/>
          <w:szCs w:val="24"/>
        </w:rPr>
        <w:t xml:space="preserve"> due no later than 60 </w:t>
      </w:r>
      <w:r w:rsidR="005B511A">
        <w:rPr>
          <w:rFonts w:ascii="Times New Roman" w:hAnsi="Times New Roman" w:cs="Times New Roman"/>
          <w:sz w:val="24"/>
          <w:szCs w:val="24"/>
        </w:rPr>
        <w:t>d</w:t>
      </w:r>
      <w:r w:rsidR="0083412C">
        <w:rPr>
          <w:rFonts w:ascii="Times New Roman" w:hAnsi="Times New Roman" w:cs="Times New Roman"/>
          <w:sz w:val="24"/>
          <w:szCs w:val="24"/>
        </w:rPr>
        <w:t>ays after the end of the calendar year in which the breaches are discovered</w:t>
      </w:r>
      <w:r w:rsidR="00107CC1">
        <w:rPr>
          <w:rFonts w:ascii="Times New Roman" w:hAnsi="Times New Roman" w:cs="Times New Roman"/>
          <w:sz w:val="24"/>
          <w:szCs w:val="24"/>
        </w:rPr>
        <w:t xml:space="preserve"> (hhs.gov, 2013)</w:t>
      </w:r>
    </w:p>
    <w:p w14:paraId="72A1B3BD" w14:textId="77777777" w:rsidR="00D74D6A" w:rsidRDefault="00D74D6A" w:rsidP="00C14E74">
      <w:pPr>
        <w:spacing w:after="0" w:line="480" w:lineRule="auto"/>
        <w:rPr>
          <w:rFonts w:ascii="Times New Roman" w:hAnsi="Times New Roman" w:cs="Times New Roman"/>
          <w:sz w:val="24"/>
          <w:szCs w:val="24"/>
        </w:rPr>
      </w:pPr>
    </w:p>
    <w:p w14:paraId="09906F96" w14:textId="77777777" w:rsidR="00D74D6A" w:rsidRDefault="00D74D6A" w:rsidP="00C14E74">
      <w:pPr>
        <w:spacing w:after="0" w:line="480" w:lineRule="auto"/>
        <w:rPr>
          <w:rFonts w:ascii="Times New Roman" w:hAnsi="Times New Roman" w:cs="Times New Roman"/>
          <w:sz w:val="24"/>
          <w:szCs w:val="24"/>
        </w:rPr>
      </w:pPr>
    </w:p>
    <w:p w14:paraId="254F1847" w14:textId="77777777" w:rsidR="00D74D6A" w:rsidRDefault="00D74D6A" w:rsidP="00C14E74">
      <w:pPr>
        <w:spacing w:after="0" w:line="480" w:lineRule="auto"/>
        <w:rPr>
          <w:rFonts w:ascii="Times New Roman" w:hAnsi="Times New Roman" w:cs="Times New Roman"/>
          <w:sz w:val="24"/>
          <w:szCs w:val="24"/>
        </w:rPr>
      </w:pPr>
    </w:p>
    <w:p w14:paraId="01CEF5EC" w14:textId="77777777" w:rsidR="00D74D6A" w:rsidRDefault="00D74D6A" w:rsidP="00C14E74">
      <w:pPr>
        <w:spacing w:after="0" w:line="480" w:lineRule="auto"/>
        <w:rPr>
          <w:rFonts w:ascii="Times New Roman" w:hAnsi="Times New Roman" w:cs="Times New Roman"/>
          <w:sz w:val="24"/>
          <w:szCs w:val="24"/>
        </w:rPr>
      </w:pPr>
    </w:p>
    <w:p w14:paraId="278C4CDB" w14:textId="77777777" w:rsidR="00D74D6A" w:rsidRDefault="00D74D6A" w:rsidP="00C14E74">
      <w:pPr>
        <w:spacing w:after="0" w:line="480" w:lineRule="auto"/>
        <w:rPr>
          <w:rFonts w:ascii="Times New Roman" w:hAnsi="Times New Roman" w:cs="Times New Roman"/>
          <w:sz w:val="24"/>
          <w:szCs w:val="24"/>
        </w:rPr>
      </w:pPr>
    </w:p>
    <w:p w14:paraId="1689EF0A" w14:textId="1511E213" w:rsidR="00D74D6A" w:rsidRDefault="00E55F08" w:rsidP="00E55F08">
      <w:pPr>
        <w:pStyle w:val="Heading3"/>
      </w:pPr>
      <w:bookmarkStart w:id="18" w:name="_Toc528532529"/>
      <w:r>
        <w:lastRenderedPageBreak/>
        <w:t>California Health Privacy Law</w:t>
      </w:r>
      <w:bookmarkEnd w:id="18"/>
    </w:p>
    <w:p w14:paraId="4455BDCE" w14:textId="77777777" w:rsidR="003C2D8C" w:rsidRDefault="003C2D8C" w:rsidP="00C14E74">
      <w:pPr>
        <w:spacing w:after="0" w:line="480" w:lineRule="auto"/>
        <w:rPr>
          <w:rFonts w:ascii="Times New Roman" w:hAnsi="Times New Roman" w:cs="Times New Roman"/>
          <w:sz w:val="24"/>
          <w:szCs w:val="24"/>
        </w:rPr>
      </w:pPr>
    </w:p>
    <w:p w14:paraId="5CC8FFBC" w14:textId="77777777" w:rsidR="002656B8" w:rsidRDefault="003C2D8C" w:rsidP="00C14E7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Many of the </w:t>
      </w:r>
      <w:r w:rsidR="002656B8">
        <w:rPr>
          <w:rFonts w:ascii="Times New Roman" w:hAnsi="Times New Roman" w:cs="Times New Roman"/>
          <w:sz w:val="24"/>
          <w:szCs w:val="24"/>
        </w:rPr>
        <w:t>regulations</w:t>
      </w:r>
      <w:r>
        <w:rPr>
          <w:rFonts w:ascii="Times New Roman" w:hAnsi="Times New Roman" w:cs="Times New Roman"/>
          <w:sz w:val="24"/>
          <w:szCs w:val="24"/>
        </w:rPr>
        <w:t xml:space="preserve"> from HIPAA and California’s private sector</w:t>
      </w:r>
      <w:r w:rsidR="002656B8">
        <w:rPr>
          <w:rFonts w:ascii="Times New Roman" w:hAnsi="Times New Roman" w:cs="Times New Roman"/>
          <w:sz w:val="24"/>
          <w:szCs w:val="24"/>
        </w:rPr>
        <w:t xml:space="preserve"> apply to breach of personal health information in California. There are a few exceptions, though.</w:t>
      </w:r>
    </w:p>
    <w:p w14:paraId="0FF049E1" w14:textId="104F00A0" w:rsidR="002656B8" w:rsidRDefault="002656B8" w:rsidP="00C14E74">
      <w:pPr>
        <w:spacing w:after="0" w:line="480" w:lineRule="auto"/>
        <w:rPr>
          <w:rFonts w:ascii="Times New Roman" w:hAnsi="Times New Roman" w:cs="Times New Roman"/>
          <w:sz w:val="24"/>
          <w:szCs w:val="24"/>
        </w:rPr>
      </w:pPr>
    </w:p>
    <w:p w14:paraId="41D7C355" w14:textId="7E5049BA" w:rsidR="002656B8" w:rsidRDefault="002656B8" w:rsidP="00C14E74">
      <w:pPr>
        <w:spacing w:after="0" w:line="480" w:lineRule="auto"/>
        <w:rPr>
          <w:rFonts w:ascii="Times New Roman" w:hAnsi="Times New Roman" w:cs="Times New Roman"/>
          <w:sz w:val="24"/>
          <w:szCs w:val="24"/>
        </w:rPr>
      </w:pPr>
      <w:r>
        <w:rPr>
          <w:rFonts w:ascii="Times New Roman" w:hAnsi="Times New Roman" w:cs="Times New Roman"/>
          <w:sz w:val="24"/>
          <w:szCs w:val="24"/>
        </w:rPr>
        <w:t>Section 1280.15 of the California Health and Safety Code requires notifying the individual no later than 15 business days of any unlawful or unauthorized access to, or use or disclosure of, their medical information</w:t>
      </w:r>
      <w:r w:rsidR="005E065F">
        <w:rPr>
          <w:rFonts w:ascii="Times New Roman" w:hAnsi="Times New Roman" w:cs="Times New Roman"/>
          <w:sz w:val="24"/>
          <w:szCs w:val="24"/>
        </w:rPr>
        <w:t>. This is an example of a law that bypasses the HIPAA equivalent as it is</w:t>
      </w:r>
      <w:r w:rsidR="00F6066E">
        <w:rPr>
          <w:rFonts w:ascii="Times New Roman" w:hAnsi="Times New Roman" w:cs="Times New Roman"/>
          <w:sz w:val="24"/>
          <w:szCs w:val="24"/>
        </w:rPr>
        <w:t xml:space="preserve"> stricter</w:t>
      </w:r>
      <w:r w:rsidR="005E065F">
        <w:rPr>
          <w:rFonts w:ascii="Times New Roman" w:hAnsi="Times New Roman" w:cs="Times New Roman"/>
          <w:sz w:val="24"/>
          <w:szCs w:val="24"/>
        </w:rPr>
        <w:t>.</w:t>
      </w:r>
    </w:p>
    <w:p w14:paraId="69296346" w14:textId="73D25443" w:rsidR="008C6DC5" w:rsidRDefault="008C6DC5" w:rsidP="00C14E74">
      <w:pPr>
        <w:spacing w:after="0" w:line="480" w:lineRule="auto"/>
        <w:rPr>
          <w:rFonts w:ascii="Times New Roman" w:hAnsi="Times New Roman" w:cs="Times New Roman"/>
          <w:sz w:val="24"/>
          <w:szCs w:val="24"/>
        </w:rPr>
      </w:pPr>
    </w:p>
    <w:p w14:paraId="66F77464" w14:textId="77777777" w:rsidR="008C6DC5" w:rsidRDefault="008C6DC5" w:rsidP="00C14E74">
      <w:pPr>
        <w:spacing w:after="0" w:line="480" w:lineRule="auto"/>
        <w:rPr>
          <w:rFonts w:ascii="Times New Roman" w:hAnsi="Times New Roman" w:cs="Times New Roman"/>
          <w:sz w:val="24"/>
          <w:szCs w:val="24"/>
        </w:rPr>
      </w:pPr>
    </w:p>
    <w:p w14:paraId="76A77D11" w14:textId="1275E0DA" w:rsidR="005E065F" w:rsidRDefault="005E065F" w:rsidP="00C14E74">
      <w:pPr>
        <w:spacing w:after="0" w:line="480" w:lineRule="auto"/>
        <w:rPr>
          <w:rFonts w:ascii="Times New Roman" w:hAnsi="Times New Roman" w:cs="Times New Roman"/>
          <w:sz w:val="24"/>
          <w:szCs w:val="24"/>
        </w:rPr>
      </w:pPr>
    </w:p>
    <w:p w14:paraId="4F3FBF6B" w14:textId="77777777" w:rsidR="005E065F" w:rsidRDefault="005E065F" w:rsidP="00C14E74">
      <w:pPr>
        <w:spacing w:after="0" w:line="480" w:lineRule="auto"/>
        <w:rPr>
          <w:rFonts w:ascii="Times New Roman" w:hAnsi="Times New Roman" w:cs="Times New Roman"/>
          <w:sz w:val="24"/>
          <w:szCs w:val="24"/>
        </w:rPr>
      </w:pPr>
    </w:p>
    <w:p w14:paraId="68B2C3EF" w14:textId="2607AFCE" w:rsidR="00D74D6A" w:rsidRPr="00D74D6A" w:rsidRDefault="00D74D6A" w:rsidP="00C14E74">
      <w:pPr>
        <w:spacing w:after="0" w:line="480" w:lineRule="auto"/>
        <w:rPr>
          <w:rFonts w:ascii="Times New Roman" w:eastAsiaTheme="majorEastAsia" w:hAnsi="Times New Roman" w:cs="Times New Roman"/>
          <w:color w:val="2F5496" w:themeColor="accent1" w:themeShade="BF"/>
          <w:sz w:val="24"/>
          <w:szCs w:val="24"/>
        </w:rPr>
      </w:pPr>
      <w:r w:rsidRPr="00D74D6A">
        <w:rPr>
          <w:rFonts w:ascii="Times New Roman" w:hAnsi="Times New Roman" w:cs="Times New Roman"/>
          <w:sz w:val="24"/>
          <w:szCs w:val="24"/>
        </w:rPr>
        <w:br w:type="page"/>
      </w:r>
    </w:p>
    <w:p w14:paraId="41CC3787" w14:textId="70AD7C50" w:rsidR="00D32481" w:rsidRDefault="00D32481">
      <w:pPr>
        <w:rPr>
          <w:rFonts w:asciiTheme="majorHAnsi" w:eastAsiaTheme="majorEastAsia" w:hAnsiTheme="majorHAnsi" w:cstheme="majorBidi"/>
          <w:color w:val="2F5496" w:themeColor="accent1" w:themeShade="BF"/>
          <w:sz w:val="32"/>
          <w:szCs w:val="32"/>
        </w:rPr>
      </w:pPr>
      <w:r w:rsidRPr="00C83DA5">
        <w:rPr>
          <w:rFonts w:ascii="Times New Roman" w:hAnsi="Times New Roman" w:cs="Times New Roman"/>
          <w:noProof/>
          <w:sz w:val="24"/>
          <w:szCs w:val="24"/>
        </w:rPr>
        <w:lastRenderedPageBreak/>
        <mc:AlternateContent>
          <mc:Choice Requires="wps">
            <w:drawing>
              <wp:anchor distT="0" distB="0" distL="114300" distR="114300" simplePos="0" relativeHeight="251680768" behindDoc="0" locked="0" layoutInCell="1" allowOverlap="1" wp14:anchorId="4A86FF00" wp14:editId="6218A9B5">
                <wp:simplePos x="0" y="0"/>
                <wp:positionH relativeFrom="margin">
                  <wp:align>center</wp:align>
                </wp:positionH>
                <wp:positionV relativeFrom="paragraph">
                  <wp:posOffset>21590</wp:posOffset>
                </wp:positionV>
                <wp:extent cx="6853937" cy="6739376"/>
                <wp:effectExtent l="0" t="0" r="4445" b="0"/>
                <wp:wrapNone/>
                <wp:docPr id="6"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3937" cy="6739376"/>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CBF4ABA" w14:textId="52087451" w:rsidR="00F240C6" w:rsidRPr="00D32481" w:rsidRDefault="00F240C6" w:rsidP="00D32481">
                            <w:pPr>
                              <w:pStyle w:val="Heading1"/>
                              <w:rPr>
                                <w:color w:val="FFFFFF" w:themeColor="background1"/>
                                <w:sz w:val="64"/>
                                <w:szCs w:val="64"/>
                                <w:lang w:val="en-CA"/>
                              </w:rPr>
                            </w:pPr>
                            <w:bookmarkStart w:id="19" w:name="_Toc528532530"/>
                            <w:r>
                              <w:rPr>
                                <w:color w:val="FFFFFF" w:themeColor="background1"/>
                                <w:sz w:val="64"/>
                                <w:szCs w:val="64"/>
                                <w:lang w:val="en-CA"/>
                              </w:rPr>
                              <w:t>Review of Privacy Breach Laws</w:t>
                            </w:r>
                            <w:bookmarkEnd w:id="19"/>
                          </w:p>
                        </w:txbxContent>
                      </wps:txbx>
                      <wps:bodyPr rot="0" vert="horz" wrap="square" lIns="914400" tIns="1097280" rIns="1097280" bIns="1097280" anchor="b" anchorCtr="0" upright="1">
                        <a:noAutofit/>
                      </wps:bodyPr>
                    </wps:wsp>
                  </a:graphicData>
                </a:graphic>
              </wp:anchor>
            </w:drawing>
          </mc:Choice>
          <mc:Fallback>
            <w:pict>
              <v:shape w14:anchorId="4A86FF00" id="_x0000_s1032" style="position:absolute;margin-left:0;margin-top:1.7pt;width:539.7pt;height:530.65pt;z-index:251680768;visibility:visible;mso-wrap-style:square;mso-wrap-distance-left:9pt;mso-wrap-distance-top:0;mso-wrap-distance-right:9pt;mso-wrap-distance-bottom:0;mso-position-horizontal:center;mso-position-horizontal-relative:margin;mso-position-vertical:absolute;mso-position-vertical-relative:text;v-text-anchor:bottom" coordsize="72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6200226;1075687,6402407;6853937,6200226;6853937,5940279;6853937,0;0,0" o:connectangles="0,0,0,0,0,0,0" textboxrect="0,0,720,700"/>
                <v:textbox inset="1in,86.4pt,86.4pt,86.4pt">
                  <w:txbxContent>
                    <w:p w14:paraId="0CBF4ABA" w14:textId="52087451" w:rsidR="00F240C6" w:rsidRPr="00D32481" w:rsidRDefault="00F240C6" w:rsidP="00D32481">
                      <w:pPr>
                        <w:pStyle w:val="Heading1"/>
                        <w:rPr>
                          <w:color w:val="FFFFFF" w:themeColor="background1"/>
                          <w:sz w:val="64"/>
                          <w:szCs w:val="64"/>
                          <w:lang w:val="en-CA"/>
                        </w:rPr>
                      </w:pPr>
                      <w:bookmarkStart w:id="20" w:name="_Toc528532530"/>
                      <w:r>
                        <w:rPr>
                          <w:color w:val="FFFFFF" w:themeColor="background1"/>
                          <w:sz w:val="64"/>
                          <w:szCs w:val="64"/>
                          <w:lang w:val="en-CA"/>
                        </w:rPr>
                        <w:t>Review of Privacy Breach Laws</w:t>
                      </w:r>
                      <w:bookmarkEnd w:id="20"/>
                    </w:p>
                  </w:txbxContent>
                </v:textbox>
                <w10:wrap anchorx="margin"/>
              </v:shape>
            </w:pict>
          </mc:Fallback>
        </mc:AlternateContent>
      </w:r>
      <w:r>
        <w:br w:type="page"/>
      </w:r>
    </w:p>
    <w:p w14:paraId="0B0EE4AF" w14:textId="2C75E483" w:rsidR="000B0B97" w:rsidRDefault="000B0B97" w:rsidP="00C14E74">
      <w:pPr>
        <w:pStyle w:val="Heading1"/>
        <w:spacing w:before="0" w:line="480" w:lineRule="auto"/>
      </w:pPr>
      <w:bookmarkStart w:id="21" w:name="_Toc528532531"/>
      <w:r>
        <w:lastRenderedPageBreak/>
        <w:t>Comparisons</w:t>
      </w:r>
      <w:bookmarkEnd w:id="21"/>
    </w:p>
    <w:p w14:paraId="0A6A6819" w14:textId="30AFD34A" w:rsidR="005003AD" w:rsidRDefault="00E53605" w:rsidP="00F9468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Timing </w:t>
      </w:r>
      <w:r w:rsidR="00F94684">
        <w:rPr>
          <w:rFonts w:ascii="Times New Roman" w:hAnsi="Times New Roman" w:cs="Times New Roman"/>
          <w:sz w:val="24"/>
          <w:szCs w:val="24"/>
        </w:rPr>
        <w:t xml:space="preserve">stipulations for each sector covered are very similar among each sector. </w:t>
      </w:r>
      <w:r w:rsidR="005003AD">
        <w:rPr>
          <w:rFonts w:ascii="Times New Roman" w:hAnsi="Times New Roman" w:cs="Times New Roman"/>
          <w:sz w:val="24"/>
          <w:szCs w:val="24"/>
        </w:rPr>
        <w:t xml:space="preserve">Many sectors shared similar ideas of requiring notification as soon as feasible and without unreasonable delay. However, the HIPAA was the only legislation which actually had a time limit, of which, was 60 days following the breach of more than 500 individuals. </w:t>
      </w:r>
      <w:proofErr w:type="gramStart"/>
      <w:r w:rsidR="00E9684D">
        <w:rPr>
          <w:rFonts w:ascii="Times New Roman" w:hAnsi="Times New Roman" w:cs="Times New Roman"/>
          <w:sz w:val="24"/>
          <w:szCs w:val="24"/>
        </w:rPr>
        <w:t>Nearly</w:t>
      </w:r>
      <w:r w:rsidR="005003AD">
        <w:rPr>
          <w:rFonts w:ascii="Times New Roman" w:hAnsi="Times New Roman" w:cs="Times New Roman"/>
          <w:sz w:val="24"/>
          <w:szCs w:val="24"/>
        </w:rPr>
        <w:t xml:space="preserve"> all</w:t>
      </w:r>
      <w:proofErr w:type="gramEnd"/>
      <w:r w:rsidR="005003AD">
        <w:rPr>
          <w:rFonts w:ascii="Times New Roman" w:hAnsi="Times New Roman" w:cs="Times New Roman"/>
          <w:sz w:val="24"/>
          <w:szCs w:val="24"/>
        </w:rPr>
        <w:t xml:space="preserve"> of the </w:t>
      </w:r>
      <w:r w:rsidR="009164A3">
        <w:rPr>
          <w:rFonts w:ascii="Times New Roman" w:hAnsi="Times New Roman" w:cs="Times New Roman"/>
          <w:sz w:val="24"/>
          <w:szCs w:val="24"/>
        </w:rPr>
        <w:t xml:space="preserve">legislations </w:t>
      </w:r>
      <w:r w:rsidR="005003AD">
        <w:rPr>
          <w:rFonts w:ascii="Times New Roman" w:hAnsi="Times New Roman" w:cs="Times New Roman"/>
          <w:sz w:val="24"/>
          <w:szCs w:val="24"/>
        </w:rPr>
        <w:t xml:space="preserve">covered specifically mentioned allowing a delay if the notification will otherwise </w:t>
      </w:r>
      <w:r w:rsidR="00426262">
        <w:rPr>
          <w:rFonts w:ascii="Times New Roman" w:hAnsi="Times New Roman" w:cs="Times New Roman"/>
          <w:sz w:val="24"/>
          <w:szCs w:val="24"/>
        </w:rPr>
        <w:t>impede</w:t>
      </w:r>
      <w:r w:rsidR="005003AD">
        <w:rPr>
          <w:rFonts w:ascii="Times New Roman" w:hAnsi="Times New Roman" w:cs="Times New Roman"/>
          <w:sz w:val="24"/>
          <w:szCs w:val="24"/>
        </w:rPr>
        <w:t xml:space="preserve"> a criminal investigation.</w:t>
      </w:r>
    </w:p>
    <w:p w14:paraId="76A6CB4C" w14:textId="77777777" w:rsidR="005003AD" w:rsidRDefault="005003AD" w:rsidP="00F94684">
      <w:pPr>
        <w:spacing w:after="0" w:line="480" w:lineRule="auto"/>
        <w:rPr>
          <w:rFonts w:ascii="Times New Roman" w:hAnsi="Times New Roman" w:cs="Times New Roman"/>
          <w:sz w:val="24"/>
          <w:szCs w:val="24"/>
        </w:rPr>
      </w:pPr>
    </w:p>
    <w:p w14:paraId="0E9D8BB0" w14:textId="3A4EA899" w:rsidR="00F94684" w:rsidRDefault="00F94684" w:rsidP="00F94684">
      <w:pPr>
        <w:spacing w:after="0" w:line="480" w:lineRule="auto"/>
        <w:rPr>
          <w:rFonts w:ascii="Times New Roman" w:hAnsi="Times New Roman" w:cs="Times New Roman"/>
          <w:sz w:val="24"/>
          <w:szCs w:val="24"/>
        </w:rPr>
      </w:pPr>
      <w:r>
        <w:rPr>
          <w:rFonts w:ascii="Times New Roman" w:hAnsi="Times New Roman" w:cs="Times New Roman"/>
          <w:sz w:val="24"/>
          <w:szCs w:val="24"/>
        </w:rPr>
        <w:t>Many sectors shared similar wording on the breach having a “real risk of significant harm” to the individual to warrant a breach notification.</w:t>
      </w:r>
    </w:p>
    <w:p w14:paraId="45FE4C53" w14:textId="77777777" w:rsidR="00F94684" w:rsidRDefault="00F94684" w:rsidP="00F94684">
      <w:pPr>
        <w:spacing w:after="0" w:line="480" w:lineRule="auto"/>
        <w:rPr>
          <w:rFonts w:ascii="Times New Roman" w:hAnsi="Times New Roman" w:cs="Times New Roman"/>
          <w:sz w:val="24"/>
          <w:szCs w:val="24"/>
        </w:rPr>
      </w:pPr>
    </w:p>
    <w:p w14:paraId="7076B436" w14:textId="77777777" w:rsidR="00F94684" w:rsidRDefault="00F94684" w:rsidP="00F9468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biggest difference between each sector, though, is what is required on the breach notification.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_Ref528528183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F94684">
        <w:t xml:space="preserve">Table </w:t>
      </w:r>
      <w:r w:rsidRPr="00F94684">
        <w:rPr>
          <w:noProof/>
        </w:rPr>
        <w:t>1</w:t>
      </w:r>
      <w:r>
        <w:rPr>
          <w:rFonts w:ascii="Times New Roman" w:hAnsi="Times New Roman" w:cs="Times New Roman"/>
          <w:sz w:val="24"/>
          <w:szCs w:val="24"/>
        </w:rPr>
        <w:fldChar w:fldCharType="end"/>
      </w:r>
      <w:r>
        <w:rPr>
          <w:rFonts w:ascii="Times New Roman" w:hAnsi="Times New Roman" w:cs="Times New Roman"/>
          <w:sz w:val="24"/>
          <w:szCs w:val="24"/>
        </w:rPr>
        <w:t xml:space="preserve"> shows the differences between each sector based on content required in the breach notification.</w:t>
      </w:r>
    </w:p>
    <w:p w14:paraId="4F375A62" w14:textId="77777777" w:rsidR="00F94684" w:rsidRDefault="00F94684" w:rsidP="00F94684">
      <w:pPr>
        <w:spacing w:after="0" w:line="480" w:lineRule="auto"/>
        <w:rPr>
          <w:rFonts w:ascii="Times New Roman" w:hAnsi="Times New Roman" w:cs="Times New Roman"/>
          <w:sz w:val="24"/>
          <w:szCs w:val="24"/>
        </w:rPr>
      </w:pPr>
    </w:p>
    <w:p w14:paraId="0C70A558" w14:textId="77777777" w:rsidR="00306C8D" w:rsidRDefault="00F94684" w:rsidP="00F94684">
      <w:pPr>
        <w:spacing w:after="0" w:line="480" w:lineRule="auto"/>
        <w:rPr>
          <w:rFonts w:ascii="Times New Roman" w:hAnsi="Times New Roman" w:cs="Times New Roman"/>
          <w:sz w:val="24"/>
          <w:szCs w:val="24"/>
        </w:rPr>
      </w:pPr>
      <w:r>
        <w:rPr>
          <w:rFonts w:ascii="Times New Roman" w:hAnsi="Times New Roman" w:cs="Times New Roman"/>
          <w:sz w:val="24"/>
          <w:szCs w:val="24"/>
        </w:rPr>
        <w:t>I</w:t>
      </w:r>
      <w:r w:rsidRPr="00F94684">
        <w:rPr>
          <w:rFonts w:ascii="Times New Roman" w:hAnsi="Times New Roman" w:cs="Times New Roman"/>
          <w:sz w:val="24"/>
          <w:szCs w:val="24"/>
        </w:rPr>
        <w:t>t can be noted that Georgia is the odd one out, as it has no guidelines or legislature for what should be included in the breach notification.</w:t>
      </w:r>
      <w:r>
        <w:rPr>
          <w:rFonts w:ascii="Times New Roman" w:hAnsi="Times New Roman" w:cs="Times New Roman"/>
          <w:sz w:val="24"/>
          <w:szCs w:val="24"/>
        </w:rPr>
        <w:t xml:space="preserve"> </w:t>
      </w:r>
    </w:p>
    <w:p w14:paraId="56A1D241" w14:textId="77777777" w:rsidR="00306C8D" w:rsidRDefault="00306C8D" w:rsidP="00F94684">
      <w:pPr>
        <w:spacing w:after="0" w:line="480" w:lineRule="auto"/>
        <w:rPr>
          <w:rFonts w:ascii="Times New Roman" w:hAnsi="Times New Roman" w:cs="Times New Roman"/>
          <w:sz w:val="24"/>
          <w:szCs w:val="24"/>
        </w:rPr>
      </w:pPr>
    </w:p>
    <w:p w14:paraId="53A38242" w14:textId="6A390DAE" w:rsidR="00F94684" w:rsidRDefault="00F94684" w:rsidP="004919DD">
      <w:pPr>
        <w:spacing w:after="0" w:line="480" w:lineRule="auto"/>
        <w:rPr>
          <w:rFonts w:ascii="Times New Roman" w:hAnsi="Times New Roman" w:cs="Times New Roman"/>
          <w:sz w:val="24"/>
          <w:szCs w:val="24"/>
        </w:rPr>
      </w:pPr>
      <w:r>
        <w:rPr>
          <w:rFonts w:ascii="Times New Roman" w:hAnsi="Times New Roman" w:cs="Times New Roman"/>
          <w:sz w:val="24"/>
          <w:szCs w:val="24"/>
        </w:rPr>
        <w:t>California is</w:t>
      </w:r>
      <w:r w:rsidR="00306C8D">
        <w:rPr>
          <w:rFonts w:ascii="Times New Roman" w:hAnsi="Times New Roman" w:cs="Times New Roman"/>
          <w:sz w:val="24"/>
          <w:szCs w:val="24"/>
        </w:rPr>
        <w:t xml:space="preserve">, without a doubt, the strictest. The only optional elements as seen in the table are what the company is doing to protect the individual and the steps the individual should take to stay protected. </w:t>
      </w:r>
      <w:r w:rsidR="006B337B">
        <w:rPr>
          <w:rFonts w:ascii="Times New Roman" w:hAnsi="Times New Roman" w:cs="Times New Roman"/>
          <w:sz w:val="24"/>
          <w:szCs w:val="24"/>
        </w:rPr>
        <w:t>On top, the legislature even mentions that they are optional and re</w:t>
      </w:r>
      <w:bookmarkStart w:id="22" w:name="_GoBack"/>
      <w:bookmarkEnd w:id="22"/>
      <w:r w:rsidR="006B337B">
        <w:rPr>
          <w:rFonts w:ascii="Times New Roman" w:hAnsi="Times New Roman" w:cs="Times New Roman"/>
          <w:sz w:val="24"/>
          <w:szCs w:val="24"/>
        </w:rPr>
        <w:t xml:space="preserve">commends including them. </w:t>
      </w:r>
      <w:r w:rsidR="00306C8D">
        <w:rPr>
          <w:rFonts w:ascii="Times New Roman" w:hAnsi="Times New Roman" w:cs="Times New Roman"/>
          <w:sz w:val="24"/>
          <w:szCs w:val="24"/>
        </w:rPr>
        <w:t xml:space="preserve">Adding on the formatting requirements as mentioned earlier, California </w:t>
      </w:r>
      <w:r w:rsidR="00995394">
        <w:rPr>
          <w:rFonts w:ascii="Times New Roman" w:hAnsi="Times New Roman" w:cs="Times New Roman"/>
          <w:sz w:val="24"/>
          <w:szCs w:val="24"/>
        </w:rPr>
        <w:t xml:space="preserve">is a shining example </w:t>
      </w:r>
      <w:r w:rsidR="00306C8D">
        <w:rPr>
          <w:rFonts w:ascii="Times New Roman" w:hAnsi="Times New Roman" w:cs="Times New Roman"/>
          <w:sz w:val="24"/>
          <w:szCs w:val="24"/>
        </w:rPr>
        <w:t>for other</w:t>
      </w:r>
      <w:r w:rsidR="00EE5ECB">
        <w:rPr>
          <w:rFonts w:ascii="Times New Roman" w:hAnsi="Times New Roman" w:cs="Times New Roman"/>
          <w:sz w:val="24"/>
          <w:szCs w:val="24"/>
        </w:rPr>
        <w:t xml:space="preserve"> legislations</w:t>
      </w:r>
      <w:r w:rsidR="00995394">
        <w:rPr>
          <w:rFonts w:ascii="Times New Roman" w:hAnsi="Times New Roman" w:cs="Times New Roman"/>
          <w:sz w:val="24"/>
          <w:szCs w:val="24"/>
        </w:rPr>
        <w:t xml:space="preserve"> </w:t>
      </w:r>
      <w:r w:rsidR="00306C8D">
        <w:rPr>
          <w:rFonts w:ascii="Times New Roman" w:hAnsi="Times New Roman" w:cs="Times New Roman"/>
          <w:sz w:val="24"/>
          <w:szCs w:val="24"/>
        </w:rPr>
        <w:t>to follow.</w:t>
      </w:r>
      <w:r>
        <w:rPr>
          <w:rFonts w:ascii="Times New Roman" w:hAnsi="Times New Roman" w:cs="Times New Roman"/>
          <w:sz w:val="24"/>
          <w:szCs w:val="24"/>
        </w:rPr>
        <w:br w:type="page"/>
      </w:r>
    </w:p>
    <w:p w14:paraId="6997DD2F" w14:textId="77777777" w:rsidR="006F226F" w:rsidRPr="006F226F" w:rsidRDefault="006F226F" w:rsidP="00F94684">
      <w:pPr>
        <w:spacing w:after="0" w:line="480" w:lineRule="auto"/>
        <w:rPr>
          <w:rFonts w:ascii="Times New Roman" w:hAnsi="Times New Roman" w:cs="Times New Roman"/>
          <w:sz w:val="24"/>
          <w:szCs w:val="24"/>
        </w:rPr>
      </w:pPr>
    </w:p>
    <w:p w14:paraId="4B654CE4" w14:textId="1FCB87EF" w:rsidR="00F94684" w:rsidRPr="00B317AC" w:rsidRDefault="00F94684" w:rsidP="00F94684">
      <w:pPr>
        <w:pStyle w:val="Caption"/>
        <w:keepNext/>
        <w:rPr>
          <w:sz w:val="24"/>
        </w:rPr>
      </w:pPr>
      <w:bookmarkStart w:id="23" w:name="_Ref528528183"/>
      <w:r w:rsidRPr="00B317AC">
        <w:rPr>
          <w:sz w:val="24"/>
        </w:rPr>
        <w:t xml:space="preserve">Table </w:t>
      </w:r>
      <w:r w:rsidRPr="00B317AC">
        <w:rPr>
          <w:sz w:val="24"/>
        </w:rPr>
        <w:fldChar w:fldCharType="begin"/>
      </w:r>
      <w:r w:rsidRPr="00B317AC">
        <w:rPr>
          <w:sz w:val="24"/>
        </w:rPr>
        <w:instrText xml:space="preserve"> SEQ Table \* ARABIC </w:instrText>
      </w:r>
      <w:r w:rsidRPr="00B317AC">
        <w:rPr>
          <w:sz w:val="24"/>
        </w:rPr>
        <w:fldChar w:fldCharType="separate"/>
      </w:r>
      <w:r w:rsidRPr="00B317AC">
        <w:rPr>
          <w:noProof/>
          <w:sz w:val="24"/>
        </w:rPr>
        <w:t>1</w:t>
      </w:r>
      <w:r w:rsidRPr="00B317AC">
        <w:rPr>
          <w:sz w:val="24"/>
        </w:rPr>
        <w:fldChar w:fldCharType="end"/>
      </w:r>
      <w:bookmarkEnd w:id="23"/>
      <w:r w:rsidRPr="00B317AC">
        <w:rPr>
          <w:sz w:val="24"/>
        </w:rPr>
        <w:t xml:space="preserve">: Differences of </w:t>
      </w:r>
      <w:r w:rsidR="00B317AC">
        <w:rPr>
          <w:sz w:val="24"/>
        </w:rPr>
        <w:t xml:space="preserve">breach notification </w:t>
      </w:r>
      <w:r w:rsidRPr="00B317AC">
        <w:rPr>
          <w:sz w:val="24"/>
        </w:rPr>
        <w:t>content between sectors</w:t>
      </w:r>
    </w:p>
    <w:tbl>
      <w:tblPr>
        <w:tblStyle w:val="GridTable6Colorful"/>
        <w:tblW w:w="0" w:type="auto"/>
        <w:tblLayout w:type="fixed"/>
        <w:tblLook w:val="04A0" w:firstRow="1" w:lastRow="0" w:firstColumn="1" w:lastColumn="0" w:noHBand="0" w:noVBand="1"/>
      </w:tblPr>
      <w:tblGrid>
        <w:gridCol w:w="2471"/>
        <w:gridCol w:w="1191"/>
        <w:gridCol w:w="1191"/>
        <w:gridCol w:w="1191"/>
        <w:gridCol w:w="1191"/>
        <w:gridCol w:w="1191"/>
        <w:gridCol w:w="1191"/>
      </w:tblGrid>
      <w:tr w:rsidR="008A1D1B" w:rsidRPr="000B0B97" w14:paraId="5C5475E8" w14:textId="3AF33A31" w:rsidTr="00992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16275720" w14:textId="7B0326A7" w:rsidR="008A1D1B" w:rsidRDefault="008A1D1B" w:rsidP="00313624">
            <w:pPr>
              <w:rPr>
                <w:rFonts w:eastAsiaTheme="majorEastAsia" w:cstheme="minorHAnsi"/>
                <w:sz w:val="24"/>
                <w:szCs w:val="24"/>
              </w:rPr>
            </w:pPr>
            <w:r>
              <w:rPr>
                <w:rFonts w:eastAsiaTheme="majorEastAsia" w:cstheme="minorHAnsi"/>
                <w:sz w:val="24"/>
                <w:szCs w:val="24"/>
              </w:rPr>
              <w:t>Required</w:t>
            </w:r>
          </w:p>
        </w:tc>
        <w:tc>
          <w:tcPr>
            <w:tcW w:w="1191" w:type="dxa"/>
            <w:tcBorders>
              <w:bottom w:val="single" w:sz="12" w:space="0" w:color="auto"/>
            </w:tcBorders>
            <w:shd w:val="clear" w:color="auto" w:fill="BFBFBF" w:themeFill="background1" w:themeFillShade="BF"/>
          </w:tcPr>
          <w:p w14:paraId="06265061" w14:textId="38D673DA" w:rsidR="008A1D1B" w:rsidRPr="000B0B97" w:rsidRDefault="008A1D1B" w:rsidP="00313624">
            <w:pPr>
              <w:cnfStyle w:val="100000000000" w:firstRow="1"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Canada Public</w:t>
            </w:r>
          </w:p>
        </w:tc>
        <w:tc>
          <w:tcPr>
            <w:tcW w:w="1191" w:type="dxa"/>
            <w:tcBorders>
              <w:bottom w:val="single" w:sz="12" w:space="0" w:color="auto"/>
            </w:tcBorders>
          </w:tcPr>
          <w:p w14:paraId="3194D202" w14:textId="2F40D790" w:rsidR="008A1D1B" w:rsidRPr="000B0B97" w:rsidRDefault="008A1D1B" w:rsidP="00313624">
            <w:pPr>
              <w:cnfStyle w:val="100000000000" w:firstRow="1"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BC Private</w:t>
            </w:r>
          </w:p>
        </w:tc>
        <w:tc>
          <w:tcPr>
            <w:tcW w:w="1191" w:type="dxa"/>
            <w:tcBorders>
              <w:bottom w:val="single" w:sz="12" w:space="0" w:color="auto"/>
            </w:tcBorders>
            <w:shd w:val="clear" w:color="auto" w:fill="BFBFBF" w:themeFill="background1" w:themeFillShade="BF"/>
          </w:tcPr>
          <w:p w14:paraId="06E646B9" w14:textId="1BFC8A29" w:rsidR="008A1D1B" w:rsidRPr="000B0B97" w:rsidRDefault="008A1D1B" w:rsidP="00313624">
            <w:pPr>
              <w:cnfStyle w:val="100000000000" w:firstRow="1"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Alberta Private</w:t>
            </w:r>
          </w:p>
        </w:tc>
        <w:tc>
          <w:tcPr>
            <w:tcW w:w="1191" w:type="dxa"/>
            <w:tcBorders>
              <w:bottom w:val="single" w:sz="12" w:space="0" w:color="auto"/>
            </w:tcBorders>
            <w:shd w:val="clear" w:color="auto" w:fill="auto"/>
          </w:tcPr>
          <w:p w14:paraId="2B97A2F4" w14:textId="5D64D121" w:rsidR="008A1D1B" w:rsidRPr="000B0B97" w:rsidRDefault="008A1D1B" w:rsidP="00313624">
            <w:pPr>
              <w:cnfStyle w:val="100000000000" w:firstRow="1"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California Private</w:t>
            </w:r>
          </w:p>
        </w:tc>
        <w:tc>
          <w:tcPr>
            <w:tcW w:w="1191" w:type="dxa"/>
            <w:tcBorders>
              <w:bottom w:val="single" w:sz="12" w:space="0" w:color="auto"/>
            </w:tcBorders>
            <w:shd w:val="clear" w:color="auto" w:fill="BFBFBF" w:themeFill="background1" w:themeFillShade="BF"/>
          </w:tcPr>
          <w:p w14:paraId="73534394" w14:textId="13C56F36" w:rsidR="008A1D1B" w:rsidRPr="000B0B97" w:rsidRDefault="008A1D1B" w:rsidP="00313624">
            <w:pPr>
              <w:cnfStyle w:val="100000000000" w:firstRow="1"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Georgia Private</w:t>
            </w:r>
          </w:p>
        </w:tc>
        <w:tc>
          <w:tcPr>
            <w:tcW w:w="1191" w:type="dxa"/>
            <w:tcBorders>
              <w:bottom w:val="single" w:sz="12" w:space="0" w:color="auto"/>
            </w:tcBorders>
            <w:shd w:val="clear" w:color="auto" w:fill="FFFFFF" w:themeFill="background1"/>
          </w:tcPr>
          <w:p w14:paraId="200C36C1" w14:textId="79D0B5A5" w:rsidR="008A1D1B" w:rsidRDefault="008A1D1B" w:rsidP="00313624">
            <w:pPr>
              <w:cnfStyle w:val="100000000000" w:firstRow="1" w:lastRow="0" w:firstColumn="0" w:lastColumn="0" w:oddVBand="0" w:evenVBand="0" w:oddHBand="0" w:evenHBand="0" w:firstRowFirstColumn="0" w:firstRowLastColumn="0" w:lastRowFirstColumn="0" w:lastRowLastColumn="0"/>
              <w:rPr>
                <w:rFonts w:eastAsiaTheme="majorEastAsia" w:cstheme="minorHAnsi"/>
                <w:sz w:val="24"/>
                <w:szCs w:val="24"/>
              </w:rPr>
            </w:pPr>
            <w:r>
              <w:rPr>
                <w:rFonts w:eastAsiaTheme="majorEastAsia" w:cstheme="minorHAnsi"/>
                <w:sz w:val="24"/>
                <w:szCs w:val="24"/>
              </w:rPr>
              <w:t>HIPAA</w:t>
            </w:r>
          </w:p>
        </w:tc>
      </w:tr>
      <w:tr w:rsidR="008A1D1B" w:rsidRPr="000B0B97" w14:paraId="3CC258AA" w14:textId="0F9D527F" w:rsidTr="00F95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Borders>
              <w:top w:val="single" w:sz="12" w:space="0" w:color="666666" w:themeColor="text1" w:themeTint="99"/>
              <w:right w:val="single" w:sz="12" w:space="0" w:color="auto"/>
            </w:tcBorders>
          </w:tcPr>
          <w:p w14:paraId="663E1CC2" w14:textId="425890CF" w:rsidR="008A1D1B" w:rsidRPr="000B0B97" w:rsidRDefault="008A1D1B" w:rsidP="00313624">
            <w:pPr>
              <w:rPr>
                <w:rFonts w:eastAsiaTheme="majorEastAsia" w:cstheme="minorHAnsi"/>
                <w:sz w:val="24"/>
                <w:szCs w:val="24"/>
              </w:rPr>
            </w:pPr>
            <w:r>
              <w:rPr>
                <w:rFonts w:eastAsiaTheme="majorEastAsia" w:cstheme="minorHAnsi"/>
                <w:sz w:val="24"/>
                <w:szCs w:val="24"/>
              </w:rPr>
              <w:t>Nature and extent of breach</w:t>
            </w:r>
          </w:p>
        </w:tc>
        <w:tc>
          <w:tcPr>
            <w:tcW w:w="1191" w:type="dxa"/>
            <w:tcBorders>
              <w:top w:val="single" w:sz="12" w:space="0" w:color="auto"/>
              <w:left w:val="single" w:sz="12" w:space="0" w:color="auto"/>
            </w:tcBorders>
            <w:shd w:val="clear" w:color="auto" w:fill="A8D08D" w:themeFill="accent6" w:themeFillTint="99"/>
          </w:tcPr>
          <w:p w14:paraId="2F3C29E9" w14:textId="5EB3E154"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Y</w:t>
            </w:r>
          </w:p>
        </w:tc>
        <w:tc>
          <w:tcPr>
            <w:tcW w:w="1191" w:type="dxa"/>
            <w:tcBorders>
              <w:top w:val="single" w:sz="12" w:space="0" w:color="auto"/>
            </w:tcBorders>
            <w:shd w:val="clear" w:color="auto" w:fill="A8D08D" w:themeFill="accent6" w:themeFillTint="99"/>
          </w:tcPr>
          <w:p w14:paraId="5BA730E9" w14:textId="659A81F5"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Y</w:t>
            </w:r>
          </w:p>
        </w:tc>
        <w:tc>
          <w:tcPr>
            <w:tcW w:w="1191" w:type="dxa"/>
            <w:tcBorders>
              <w:top w:val="single" w:sz="12" w:space="0" w:color="auto"/>
            </w:tcBorders>
            <w:shd w:val="clear" w:color="auto" w:fill="A8D08D" w:themeFill="accent6" w:themeFillTint="99"/>
          </w:tcPr>
          <w:p w14:paraId="3220A750" w14:textId="7B32DC33"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Pr>
                <w:rFonts w:eastAsiaTheme="majorEastAsia" w:cstheme="minorHAnsi"/>
                <w:sz w:val="44"/>
                <w:szCs w:val="24"/>
              </w:rPr>
              <w:t>Y</w:t>
            </w:r>
          </w:p>
        </w:tc>
        <w:tc>
          <w:tcPr>
            <w:tcW w:w="1191" w:type="dxa"/>
            <w:tcBorders>
              <w:top w:val="single" w:sz="12" w:space="0" w:color="auto"/>
            </w:tcBorders>
            <w:shd w:val="clear" w:color="auto" w:fill="A8D08D" w:themeFill="accent6" w:themeFillTint="99"/>
          </w:tcPr>
          <w:p w14:paraId="76C85524" w14:textId="18C41612"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Y</w:t>
            </w:r>
          </w:p>
        </w:tc>
        <w:tc>
          <w:tcPr>
            <w:tcW w:w="1191" w:type="dxa"/>
            <w:tcBorders>
              <w:top w:val="single" w:sz="12" w:space="0" w:color="auto"/>
            </w:tcBorders>
            <w:shd w:val="clear" w:color="auto" w:fill="FF5050"/>
          </w:tcPr>
          <w:p w14:paraId="7E772B3A" w14:textId="69A74634"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N</w:t>
            </w:r>
          </w:p>
        </w:tc>
        <w:tc>
          <w:tcPr>
            <w:tcW w:w="1191" w:type="dxa"/>
            <w:tcBorders>
              <w:top w:val="single" w:sz="12" w:space="0" w:color="auto"/>
            </w:tcBorders>
            <w:shd w:val="clear" w:color="auto" w:fill="A8D08D" w:themeFill="accent6" w:themeFillTint="99"/>
          </w:tcPr>
          <w:p w14:paraId="21729773" w14:textId="3327B06D"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Pr>
                <w:rFonts w:eastAsiaTheme="majorEastAsia" w:cstheme="minorHAnsi"/>
                <w:sz w:val="44"/>
                <w:szCs w:val="24"/>
              </w:rPr>
              <w:t>Y</w:t>
            </w:r>
          </w:p>
        </w:tc>
      </w:tr>
      <w:tr w:rsidR="008A1D1B" w:rsidRPr="000B0B97" w14:paraId="557B9AB8" w14:textId="4428CAED" w:rsidTr="00F95C56">
        <w:tc>
          <w:tcPr>
            <w:cnfStyle w:val="001000000000" w:firstRow="0" w:lastRow="0" w:firstColumn="1" w:lastColumn="0" w:oddVBand="0" w:evenVBand="0" w:oddHBand="0" w:evenHBand="0" w:firstRowFirstColumn="0" w:firstRowLastColumn="0" w:lastRowFirstColumn="0" w:lastRowLastColumn="0"/>
            <w:tcW w:w="2471" w:type="dxa"/>
            <w:tcBorders>
              <w:right w:val="single" w:sz="12" w:space="0" w:color="auto"/>
            </w:tcBorders>
          </w:tcPr>
          <w:p w14:paraId="7FCB95E7" w14:textId="5F726E9F" w:rsidR="008A1D1B" w:rsidRDefault="008A1D1B" w:rsidP="00313624">
            <w:pPr>
              <w:rPr>
                <w:rFonts w:eastAsiaTheme="majorEastAsia" w:cstheme="minorHAnsi"/>
                <w:sz w:val="24"/>
                <w:szCs w:val="24"/>
              </w:rPr>
            </w:pPr>
            <w:r>
              <w:rPr>
                <w:rFonts w:eastAsiaTheme="majorEastAsia" w:cstheme="minorHAnsi"/>
                <w:sz w:val="24"/>
                <w:szCs w:val="24"/>
              </w:rPr>
              <w:t>Day or period breach occurred</w:t>
            </w:r>
          </w:p>
        </w:tc>
        <w:tc>
          <w:tcPr>
            <w:tcW w:w="1191" w:type="dxa"/>
            <w:tcBorders>
              <w:left w:val="single" w:sz="12" w:space="0" w:color="auto"/>
            </w:tcBorders>
            <w:shd w:val="clear" w:color="auto" w:fill="A8D08D" w:themeFill="accent6" w:themeFillTint="99"/>
          </w:tcPr>
          <w:p w14:paraId="4042B30F" w14:textId="1D04FF93"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Y</w:t>
            </w:r>
          </w:p>
        </w:tc>
        <w:tc>
          <w:tcPr>
            <w:tcW w:w="1191" w:type="dxa"/>
            <w:shd w:val="clear" w:color="auto" w:fill="A8D08D" w:themeFill="accent6" w:themeFillTint="99"/>
          </w:tcPr>
          <w:p w14:paraId="47AAE631" w14:textId="73787B41"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Y</w:t>
            </w:r>
          </w:p>
        </w:tc>
        <w:tc>
          <w:tcPr>
            <w:tcW w:w="1191" w:type="dxa"/>
            <w:shd w:val="clear" w:color="auto" w:fill="A8D08D" w:themeFill="accent6" w:themeFillTint="99"/>
          </w:tcPr>
          <w:p w14:paraId="59DC0EE7" w14:textId="60C93A7C"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Pr>
                <w:rFonts w:eastAsiaTheme="majorEastAsia" w:cstheme="minorHAnsi"/>
                <w:sz w:val="44"/>
                <w:szCs w:val="24"/>
              </w:rPr>
              <w:t>Y</w:t>
            </w:r>
          </w:p>
        </w:tc>
        <w:tc>
          <w:tcPr>
            <w:tcW w:w="1191" w:type="dxa"/>
            <w:shd w:val="clear" w:color="auto" w:fill="A8D08D" w:themeFill="accent6" w:themeFillTint="99"/>
          </w:tcPr>
          <w:p w14:paraId="2888FE01" w14:textId="358F667D"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Y</w:t>
            </w:r>
          </w:p>
        </w:tc>
        <w:tc>
          <w:tcPr>
            <w:tcW w:w="1191" w:type="dxa"/>
            <w:shd w:val="clear" w:color="auto" w:fill="FF5050"/>
          </w:tcPr>
          <w:p w14:paraId="2A854382" w14:textId="513D2CBB"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N</w:t>
            </w:r>
          </w:p>
        </w:tc>
        <w:tc>
          <w:tcPr>
            <w:tcW w:w="1191" w:type="dxa"/>
            <w:shd w:val="clear" w:color="auto" w:fill="A8D08D" w:themeFill="accent6" w:themeFillTint="99"/>
          </w:tcPr>
          <w:p w14:paraId="6BFDD01E" w14:textId="26A0D32A"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Pr>
                <w:rFonts w:eastAsiaTheme="majorEastAsia" w:cstheme="minorHAnsi"/>
                <w:sz w:val="44"/>
                <w:szCs w:val="24"/>
              </w:rPr>
              <w:t>Y</w:t>
            </w:r>
          </w:p>
        </w:tc>
      </w:tr>
      <w:tr w:rsidR="008A1D1B" w:rsidRPr="000B0B97" w14:paraId="16CF42DF" w14:textId="03260FEE" w:rsidTr="00F95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Borders>
              <w:right w:val="single" w:sz="12" w:space="0" w:color="auto"/>
            </w:tcBorders>
          </w:tcPr>
          <w:p w14:paraId="38A06387" w14:textId="7FBD7710" w:rsidR="008A1D1B" w:rsidRPr="000B0B97" w:rsidRDefault="008A1D1B" w:rsidP="00313624">
            <w:pPr>
              <w:rPr>
                <w:rFonts w:eastAsiaTheme="majorEastAsia" w:cstheme="minorHAnsi"/>
                <w:sz w:val="24"/>
                <w:szCs w:val="24"/>
              </w:rPr>
            </w:pPr>
            <w:r>
              <w:rPr>
                <w:rFonts w:eastAsiaTheme="majorEastAsia" w:cstheme="minorHAnsi"/>
                <w:sz w:val="24"/>
                <w:szCs w:val="24"/>
              </w:rPr>
              <w:t>If risk notification delayed as result of investigation</w:t>
            </w:r>
          </w:p>
        </w:tc>
        <w:tc>
          <w:tcPr>
            <w:tcW w:w="1191" w:type="dxa"/>
            <w:tcBorders>
              <w:left w:val="single" w:sz="12" w:space="0" w:color="auto"/>
            </w:tcBorders>
            <w:shd w:val="clear" w:color="auto" w:fill="FF5050"/>
          </w:tcPr>
          <w:p w14:paraId="06D050B2" w14:textId="2B7B4866"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N</w:t>
            </w:r>
          </w:p>
        </w:tc>
        <w:tc>
          <w:tcPr>
            <w:tcW w:w="1191" w:type="dxa"/>
            <w:shd w:val="clear" w:color="auto" w:fill="FF5050"/>
          </w:tcPr>
          <w:p w14:paraId="7D0E191E" w14:textId="701D51FD"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N</w:t>
            </w:r>
          </w:p>
        </w:tc>
        <w:tc>
          <w:tcPr>
            <w:tcW w:w="1191" w:type="dxa"/>
            <w:shd w:val="clear" w:color="auto" w:fill="FF5050"/>
          </w:tcPr>
          <w:p w14:paraId="00B47577" w14:textId="14F0F6A5"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Pr>
                <w:rFonts w:eastAsiaTheme="majorEastAsia" w:cstheme="minorHAnsi"/>
                <w:sz w:val="44"/>
                <w:szCs w:val="24"/>
              </w:rPr>
              <w:t>N</w:t>
            </w:r>
          </w:p>
        </w:tc>
        <w:tc>
          <w:tcPr>
            <w:tcW w:w="1191" w:type="dxa"/>
            <w:shd w:val="clear" w:color="auto" w:fill="A8D08D" w:themeFill="accent6" w:themeFillTint="99"/>
          </w:tcPr>
          <w:p w14:paraId="5925D633" w14:textId="2A50AE68"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Y</w:t>
            </w:r>
          </w:p>
        </w:tc>
        <w:tc>
          <w:tcPr>
            <w:tcW w:w="1191" w:type="dxa"/>
            <w:shd w:val="clear" w:color="auto" w:fill="FF5050"/>
          </w:tcPr>
          <w:p w14:paraId="1B974F70" w14:textId="32E9D4BB"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N</w:t>
            </w:r>
          </w:p>
        </w:tc>
        <w:tc>
          <w:tcPr>
            <w:tcW w:w="1191" w:type="dxa"/>
            <w:shd w:val="clear" w:color="auto" w:fill="FF5050"/>
          </w:tcPr>
          <w:p w14:paraId="663DC8D8" w14:textId="6D9FCDA3"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Pr>
                <w:rFonts w:eastAsiaTheme="majorEastAsia" w:cstheme="minorHAnsi"/>
                <w:sz w:val="44"/>
                <w:szCs w:val="24"/>
              </w:rPr>
              <w:t>N</w:t>
            </w:r>
          </w:p>
        </w:tc>
      </w:tr>
      <w:tr w:rsidR="008A1D1B" w:rsidRPr="000B0B97" w14:paraId="7CACF1E5" w14:textId="6B4EE6D4" w:rsidTr="00F95C56">
        <w:tc>
          <w:tcPr>
            <w:cnfStyle w:val="001000000000" w:firstRow="0" w:lastRow="0" w:firstColumn="1" w:lastColumn="0" w:oddVBand="0" w:evenVBand="0" w:oddHBand="0" w:evenHBand="0" w:firstRowFirstColumn="0" w:firstRowLastColumn="0" w:lastRowFirstColumn="0" w:lastRowLastColumn="0"/>
            <w:tcW w:w="2471" w:type="dxa"/>
            <w:tcBorders>
              <w:right w:val="single" w:sz="12" w:space="0" w:color="auto"/>
            </w:tcBorders>
          </w:tcPr>
          <w:p w14:paraId="1B692C31" w14:textId="2933EC8D" w:rsidR="008A1D1B" w:rsidRPr="000B0B97" w:rsidRDefault="008A1D1B" w:rsidP="00313624">
            <w:pPr>
              <w:rPr>
                <w:rFonts w:eastAsiaTheme="majorEastAsia" w:cstheme="minorHAnsi"/>
                <w:sz w:val="24"/>
                <w:szCs w:val="24"/>
              </w:rPr>
            </w:pPr>
            <w:r>
              <w:rPr>
                <w:rFonts w:eastAsiaTheme="majorEastAsia" w:cstheme="minorHAnsi"/>
                <w:sz w:val="24"/>
                <w:szCs w:val="24"/>
              </w:rPr>
              <w:t>Type of personal information involved</w:t>
            </w:r>
          </w:p>
        </w:tc>
        <w:tc>
          <w:tcPr>
            <w:tcW w:w="1191" w:type="dxa"/>
            <w:tcBorders>
              <w:left w:val="single" w:sz="12" w:space="0" w:color="auto"/>
            </w:tcBorders>
            <w:shd w:val="clear" w:color="auto" w:fill="A8D08D" w:themeFill="accent6" w:themeFillTint="99"/>
          </w:tcPr>
          <w:p w14:paraId="28452DEB" w14:textId="33954247"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Y</w:t>
            </w:r>
          </w:p>
        </w:tc>
        <w:tc>
          <w:tcPr>
            <w:tcW w:w="1191" w:type="dxa"/>
            <w:shd w:val="clear" w:color="auto" w:fill="A8D08D" w:themeFill="accent6" w:themeFillTint="99"/>
          </w:tcPr>
          <w:p w14:paraId="4576D89B" w14:textId="2FDF4DF9"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Y</w:t>
            </w:r>
          </w:p>
        </w:tc>
        <w:tc>
          <w:tcPr>
            <w:tcW w:w="1191" w:type="dxa"/>
            <w:shd w:val="clear" w:color="auto" w:fill="A8D08D" w:themeFill="accent6" w:themeFillTint="99"/>
          </w:tcPr>
          <w:p w14:paraId="00FF6019" w14:textId="69367C92"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Pr>
                <w:rFonts w:eastAsiaTheme="majorEastAsia" w:cstheme="minorHAnsi"/>
                <w:sz w:val="44"/>
                <w:szCs w:val="24"/>
              </w:rPr>
              <w:t>Y</w:t>
            </w:r>
          </w:p>
        </w:tc>
        <w:tc>
          <w:tcPr>
            <w:tcW w:w="1191" w:type="dxa"/>
            <w:shd w:val="clear" w:color="auto" w:fill="A8D08D" w:themeFill="accent6" w:themeFillTint="99"/>
          </w:tcPr>
          <w:p w14:paraId="3B683EBF" w14:textId="743FA65E"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Y</w:t>
            </w:r>
          </w:p>
        </w:tc>
        <w:tc>
          <w:tcPr>
            <w:tcW w:w="1191" w:type="dxa"/>
            <w:shd w:val="clear" w:color="auto" w:fill="FF5050"/>
          </w:tcPr>
          <w:p w14:paraId="293BF82F" w14:textId="4F92D8C2"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N</w:t>
            </w:r>
          </w:p>
        </w:tc>
        <w:tc>
          <w:tcPr>
            <w:tcW w:w="1191" w:type="dxa"/>
            <w:shd w:val="clear" w:color="auto" w:fill="A8D08D" w:themeFill="accent6" w:themeFillTint="99"/>
          </w:tcPr>
          <w:p w14:paraId="4CFA341F" w14:textId="14A80DD5"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Pr>
                <w:rFonts w:eastAsiaTheme="majorEastAsia" w:cstheme="minorHAnsi"/>
                <w:sz w:val="44"/>
                <w:szCs w:val="24"/>
              </w:rPr>
              <w:t>Y</w:t>
            </w:r>
          </w:p>
        </w:tc>
      </w:tr>
      <w:tr w:rsidR="008A1D1B" w:rsidRPr="000B0B97" w14:paraId="4BAEC061" w14:textId="35AE72B0" w:rsidTr="00F95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Borders>
              <w:right w:val="single" w:sz="12" w:space="0" w:color="auto"/>
            </w:tcBorders>
          </w:tcPr>
          <w:p w14:paraId="6A004D86" w14:textId="3180D043" w:rsidR="008A1D1B" w:rsidRDefault="008A1D1B" w:rsidP="00313624">
            <w:pPr>
              <w:rPr>
                <w:rFonts w:eastAsiaTheme="majorEastAsia" w:cstheme="minorHAnsi"/>
                <w:sz w:val="24"/>
                <w:szCs w:val="24"/>
              </w:rPr>
            </w:pPr>
            <w:r>
              <w:rPr>
                <w:rFonts w:eastAsiaTheme="majorEastAsia" w:cstheme="minorHAnsi"/>
                <w:sz w:val="24"/>
                <w:szCs w:val="24"/>
              </w:rPr>
              <w:t>What company is doing to protect the individual or to investigate breach</w:t>
            </w:r>
          </w:p>
        </w:tc>
        <w:tc>
          <w:tcPr>
            <w:tcW w:w="1191" w:type="dxa"/>
            <w:tcBorders>
              <w:left w:val="single" w:sz="12" w:space="0" w:color="auto"/>
            </w:tcBorders>
            <w:shd w:val="clear" w:color="auto" w:fill="A8D08D" w:themeFill="accent6" w:themeFillTint="99"/>
          </w:tcPr>
          <w:p w14:paraId="28AB0C76" w14:textId="5C4AE69E"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Y</w:t>
            </w:r>
          </w:p>
        </w:tc>
        <w:tc>
          <w:tcPr>
            <w:tcW w:w="1191" w:type="dxa"/>
            <w:shd w:val="clear" w:color="auto" w:fill="A8D08D" w:themeFill="accent6" w:themeFillTint="99"/>
          </w:tcPr>
          <w:p w14:paraId="40FECA36" w14:textId="24BF1510"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Y</w:t>
            </w:r>
          </w:p>
        </w:tc>
        <w:tc>
          <w:tcPr>
            <w:tcW w:w="1191" w:type="dxa"/>
            <w:shd w:val="clear" w:color="auto" w:fill="A8D08D" w:themeFill="accent6" w:themeFillTint="99"/>
          </w:tcPr>
          <w:p w14:paraId="4509CB3B" w14:textId="2B1386FA"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Pr>
                <w:rFonts w:eastAsiaTheme="majorEastAsia" w:cstheme="minorHAnsi"/>
                <w:sz w:val="44"/>
                <w:szCs w:val="24"/>
              </w:rPr>
              <w:t>Y</w:t>
            </w:r>
          </w:p>
        </w:tc>
        <w:tc>
          <w:tcPr>
            <w:tcW w:w="1191" w:type="dxa"/>
            <w:shd w:val="clear" w:color="auto" w:fill="FF5050"/>
          </w:tcPr>
          <w:p w14:paraId="05E09633" w14:textId="79F222C2"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N</w:t>
            </w:r>
          </w:p>
        </w:tc>
        <w:tc>
          <w:tcPr>
            <w:tcW w:w="1191" w:type="dxa"/>
            <w:shd w:val="clear" w:color="auto" w:fill="FF5050"/>
          </w:tcPr>
          <w:p w14:paraId="13EED003" w14:textId="455E50A9"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N</w:t>
            </w:r>
          </w:p>
        </w:tc>
        <w:tc>
          <w:tcPr>
            <w:tcW w:w="1191" w:type="dxa"/>
            <w:shd w:val="clear" w:color="auto" w:fill="A8D08D" w:themeFill="accent6" w:themeFillTint="99"/>
          </w:tcPr>
          <w:p w14:paraId="00729339" w14:textId="16F7B782"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Pr>
                <w:rFonts w:eastAsiaTheme="majorEastAsia" w:cstheme="minorHAnsi"/>
                <w:sz w:val="44"/>
                <w:szCs w:val="24"/>
              </w:rPr>
              <w:t>Y</w:t>
            </w:r>
          </w:p>
        </w:tc>
      </w:tr>
      <w:tr w:rsidR="008A1D1B" w:rsidRPr="000B0B97" w14:paraId="01D983B5" w14:textId="4686978C" w:rsidTr="00F95C56">
        <w:tc>
          <w:tcPr>
            <w:cnfStyle w:val="001000000000" w:firstRow="0" w:lastRow="0" w:firstColumn="1" w:lastColumn="0" w:oddVBand="0" w:evenVBand="0" w:oddHBand="0" w:evenHBand="0" w:firstRowFirstColumn="0" w:firstRowLastColumn="0" w:lastRowFirstColumn="0" w:lastRowLastColumn="0"/>
            <w:tcW w:w="2471" w:type="dxa"/>
            <w:tcBorders>
              <w:right w:val="single" w:sz="12" w:space="0" w:color="auto"/>
            </w:tcBorders>
          </w:tcPr>
          <w:p w14:paraId="692B0ACF" w14:textId="73EC4F26" w:rsidR="008A1D1B" w:rsidRPr="000B0B97" w:rsidRDefault="008A1D1B" w:rsidP="00313624">
            <w:pPr>
              <w:rPr>
                <w:rFonts w:eastAsiaTheme="majorEastAsia" w:cstheme="minorHAnsi"/>
                <w:sz w:val="24"/>
                <w:szCs w:val="24"/>
              </w:rPr>
            </w:pPr>
            <w:r>
              <w:rPr>
                <w:rFonts w:eastAsiaTheme="majorEastAsia" w:cstheme="minorHAnsi"/>
                <w:sz w:val="24"/>
                <w:szCs w:val="24"/>
              </w:rPr>
              <w:t>Steps individual should take to reduce risk</w:t>
            </w:r>
          </w:p>
        </w:tc>
        <w:tc>
          <w:tcPr>
            <w:tcW w:w="1191" w:type="dxa"/>
            <w:tcBorders>
              <w:left w:val="single" w:sz="12" w:space="0" w:color="auto"/>
            </w:tcBorders>
            <w:shd w:val="clear" w:color="auto" w:fill="A8D08D" w:themeFill="accent6" w:themeFillTint="99"/>
          </w:tcPr>
          <w:p w14:paraId="11C8E1B2" w14:textId="001C73BD"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Y</w:t>
            </w:r>
          </w:p>
        </w:tc>
        <w:tc>
          <w:tcPr>
            <w:tcW w:w="1191" w:type="dxa"/>
            <w:shd w:val="clear" w:color="auto" w:fill="A8D08D" w:themeFill="accent6" w:themeFillTint="99"/>
          </w:tcPr>
          <w:p w14:paraId="66248762" w14:textId="5197C4DA"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Y</w:t>
            </w:r>
          </w:p>
        </w:tc>
        <w:tc>
          <w:tcPr>
            <w:tcW w:w="1191" w:type="dxa"/>
            <w:shd w:val="clear" w:color="auto" w:fill="FF5050"/>
          </w:tcPr>
          <w:p w14:paraId="628714BF" w14:textId="1FEB9BD6"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Pr>
                <w:rFonts w:eastAsiaTheme="majorEastAsia" w:cstheme="minorHAnsi"/>
                <w:sz w:val="44"/>
                <w:szCs w:val="24"/>
              </w:rPr>
              <w:t>N</w:t>
            </w:r>
          </w:p>
        </w:tc>
        <w:tc>
          <w:tcPr>
            <w:tcW w:w="1191" w:type="dxa"/>
            <w:shd w:val="clear" w:color="auto" w:fill="FF5050"/>
          </w:tcPr>
          <w:p w14:paraId="14DDD6AC" w14:textId="3D8C4401"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N</w:t>
            </w:r>
          </w:p>
        </w:tc>
        <w:tc>
          <w:tcPr>
            <w:tcW w:w="1191" w:type="dxa"/>
            <w:shd w:val="clear" w:color="auto" w:fill="FF5050"/>
          </w:tcPr>
          <w:p w14:paraId="1D813BA2" w14:textId="3B2FCFE0"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N</w:t>
            </w:r>
          </w:p>
        </w:tc>
        <w:tc>
          <w:tcPr>
            <w:tcW w:w="1191" w:type="dxa"/>
            <w:shd w:val="clear" w:color="auto" w:fill="A8D08D" w:themeFill="accent6" w:themeFillTint="99"/>
          </w:tcPr>
          <w:p w14:paraId="3470A549" w14:textId="0E275BC1"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Pr>
                <w:rFonts w:eastAsiaTheme="majorEastAsia" w:cstheme="minorHAnsi"/>
                <w:sz w:val="44"/>
                <w:szCs w:val="24"/>
              </w:rPr>
              <w:t>Y</w:t>
            </w:r>
          </w:p>
        </w:tc>
      </w:tr>
      <w:tr w:rsidR="008A1D1B" w:rsidRPr="000B0B97" w14:paraId="33D5AFDE" w14:textId="6081B523" w:rsidTr="00F95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Borders>
              <w:right w:val="single" w:sz="12" w:space="0" w:color="auto"/>
            </w:tcBorders>
          </w:tcPr>
          <w:p w14:paraId="3584ED39" w14:textId="417F6D13" w:rsidR="008A1D1B" w:rsidRPr="000B0B97" w:rsidRDefault="008A1D1B" w:rsidP="00313624">
            <w:pPr>
              <w:rPr>
                <w:rFonts w:eastAsiaTheme="majorEastAsia" w:cstheme="minorHAnsi"/>
                <w:sz w:val="24"/>
                <w:szCs w:val="24"/>
              </w:rPr>
            </w:pPr>
            <w:r>
              <w:rPr>
                <w:rFonts w:eastAsiaTheme="majorEastAsia" w:cstheme="minorHAnsi"/>
                <w:sz w:val="24"/>
                <w:szCs w:val="24"/>
              </w:rPr>
              <w:t>Contact info for business</w:t>
            </w:r>
          </w:p>
        </w:tc>
        <w:tc>
          <w:tcPr>
            <w:tcW w:w="1191" w:type="dxa"/>
            <w:tcBorders>
              <w:left w:val="single" w:sz="12" w:space="0" w:color="auto"/>
            </w:tcBorders>
            <w:shd w:val="clear" w:color="auto" w:fill="A8D08D" w:themeFill="accent6" w:themeFillTint="99"/>
          </w:tcPr>
          <w:p w14:paraId="63AAF3AB" w14:textId="0099BFA9"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Y</w:t>
            </w:r>
          </w:p>
        </w:tc>
        <w:tc>
          <w:tcPr>
            <w:tcW w:w="1191" w:type="dxa"/>
            <w:shd w:val="clear" w:color="auto" w:fill="A8D08D" w:themeFill="accent6" w:themeFillTint="99"/>
          </w:tcPr>
          <w:p w14:paraId="6EA23B26" w14:textId="4667C852"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Y</w:t>
            </w:r>
          </w:p>
        </w:tc>
        <w:tc>
          <w:tcPr>
            <w:tcW w:w="1191" w:type="dxa"/>
            <w:shd w:val="clear" w:color="auto" w:fill="A8D08D" w:themeFill="accent6" w:themeFillTint="99"/>
          </w:tcPr>
          <w:p w14:paraId="3052D198" w14:textId="2CC611F9"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Pr>
                <w:rFonts w:eastAsiaTheme="majorEastAsia" w:cstheme="minorHAnsi"/>
                <w:sz w:val="44"/>
                <w:szCs w:val="24"/>
              </w:rPr>
              <w:t>Y</w:t>
            </w:r>
          </w:p>
        </w:tc>
        <w:tc>
          <w:tcPr>
            <w:tcW w:w="1191" w:type="dxa"/>
            <w:shd w:val="clear" w:color="auto" w:fill="A8D08D" w:themeFill="accent6" w:themeFillTint="99"/>
          </w:tcPr>
          <w:p w14:paraId="5D7ABD7E" w14:textId="595B9ADB"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Y</w:t>
            </w:r>
          </w:p>
        </w:tc>
        <w:tc>
          <w:tcPr>
            <w:tcW w:w="1191" w:type="dxa"/>
            <w:shd w:val="clear" w:color="auto" w:fill="FF5050"/>
          </w:tcPr>
          <w:p w14:paraId="48C47552" w14:textId="35729464"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Pr>
                <w:rFonts w:eastAsiaTheme="majorEastAsia" w:cstheme="minorHAnsi"/>
                <w:sz w:val="44"/>
                <w:szCs w:val="24"/>
              </w:rPr>
              <w:t>N</w:t>
            </w:r>
          </w:p>
        </w:tc>
        <w:tc>
          <w:tcPr>
            <w:tcW w:w="1191" w:type="dxa"/>
            <w:shd w:val="clear" w:color="auto" w:fill="A8D08D" w:themeFill="accent6" w:themeFillTint="99"/>
          </w:tcPr>
          <w:p w14:paraId="6B0EF4D3" w14:textId="3847B923" w:rsidR="008A1D1B"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Pr>
                <w:rFonts w:eastAsiaTheme="majorEastAsia" w:cstheme="minorHAnsi"/>
                <w:sz w:val="44"/>
                <w:szCs w:val="24"/>
              </w:rPr>
              <w:t>Y</w:t>
            </w:r>
          </w:p>
        </w:tc>
      </w:tr>
      <w:tr w:rsidR="008A1D1B" w:rsidRPr="000B0B97" w14:paraId="2DAE257D" w14:textId="37D33F2F" w:rsidTr="00F95C56">
        <w:tc>
          <w:tcPr>
            <w:cnfStyle w:val="001000000000" w:firstRow="0" w:lastRow="0" w:firstColumn="1" w:lastColumn="0" w:oddVBand="0" w:evenVBand="0" w:oddHBand="0" w:evenHBand="0" w:firstRowFirstColumn="0" w:firstRowLastColumn="0" w:lastRowFirstColumn="0" w:lastRowLastColumn="0"/>
            <w:tcW w:w="2471" w:type="dxa"/>
            <w:tcBorders>
              <w:right w:val="single" w:sz="12" w:space="0" w:color="auto"/>
            </w:tcBorders>
          </w:tcPr>
          <w:p w14:paraId="236AAE11" w14:textId="50884778" w:rsidR="008A1D1B" w:rsidRDefault="008A1D1B" w:rsidP="00313624">
            <w:pPr>
              <w:rPr>
                <w:rFonts w:eastAsiaTheme="majorEastAsia" w:cstheme="minorHAnsi"/>
                <w:sz w:val="24"/>
                <w:szCs w:val="24"/>
              </w:rPr>
            </w:pPr>
            <w:r>
              <w:rPr>
                <w:rFonts w:eastAsiaTheme="majorEastAsia" w:cstheme="minorHAnsi"/>
                <w:sz w:val="24"/>
                <w:szCs w:val="24"/>
              </w:rPr>
              <w:t>Contact info of major credit reporting agencies (under certain circumstances)</w:t>
            </w:r>
          </w:p>
        </w:tc>
        <w:tc>
          <w:tcPr>
            <w:tcW w:w="1191" w:type="dxa"/>
            <w:tcBorders>
              <w:left w:val="single" w:sz="12" w:space="0" w:color="auto"/>
            </w:tcBorders>
            <w:shd w:val="clear" w:color="auto" w:fill="FF5050"/>
          </w:tcPr>
          <w:p w14:paraId="4EA47D72" w14:textId="255A721D"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N</w:t>
            </w:r>
          </w:p>
        </w:tc>
        <w:tc>
          <w:tcPr>
            <w:tcW w:w="1191" w:type="dxa"/>
            <w:shd w:val="clear" w:color="auto" w:fill="FF5050"/>
          </w:tcPr>
          <w:p w14:paraId="5F6C98E3" w14:textId="167CC590"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N</w:t>
            </w:r>
          </w:p>
        </w:tc>
        <w:tc>
          <w:tcPr>
            <w:tcW w:w="1191" w:type="dxa"/>
            <w:shd w:val="clear" w:color="auto" w:fill="FF5050"/>
          </w:tcPr>
          <w:p w14:paraId="176D4BE5" w14:textId="45AC3DE5"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Pr>
                <w:rFonts w:eastAsiaTheme="majorEastAsia" w:cstheme="minorHAnsi"/>
                <w:sz w:val="44"/>
                <w:szCs w:val="24"/>
              </w:rPr>
              <w:t>N</w:t>
            </w:r>
          </w:p>
        </w:tc>
        <w:tc>
          <w:tcPr>
            <w:tcW w:w="1191" w:type="dxa"/>
            <w:shd w:val="clear" w:color="auto" w:fill="A8D08D" w:themeFill="accent6" w:themeFillTint="99"/>
          </w:tcPr>
          <w:p w14:paraId="61A60B69" w14:textId="48DE5524"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Y</w:t>
            </w:r>
          </w:p>
        </w:tc>
        <w:tc>
          <w:tcPr>
            <w:tcW w:w="1191" w:type="dxa"/>
            <w:shd w:val="clear" w:color="auto" w:fill="FF5050"/>
          </w:tcPr>
          <w:p w14:paraId="3A10B2F5" w14:textId="07B38A49" w:rsidR="008A1D1B" w:rsidRPr="00FA6F63"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Pr>
                <w:rFonts w:eastAsiaTheme="majorEastAsia" w:cstheme="minorHAnsi"/>
                <w:sz w:val="44"/>
                <w:szCs w:val="24"/>
              </w:rPr>
              <w:t>N</w:t>
            </w:r>
          </w:p>
        </w:tc>
        <w:tc>
          <w:tcPr>
            <w:tcW w:w="1191" w:type="dxa"/>
            <w:shd w:val="clear" w:color="auto" w:fill="FF5050"/>
          </w:tcPr>
          <w:p w14:paraId="3E2BC3B8" w14:textId="3296556C" w:rsidR="008A1D1B" w:rsidRDefault="008A1D1B" w:rsidP="00313624">
            <w:pPr>
              <w:cnfStyle w:val="000000000000" w:firstRow="0" w:lastRow="0" w:firstColumn="0" w:lastColumn="0" w:oddVBand="0" w:evenVBand="0" w:oddHBand="0" w:evenHBand="0" w:firstRowFirstColumn="0" w:firstRowLastColumn="0" w:lastRowFirstColumn="0" w:lastRowLastColumn="0"/>
              <w:rPr>
                <w:rFonts w:eastAsiaTheme="majorEastAsia" w:cstheme="minorHAnsi"/>
                <w:sz w:val="44"/>
                <w:szCs w:val="24"/>
              </w:rPr>
            </w:pPr>
            <w:r>
              <w:rPr>
                <w:rFonts w:eastAsiaTheme="majorEastAsia" w:cstheme="minorHAnsi"/>
                <w:sz w:val="44"/>
                <w:szCs w:val="24"/>
              </w:rPr>
              <w:t>N</w:t>
            </w:r>
          </w:p>
        </w:tc>
      </w:tr>
      <w:tr w:rsidR="008A1D1B" w:rsidRPr="000B0B97" w14:paraId="1BD78584" w14:textId="300034EC" w:rsidTr="00F95C5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71" w:type="dxa"/>
            <w:tcBorders>
              <w:right w:val="single" w:sz="12" w:space="0" w:color="auto"/>
            </w:tcBorders>
          </w:tcPr>
          <w:p w14:paraId="27F031E3" w14:textId="2E92B892" w:rsidR="008A1D1B" w:rsidRDefault="008A1D1B" w:rsidP="00313624">
            <w:pPr>
              <w:rPr>
                <w:rFonts w:eastAsiaTheme="majorEastAsia" w:cstheme="minorHAnsi"/>
                <w:sz w:val="24"/>
                <w:szCs w:val="24"/>
              </w:rPr>
            </w:pPr>
            <w:r>
              <w:rPr>
                <w:rFonts w:eastAsiaTheme="majorEastAsia" w:cstheme="minorHAnsi"/>
                <w:sz w:val="24"/>
                <w:szCs w:val="24"/>
              </w:rPr>
              <w:t>Free offer for credit monitoring/ID theft prevention for at least 12 months in certain circumstances.</w:t>
            </w:r>
          </w:p>
        </w:tc>
        <w:tc>
          <w:tcPr>
            <w:tcW w:w="1191" w:type="dxa"/>
            <w:tcBorders>
              <w:left w:val="single" w:sz="12" w:space="0" w:color="auto"/>
            </w:tcBorders>
            <w:shd w:val="clear" w:color="auto" w:fill="FF5050"/>
          </w:tcPr>
          <w:p w14:paraId="44B6ACA7" w14:textId="42949353"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N</w:t>
            </w:r>
          </w:p>
        </w:tc>
        <w:tc>
          <w:tcPr>
            <w:tcW w:w="1191" w:type="dxa"/>
            <w:shd w:val="clear" w:color="auto" w:fill="FF5050"/>
          </w:tcPr>
          <w:p w14:paraId="70AE1E95" w14:textId="4BB3DBA3"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N</w:t>
            </w:r>
          </w:p>
        </w:tc>
        <w:tc>
          <w:tcPr>
            <w:tcW w:w="1191" w:type="dxa"/>
            <w:shd w:val="clear" w:color="auto" w:fill="FF5050"/>
          </w:tcPr>
          <w:p w14:paraId="2F0A5EAE" w14:textId="7BCF5C1F"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Pr>
                <w:rFonts w:eastAsiaTheme="majorEastAsia" w:cstheme="minorHAnsi"/>
                <w:sz w:val="44"/>
                <w:szCs w:val="24"/>
              </w:rPr>
              <w:t>N</w:t>
            </w:r>
          </w:p>
        </w:tc>
        <w:tc>
          <w:tcPr>
            <w:tcW w:w="1191" w:type="dxa"/>
            <w:shd w:val="clear" w:color="auto" w:fill="A8D08D" w:themeFill="accent6" w:themeFillTint="99"/>
          </w:tcPr>
          <w:p w14:paraId="1071B006" w14:textId="79F9BC63"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sidRPr="00FA6F63">
              <w:rPr>
                <w:rFonts w:eastAsiaTheme="majorEastAsia" w:cstheme="minorHAnsi"/>
                <w:sz w:val="44"/>
                <w:szCs w:val="24"/>
              </w:rPr>
              <w:t>Y</w:t>
            </w:r>
          </w:p>
        </w:tc>
        <w:tc>
          <w:tcPr>
            <w:tcW w:w="1191" w:type="dxa"/>
            <w:shd w:val="clear" w:color="auto" w:fill="FF5050"/>
          </w:tcPr>
          <w:p w14:paraId="747A889B" w14:textId="0DCCD0B7" w:rsidR="008A1D1B" w:rsidRPr="00FA6F63"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Pr>
                <w:rFonts w:eastAsiaTheme="majorEastAsia" w:cstheme="minorHAnsi"/>
                <w:sz w:val="44"/>
                <w:szCs w:val="24"/>
              </w:rPr>
              <w:t>N</w:t>
            </w:r>
          </w:p>
        </w:tc>
        <w:tc>
          <w:tcPr>
            <w:tcW w:w="1191" w:type="dxa"/>
            <w:shd w:val="clear" w:color="auto" w:fill="FF5050"/>
          </w:tcPr>
          <w:p w14:paraId="12FB1BBA" w14:textId="4D090208" w:rsidR="008A1D1B" w:rsidRDefault="008A1D1B" w:rsidP="00313624">
            <w:pPr>
              <w:cnfStyle w:val="000000100000" w:firstRow="0" w:lastRow="0" w:firstColumn="0" w:lastColumn="0" w:oddVBand="0" w:evenVBand="0" w:oddHBand="1" w:evenHBand="0" w:firstRowFirstColumn="0" w:firstRowLastColumn="0" w:lastRowFirstColumn="0" w:lastRowLastColumn="0"/>
              <w:rPr>
                <w:rFonts w:eastAsiaTheme="majorEastAsia" w:cstheme="minorHAnsi"/>
                <w:sz w:val="44"/>
                <w:szCs w:val="24"/>
              </w:rPr>
            </w:pPr>
            <w:r>
              <w:rPr>
                <w:rFonts w:eastAsiaTheme="majorEastAsia" w:cstheme="minorHAnsi"/>
                <w:sz w:val="44"/>
                <w:szCs w:val="24"/>
              </w:rPr>
              <w:t>N</w:t>
            </w:r>
          </w:p>
        </w:tc>
      </w:tr>
    </w:tbl>
    <w:p w14:paraId="17A9AA59" w14:textId="77777777" w:rsidR="000B0B97" w:rsidRPr="00F94684" w:rsidRDefault="000B0B97" w:rsidP="00F94684">
      <w:pPr>
        <w:spacing w:after="0" w:line="480" w:lineRule="auto"/>
        <w:rPr>
          <w:rFonts w:ascii="Times New Roman" w:eastAsiaTheme="majorEastAsia" w:hAnsi="Times New Roman" w:cs="Times New Roman"/>
          <w:color w:val="000000" w:themeColor="text1"/>
          <w:sz w:val="24"/>
          <w:szCs w:val="24"/>
        </w:rPr>
      </w:pPr>
    </w:p>
    <w:p w14:paraId="62ECB5E2" w14:textId="13CE9E8A" w:rsidR="00FC4752" w:rsidRPr="00F94684" w:rsidRDefault="00FC4752" w:rsidP="00CD23EE">
      <w:pPr>
        <w:spacing w:after="0" w:line="480" w:lineRule="auto"/>
        <w:rPr>
          <w:rFonts w:ascii="Times New Roman" w:eastAsiaTheme="majorEastAsia" w:hAnsi="Times New Roman" w:cs="Times New Roman"/>
          <w:color w:val="000000" w:themeColor="text1"/>
          <w:sz w:val="24"/>
          <w:szCs w:val="24"/>
        </w:rPr>
      </w:pPr>
      <w:r w:rsidRPr="00F94684">
        <w:rPr>
          <w:rFonts w:ascii="Times New Roman" w:eastAsiaTheme="majorEastAsia" w:hAnsi="Times New Roman" w:cs="Times New Roman"/>
          <w:color w:val="000000" w:themeColor="text1"/>
          <w:sz w:val="24"/>
          <w:szCs w:val="24"/>
        </w:rPr>
        <w:br w:type="page"/>
      </w:r>
    </w:p>
    <w:p w14:paraId="6BAAA084" w14:textId="0DA60F3D" w:rsidR="00ED025A" w:rsidRPr="00C14E74" w:rsidRDefault="00FC4752" w:rsidP="00C14E74">
      <w:pPr>
        <w:pStyle w:val="Heading1"/>
        <w:spacing w:before="0" w:line="480" w:lineRule="auto"/>
      </w:pPr>
      <w:bookmarkStart w:id="24" w:name="_Toc528532532"/>
      <w:r>
        <w:lastRenderedPageBreak/>
        <w:t>New Canada Mandatory Breach Notification Law</w:t>
      </w:r>
      <w:bookmarkEnd w:id="24"/>
    </w:p>
    <w:p w14:paraId="29841B19" w14:textId="2F3A46CF" w:rsidR="00B72147" w:rsidRDefault="00ED025A" w:rsidP="00C14E74">
      <w:pPr>
        <w:spacing w:after="0" w:line="480" w:lineRule="auto"/>
        <w:rPr>
          <w:rFonts w:eastAsiaTheme="majorEastAsia" w:cstheme="minorHAnsi"/>
          <w:color w:val="000000" w:themeColor="text1"/>
          <w:sz w:val="24"/>
          <w:szCs w:val="24"/>
        </w:rPr>
      </w:pPr>
      <w:r>
        <w:rPr>
          <w:rFonts w:eastAsiaTheme="majorEastAsia" w:cstheme="minorHAnsi"/>
          <w:color w:val="000000" w:themeColor="text1"/>
          <w:sz w:val="24"/>
          <w:szCs w:val="24"/>
        </w:rPr>
        <w:t>Starting November 1, 2018, regulations for mandatory breach notification will apply across Canada.</w:t>
      </w:r>
      <w:r w:rsidR="00B72147">
        <w:rPr>
          <w:rFonts w:eastAsiaTheme="majorEastAsia" w:cstheme="minorHAnsi"/>
          <w:color w:val="000000" w:themeColor="text1"/>
          <w:sz w:val="24"/>
          <w:szCs w:val="24"/>
        </w:rPr>
        <w:t xml:space="preserve"> Companies covered under federal law will be required to report breaches to customers, affected third parties, and the federal privacy commissioner without unreasonable delay</w:t>
      </w:r>
      <w:r w:rsidR="00CE711B">
        <w:rPr>
          <w:rFonts w:eastAsiaTheme="majorEastAsia" w:cstheme="minorHAnsi"/>
          <w:color w:val="000000" w:themeColor="text1"/>
          <w:sz w:val="24"/>
          <w:szCs w:val="24"/>
        </w:rPr>
        <w:t xml:space="preserve"> (Howard Solomon, 2018, para. </w:t>
      </w:r>
      <w:r w:rsidR="0077107E">
        <w:rPr>
          <w:rFonts w:eastAsiaTheme="majorEastAsia" w:cstheme="minorHAnsi"/>
          <w:color w:val="000000" w:themeColor="text1"/>
          <w:sz w:val="24"/>
          <w:szCs w:val="24"/>
        </w:rPr>
        <w:t>1</w:t>
      </w:r>
      <w:r w:rsidR="00CE711B">
        <w:rPr>
          <w:rFonts w:eastAsiaTheme="majorEastAsia" w:cstheme="minorHAnsi"/>
          <w:color w:val="000000" w:themeColor="text1"/>
          <w:sz w:val="24"/>
          <w:szCs w:val="24"/>
        </w:rPr>
        <w:t>)</w:t>
      </w:r>
      <w:r w:rsidR="00CD2984">
        <w:rPr>
          <w:rFonts w:eastAsiaTheme="majorEastAsia" w:cstheme="minorHAnsi"/>
          <w:color w:val="000000" w:themeColor="text1"/>
          <w:sz w:val="24"/>
          <w:szCs w:val="24"/>
        </w:rPr>
        <w:t>.</w:t>
      </w:r>
    </w:p>
    <w:p w14:paraId="29C37930" w14:textId="77777777" w:rsidR="00B72147" w:rsidRDefault="00B72147" w:rsidP="00C14E74">
      <w:pPr>
        <w:spacing w:after="0" w:line="480" w:lineRule="auto"/>
        <w:rPr>
          <w:rFonts w:eastAsiaTheme="majorEastAsia" w:cstheme="minorHAnsi"/>
          <w:color w:val="000000" w:themeColor="text1"/>
          <w:sz w:val="24"/>
          <w:szCs w:val="24"/>
        </w:rPr>
      </w:pPr>
    </w:p>
    <w:p w14:paraId="02B81CDA" w14:textId="793A48AE" w:rsidR="000168A2" w:rsidRDefault="00B72147" w:rsidP="00C14E74">
      <w:pPr>
        <w:spacing w:after="0" w:line="480" w:lineRule="auto"/>
        <w:rPr>
          <w:rFonts w:eastAsiaTheme="majorEastAsia" w:cstheme="minorHAnsi"/>
          <w:color w:val="000000" w:themeColor="text1"/>
          <w:sz w:val="24"/>
          <w:szCs w:val="24"/>
        </w:rPr>
      </w:pPr>
      <w:r>
        <w:rPr>
          <w:rFonts w:eastAsiaTheme="majorEastAsia" w:cstheme="minorHAnsi"/>
          <w:color w:val="000000" w:themeColor="text1"/>
          <w:sz w:val="24"/>
          <w:szCs w:val="24"/>
        </w:rPr>
        <w:t xml:space="preserve">With the new regulations, </w:t>
      </w:r>
      <w:r w:rsidR="000168A2">
        <w:rPr>
          <w:rFonts w:eastAsiaTheme="majorEastAsia" w:cstheme="minorHAnsi"/>
          <w:color w:val="000000" w:themeColor="text1"/>
          <w:sz w:val="24"/>
          <w:szCs w:val="24"/>
        </w:rPr>
        <w:t>Howard Solomon (2018) writes the following about company responsibilities:</w:t>
      </w:r>
    </w:p>
    <w:p w14:paraId="1B190C58" w14:textId="52133F7D" w:rsidR="000168A2" w:rsidRPr="000168A2" w:rsidRDefault="000168A2" w:rsidP="000168A2">
      <w:pPr>
        <w:spacing w:after="0" w:line="480" w:lineRule="auto"/>
        <w:ind w:left="720"/>
        <w:rPr>
          <w:rFonts w:eastAsiaTheme="majorEastAsia" w:cstheme="minorHAnsi"/>
          <w:color w:val="000000" w:themeColor="text1"/>
          <w:sz w:val="24"/>
          <w:szCs w:val="24"/>
        </w:rPr>
      </w:pPr>
      <w:r>
        <w:rPr>
          <w:rFonts w:eastAsiaTheme="majorEastAsia" w:cstheme="minorHAnsi"/>
          <w:color w:val="000000" w:themeColor="text1"/>
          <w:sz w:val="24"/>
          <w:szCs w:val="24"/>
        </w:rPr>
        <w:t xml:space="preserve">Under the data breach notification obligations companies must determine if the breach poses a “real risk of significant harm” </w:t>
      </w:r>
      <w:r w:rsidR="00B72147" w:rsidRPr="00B72147">
        <w:rPr>
          <w:rFonts w:eastAsiaTheme="majorEastAsia" w:cstheme="minorHAnsi"/>
          <w:color w:val="000000" w:themeColor="text1"/>
          <w:sz w:val="24"/>
          <w:szCs w:val="24"/>
        </w:rPr>
        <w:t>to any individual whose information was involved in the breach by conducting a risk assessment</w:t>
      </w:r>
      <w:r>
        <w:rPr>
          <w:rFonts w:eastAsiaTheme="majorEastAsia" w:cstheme="minorHAnsi"/>
          <w:color w:val="000000" w:themeColor="text1"/>
          <w:sz w:val="24"/>
          <w:szCs w:val="24"/>
        </w:rPr>
        <w:t xml:space="preserve">. </w:t>
      </w:r>
      <w:r w:rsidR="00B72147" w:rsidRPr="00B72147">
        <w:rPr>
          <w:rFonts w:eastAsiaTheme="majorEastAsia" w:cstheme="minorHAnsi"/>
          <w:color w:val="000000" w:themeColor="text1"/>
          <w:sz w:val="24"/>
          <w:szCs w:val="24"/>
        </w:rPr>
        <w:t>The assessment of risk must consider the sensitivity of the information involved, and the probability that the information will be misused. The law defines significant harm to include bodily harm, humiliation, damage to reputation or relationships, loss of employment, business or professional opportunities, financial loss and identity theft</w:t>
      </w:r>
      <w:r>
        <w:rPr>
          <w:rFonts w:eastAsiaTheme="majorEastAsia" w:cstheme="minorHAnsi"/>
          <w:color w:val="000000" w:themeColor="text1"/>
          <w:sz w:val="24"/>
          <w:szCs w:val="24"/>
        </w:rPr>
        <w:t xml:space="preserve">. </w:t>
      </w:r>
      <w:r w:rsidRPr="000168A2">
        <w:rPr>
          <w:rFonts w:eastAsiaTheme="majorEastAsia" w:cstheme="minorHAnsi"/>
          <w:color w:val="000000" w:themeColor="text1"/>
          <w:sz w:val="24"/>
          <w:szCs w:val="24"/>
        </w:rPr>
        <w:t>When the organization considers that a breach is posing a real risk of significant harm, it must notify affected individuals and report to the Privacy Commissioner of Canada as soon as feasible;</w:t>
      </w:r>
    </w:p>
    <w:p w14:paraId="1C6C248E" w14:textId="700230DD" w:rsidR="002461DA" w:rsidRDefault="000168A2" w:rsidP="00711D4D">
      <w:pPr>
        <w:spacing w:after="0" w:line="480" w:lineRule="auto"/>
        <w:ind w:left="720"/>
        <w:rPr>
          <w:rFonts w:eastAsiaTheme="majorEastAsia" w:cstheme="minorHAnsi"/>
          <w:color w:val="000000" w:themeColor="text1"/>
          <w:sz w:val="24"/>
          <w:szCs w:val="24"/>
        </w:rPr>
      </w:pPr>
      <w:r w:rsidRPr="000168A2">
        <w:rPr>
          <w:rFonts w:eastAsiaTheme="majorEastAsia" w:cstheme="minorHAnsi"/>
          <w:color w:val="000000" w:themeColor="text1"/>
          <w:sz w:val="24"/>
          <w:szCs w:val="24"/>
        </w:rPr>
        <w:t>The company must notify any other organization that may be able to mitigate harm to affected individuals</w:t>
      </w:r>
      <w:r>
        <w:rPr>
          <w:rFonts w:eastAsiaTheme="majorEastAsia" w:cstheme="minorHAnsi"/>
          <w:color w:val="000000" w:themeColor="text1"/>
          <w:sz w:val="24"/>
          <w:szCs w:val="24"/>
        </w:rPr>
        <w:t xml:space="preserve"> (para. 9)</w:t>
      </w:r>
      <w:r w:rsidR="00AB6FEF">
        <w:rPr>
          <w:rFonts w:eastAsiaTheme="majorEastAsia" w:cstheme="minorHAnsi"/>
          <w:color w:val="000000" w:themeColor="text1"/>
          <w:sz w:val="24"/>
          <w:szCs w:val="24"/>
        </w:rPr>
        <w:t>.</w:t>
      </w:r>
    </w:p>
    <w:p w14:paraId="2EDE86AC" w14:textId="77777777" w:rsidR="00711D4D" w:rsidRDefault="00711D4D" w:rsidP="00711D4D">
      <w:pPr>
        <w:spacing w:after="0" w:line="480" w:lineRule="auto"/>
        <w:ind w:left="720"/>
        <w:rPr>
          <w:rFonts w:eastAsiaTheme="majorEastAsia" w:cstheme="minorHAnsi"/>
          <w:color w:val="000000" w:themeColor="text1"/>
          <w:sz w:val="24"/>
          <w:szCs w:val="24"/>
        </w:rPr>
      </w:pPr>
    </w:p>
    <w:p w14:paraId="76B0E81F" w14:textId="5B5D87C1" w:rsidR="007321E8" w:rsidRDefault="007321E8" w:rsidP="00C14E74">
      <w:pPr>
        <w:spacing w:after="0" w:line="480" w:lineRule="auto"/>
        <w:rPr>
          <w:rFonts w:eastAsiaTheme="majorEastAsia" w:cstheme="minorHAnsi"/>
          <w:color w:val="000000" w:themeColor="text1"/>
          <w:sz w:val="24"/>
          <w:szCs w:val="24"/>
        </w:rPr>
      </w:pPr>
      <w:r>
        <w:rPr>
          <w:rFonts w:eastAsiaTheme="majorEastAsia" w:cstheme="minorHAnsi"/>
          <w:color w:val="000000" w:themeColor="text1"/>
          <w:sz w:val="24"/>
          <w:szCs w:val="24"/>
        </w:rPr>
        <w:t>Howard Solomon (2018) also writes about the content requirements for breach notifications:</w:t>
      </w:r>
    </w:p>
    <w:p w14:paraId="073F324E" w14:textId="475A8519" w:rsidR="002461DA" w:rsidRDefault="002461DA" w:rsidP="007321E8">
      <w:pPr>
        <w:spacing w:after="0" w:line="480" w:lineRule="auto"/>
        <w:ind w:left="360"/>
        <w:rPr>
          <w:rFonts w:eastAsiaTheme="majorEastAsia" w:cstheme="minorHAnsi"/>
          <w:color w:val="000000" w:themeColor="text1"/>
          <w:sz w:val="24"/>
          <w:szCs w:val="24"/>
        </w:rPr>
      </w:pPr>
      <w:r>
        <w:rPr>
          <w:rFonts w:eastAsiaTheme="majorEastAsia" w:cstheme="minorHAnsi"/>
          <w:color w:val="000000" w:themeColor="text1"/>
          <w:sz w:val="24"/>
          <w:szCs w:val="24"/>
        </w:rPr>
        <w:t>The notification to affected individuals must include the following details:</w:t>
      </w:r>
    </w:p>
    <w:p w14:paraId="4F5C9FC0" w14:textId="7280FBA2" w:rsidR="002461DA" w:rsidRPr="002461DA" w:rsidRDefault="002461DA" w:rsidP="007321E8">
      <w:pPr>
        <w:pStyle w:val="ListParagraph"/>
        <w:numPr>
          <w:ilvl w:val="0"/>
          <w:numId w:val="5"/>
        </w:numPr>
        <w:tabs>
          <w:tab w:val="clear" w:pos="720"/>
          <w:tab w:val="num" w:pos="1080"/>
        </w:tabs>
        <w:spacing w:after="0" w:line="480" w:lineRule="auto"/>
        <w:ind w:left="1080"/>
        <w:contextualSpacing w:val="0"/>
        <w:rPr>
          <w:rFonts w:eastAsiaTheme="majorEastAsia" w:cstheme="minorHAnsi"/>
          <w:color w:val="000000" w:themeColor="text1"/>
          <w:sz w:val="24"/>
          <w:szCs w:val="24"/>
        </w:rPr>
      </w:pPr>
      <w:r>
        <w:rPr>
          <w:rFonts w:eastAsiaTheme="majorEastAsia" w:cstheme="minorHAnsi"/>
          <w:color w:val="000000" w:themeColor="text1"/>
          <w:sz w:val="24"/>
          <w:szCs w:val="24"/>
        </w:rPr>
        <w:t>A</w:t>
      </w:r>
      <w:r w:rsidRPr="002461DA">
        <w:rPr>
          <w:rFonts w:eastAsiaTheme="majorEastAsia" w:cstheme="minorHAnsi"/>
          <w:color w:val="000000" w:themeColor="text1"/>
          <w:sz w:val="24"/>
          <w:szCs w:val="24"/>
        </w:rPr>
        <w:t xml:space="preserve"> description of the circumstances of the breach</w:t>
      </w:r>
    </w:p>
    <w:p w14:paraId="32BD6DC8" w14:textId="0A9A528B" w:rsidR="002461DA" w:rsidRPr="002461DA" w:rsidRDefault="002461DA" w:rsidP="007321E8">
      <w:pPr>
        <w:pStyle w:val="ListParagraph"/>
        <w:numPr>
          <w:ilvl w:val="0"/>
          <w:numId w:val="5"/>
        </w:numPr>
        <w:tabs>
          <w:tab w:val="clear" w:pos="720"/>
          <w:tab w:val="num" w:pos="1080"/>
        </w:tabs>
        <w:spacing w:after="0" w:line="480" w:lineRule="auto"/>
        <w:ind w:left="1080"/>
        <w:contextualSpacing w:val="0"/>
        <w:rPr>
          <w:rFonts w:eastAsiaTheme="majorEastAsia" w:cstheme="minorHAnsi"/>
          <w:color w:val="000000" w:themeColor="text1"/>
          <w:sz w:val="24"/>
          <w:szCs w:val="24"/>
        </w:rPr>
      </w:pPr>
      <w:r>
        <w:rPr>
          <w:rFonts w:eastAsiaTheme="majorEastAsia" w:cstheme="minorHAnsi"/>
          <w:color w:val="000000" w:themeColor="text1"/>
          <w:sz w:val="24"/>
          <w:szCs w:val="24"/>
        </w:rPr>
        <w:lastRenderedPageBreak/>
        <w:t>T</w:t>
      </w:r>
      <w:r w:rsidRPr="002461DA">
        <w:rPr>
          <w:rFonts w:eastAsiaTheme="majorEastAsia" w:cstheme="minorHAnsi"/>
          <w:color w:val="000000" w:themeColor="text1"/>
          <w:sz w:val="24"/>
          <w:szCs w:val="24"/>
        </w:rPr>
        <w:t>he day on which, or period during which, the breach occurred</w:t>
      </w:r>
    </w:p>
    <w:p w14:paraId="3499ECCB" w14:textId="0B6EEEBC" w:rsidR="002461DA" w:rsidRPr="002461DA" w:rsidRDefault="002461DA" w:rsidP="007321E8">
      <w:pPr>
        <w:pStyle w:val="ListParagraph"/>
        <w:numPr>
          <w:ilvl w:val="0"/>
          <w:numId w:val="5"/>
        </w:numPr>
        <w:tabs>
          <w:tab w:val="clear" w:pos="720"/>
          <w:tab w:val="num" w:pos="1080"/>
        </w:tabs>
        <w:spacing w:after="0" w:line="480" w:lineRule="auto"/>
        <w:ind w:left="1080"/>
        <w:contextualSpacing w:val="0"/>
        <w:rPr>
          <w:rFonts w:eastAsiaTheme="majorEastAsia" w:cstheme="minorHAnsi"/>
          <w:color w:val="000000" w:themeColor="text1"/>
          <w:sz w:val="24"/>
          <w:szCs w:val="24"/>
        </w:rPr>
      </w:pPr>
      <w:r>
        <w:rPr>
          <w:rFonts w:eastAsiaTheme="majorEastAsia" w:cstheme="minorHAnsi"/>
          <w:color w:val="000000" w:themeColor="text1"/>
          <w:sz w:val="24"/>
          <w:szCs w:val="24"/>
        </w:rPr>
        <w:t>A</w:t>
      </w:r>
      <w:r w:rsidRPr="002461DA">
        <w:rPr>
          <w:rFonts w:eastAsiaTheme="majorEastAsia" w:cstheme="minorHAnsi"/>
          <w:color w:val="000000" w:themeColor="text1"/>
          <w:sz w:val="24"/>
          <w:szCs w:val="24"/>
        </w:rPr>
        <w:t xml:space="preserve"> description of the personal information that is the subject of the breach</w:t>
      </w:r>
    </w:p>
    <w:p w14:paraId="101DE6FD" w14:textId="258A9EE1" w:rsidR="002461DA" w:rsidRPr="002461DA" w:rsidRDefault="002461DA" w:rsidP="007321E8">
      <w:pPr>
        <w:pStyle w:val="ListParagraph"/>
        <w:numPr>
          <w:ilvl w:val="0"/>
          <w:numId w:val="5"/>
        </w:numPr>
        <w:tabs>
          <w:tab w:val="clear" w:pos="720"/>
          <w:tab w:val="num" w:pos="1080"/>
        </w:tabs>
        <w:spacing w:after="0" w:line="480" w:lineRule="auto"/>
        <w:ind w:left="1080"/>
        <w:contextualSpacing w:val="0"/>
        <w:rPr>
          <w:rFonts w:eastAsiaTheme="majorEastAsia" w:cstheme="minorHAnsi"/>
          <w:color w:val="000000" w:themeColor="text1"/>
          <w:sz w:val="24"/>
          <w:szCs w:val="24"/>
        </w:rPr>
      </w:pPr>
      <w:r>
        <w:rPr>
          <w:rFonts w:eastAsiaTheme="majorEastAsia" w:cstheme="minorHAnsi"/>
          <w:color w:val="000000" w:themeColor="text1"/>
          <w:sz w:val="24"/>
          <w:szCs w:val="24"/>
        </w:rPr>
        <w:t>A</w:t>
      </w:r>
      <w:r w:rsidRPr="002461DA">
        <w:rPr>
          <w:rFonts w:eastAsiaTheme="majorEastAsia" w:cstheme="minorHAnsi"/>
          <w:color w:val="000000" w:themeColor="text1"/>
          <w:sz w:val="24"/>
          <w:szCs w:val="24"/>
        </w:rPr>
        <w:t xml:space="preserve"> description of the steps that the organization has taken to reduce the risk of harm to the affected individual resulting from the breach or to mitigate that harm</w:t>
      </w:r>
    </w:p>
    <w:p w14:paraId="5BCF3B8C" w14:textId="72D6626B" w:rsidR="002461DA" w:rsidRPr="002461DA" w:rsidRDefault="002461DA" w:rsidP="007321E8">
      <w:pPr>
        <w:pStyle w:val="ListParagraph"/>
        <w:numPr>
          <w:ilvl w:val="0"/>
          <w:numId w:val="5"/>
        </w:numPr>
        <w:tabs>
          <w:tab w:val="clear" w:pos="720"/>
          <w:tab w:val="num" w:pos="1080"/>
        </w:tabs>
        <w:spacing w:after="0" w:line="480" w:lineRule="auto"/>
        <w:ind w:left="1080"/>
        <w:contextualSpacing w:val="0"/>
        <w:rPr>
          <w:rFonts w:eastAsiaTheme="majorEastAsia" w:cstheme="minorHAnsi"/>
          <w:color w:val="000000" w:themeColor="text1"/>
          <w:sz w:val="24"/>
          <w:szCs w:val="24"/>
        </w:rPr>
      </w:pPr>
      <w:r w:rsidRPr="002461DA">
        <w:rPr>
          <w:rFonts w:eastAsiaTheme="majorEastAsia" w:cstheme="minorHAnsi"/>
          <w:color w:val="000000" w:themeColor="text1"/>
          <w:sz w:val="24"/>
          <w:szCs w:val="24"/>
        </w:rPr>
        <w:t>a description of the steps that the affected individual could take to reduce the risk of harm resulting from the breach or to mitigate that harm</w:t>
      </w:r>
    </w:p>
    <w:p w14:paraId="1672CD17" w14:textId="48A31634" w:rsidR="002461DA" w:rsidRPr="002461DA" w:rsidRDefault="002461DA" w:rsidP="007321E8">
      <w:pPr>
        <w:pStyle w:val="ListParagraph"/>
        <w:numPr>
          <w:ilvl w:val="0"/>
          <w:numId w:val="5"/>
        </w:numPr>
        <w:tabs>
          <w:tab w:val="clear" w:pos="720"/>
          <w:tab w:val="num" w:pos="1080"/>
        </w:tabs>
        <w:spacing w:after="0" w:line="480" w:lineRule="auto"/>
        <w:ind w:left="1080"/>
        <w:contextualSpacing w:val="0"/>
        <w:rPr>
          <w:rFonts w:eastAsiaTheme="majorEastAsia" w:cstheme="minorHAnsi"/>
          <w:color w:val="000000" w:themeColor="text1"/>
          <w:sz w:val="24"/>
          <w:szCs w:val="24"/>
        </w:rPr>
      </w:pPr>
      <w:r>
        <w:rPr>
          <w:rFonts w:eastAsiaTheme="majorEastAsia" w:cstheme="minorHAnsi"/>
          <w:color w:val="000000" w:themeColor="text1"/>
          <w:sz w:val="24"/>
          <w:szCs w:val="24"/>
        </w:rPr>
        <w:t>A</w:t>
      </w:r>
      <w:r w:rsidRPr="002461DA">
        <w:rPr>
          <w:rFonts w:eastAsiaTheme="majorEastAsia" w:cstheme="minorHAnsi"/>
          <w:color w:val="000000" w:themeColor="text1"/>
          <w:sz w:val="24"/>
          <w:szCs w:val="24"/>
        </w:rPr>
        <w:t xml:space="preserve"> toll-free number or email address that the affected individual can use to obtain further information about the breach</w:t>
      </w:r>
    </w:p>
    <w:p w14:paraId="3B4F5802" w14:textId="1D977E80" w:rsidR="002461DA" w:rsidRDefault="002461DA" w:rsidP="007321E8">
      <w:pPr>
        <w:pStyle w:val="ListParagraph"/>
        <w:numPr>
          <w:ilvl w:val="0"/>
          <w:numId w:val="5"/>
        </w:numPr>
        <w:tabs>
          <w:tab w:val="clear" w:pos="720"/>
          <w:tab w:val="num" w:pos="1080"/>
        </w:tabs>
        <w:spacing w:after="0" w:line="480" w:lineRule="auto"/>
        <w:ind w:left="1080"/>
        <w:contextualSpacing w:val="0"/>
        <w:rPr>
          <w:rFonts w:eastAsiaTheme="majorEastAsia" w:cstheme="minorHAnsi"/>
          <w:color w:val="000000" w:themeColor="text1"/>
          <w:sz w:val="24"/>
          <w:szCs w:val="24"/>
        </w:rPr>
      </w:pPr>
      <w:r>
        <w:rPr>
          <w:rFonts w:eastAsiaTheme="majorEastAsia" w:cstheme="minorHAnsi"/>
          <w:color w:val="000000" w:themeColor="text1"/>
          <w:sz w:val="24"/>
          <w:szCs w:val="24"/>
        </w:rPr>
        <w:t>I</w:t>
      </w:r>
      <w:r w:rsidRPr="002461DA">
        <w:rPr>
          <w:rFonts w:eastAsiaTheme="majorEastAsia" w:cstheme="minorHAnsi"/>
          <w:color w:val="000000" w:themeColor="text1"/>
          <w:sz w:val="24"/>
          <w:szCs w:val="24"/>
        </w:rPr>
        <w:t>nformation about the organization’s internal complaint process and about the affected individual’s right, under the Act, to file a complaint with the Commissioner.</w:t>
      </w:r>
      <w:r w:rsidR="007321E8">
        <w:rPr>
          <w:rFonts w:eastAsiaTheme="majorEastAsia" w:cstheme="minorHAnsi"/>
          <w:color w:val="000000" w:themeColor="text1"/>
          <w:sz w:val="24"/>
          <w:szCs w:val="24"/>
        </w:rPr>
        <w:t xml:space="preserve"> (para 17).</w:t>
      </w:r>
    </w:p>
    <w:p w14:paraId="57DCB4F0" w14:textId="60D872C8" w:rsidR="007321E8" w:rsidRDefault="007321E8" w:rsidP="007321E8">
      <w:pPr>
        <w:spacing w:after="0" w:line="480" w:lineRule="auto"/>
        <w:rPr>
          <w:rFonts w:eastAsiaTheme="majorEastAsia" w:cstheme="minorHAnsi"/>
          <w:color w:val="000000" w:themeColor="text1"/>
          <w:sz w:val="24"/>
          <w:szCs w:val="24"/>
        </w:rPr>
      </w:pPr>
    </w:p>
    <w:p w14:paraId="0DF6B97D" w14:textId="1C8E540D" w:rsidR="00D74D6A" w:rsidRPr="002A5925" w:rsidRDefault="009C1B65" w:rsidP="002A5925">
      <w:pPr>
        <w:spacing w:after="0" w:line="480" w:lineRule="auto"/>
        <w:rPr>
          <w:rFonts w:eastAsiaTheme="majorEastAsia" w:cstheme="minorHAnsi"/>
          <w:color w:val="000000" w:themeColor="text1"/>
          <w:sz w:val="24"/>
          <w:szCs w:val="24"/>
        </w:rPr>
      </w:pPr>
      <w:r>
        <w:rPr>
          <w:rFonts w:eastAsiaTheme="majorEastAsia" w:cstheme="minorHAnsi"/>
          <w:color w:val="000000" w:themeColor="text1"/>
          <w:sz w:val="24"/>
          <w:szCs w:val="24"/>
        </w:rPr>
        <w:t xml:space="preserve">The new federal breach notification law is expected to make a lasting impact on </w:t>
      </w:r>
      <w:r w:rsidR="007F2D87">
        <w:rPr>
          <w:rFonts w:eastAsiaTheme="majorEastAsia" w:cstheme="minorHAnsi"/>
          <w:color w:val="000000" w:themeColor="text1"/>
          <w:sz w:val="24"/>
          <w:szCs w:val="24"/>
        </w:rPr>
        <w:t>customer</w:t>
      </w:r>
      <w:r>
        <w:rPr>
          <w:rFonts w:eastAsiaTheme="majorEastAsia" w:cstheme="minorHAnsi"/>
          <w:color w:val="000000" w:themeColor="text1"/>
          <w:sz w:val="24"/>
          <w:szCs w:val="24"/>
        </w:rPr>
        <w:t xml:space="preserve"> rights and privacy. Many hope the United States will follow suit next</w:t>
      </w:r>
      <w:r w:rsidR="005D0A4B">
        <w:rPr>
          <w:rFonts w:eastAsiaTheme="majorEastAsia" w:cstheme="minorHAnsi"/>
          <w:color w:val="000000" w:themeColor="text1"/>
          <w:sz w:val="24"/>
          <w:szCs w:val="24"/>
        </w:rPr>
        <w:t xml:space="preserve"> with </w:t>
      </w:r>
      <w:r w:rsidR="00C41A4F">
        <w:rPr>
          <w:rFonts w:eastAsiaTheme="majorEastAsia" w:cstheme="minorHAnsi"/>
          <w:color w:val="000000" w:themeColor="text1"/>
          <w:sz w:val="24"/>
          <w:szCs w:val="24"/>
        </w:rPr>
        <w:t>its</w:t>
      </w:r>
      <w:r w:rsidR="005D0A4B">
        <w:rPr>
          <w:rFonts w:eastAsiaTheme="majorEastAsia" w:cstheme="minorHAnsi"/>
          <w:color w:val="000000" w:themeColor="text1"/>
          <w:sz w:val="24"/>
          <w:szCs w:val="24"/>
        </w:rPr>
        <w:t xml:space="preserve"> own federal mandatory breach notification law.</w:t>
      </w:r>
      <w:r w:rsidR="002A5925">
        <w:rPr>
          <w:rFonts w:eastAsiaTheme="majorEastAsia" w:cstheme="minorHAnsi"/>
          <w:color w:val="000000" w:themeColor="text1"/>
          <w:sz w:val="24"/>
          <w:szCs w:val="24"/>
        </w:rPr>
        <w:br w:type="page"/>
      </w:r>
    </w:p>
    <w:p w14:paraId="2D1A5A69" w14:textId="5A57F146" w:rsidR="004919DD" w:rsidRDefault="004919DD" w:rsidP="004919DD">
      <w:pPr>
        <w:pStyle w:val="Heading1"/>
      </w:pPr>
      <w:bookmarkStart w:id="25" w:name="_Toc528532533"/>
      <w:r>
        <w:lastRenderedPageBreak/>
        <w:t>Conclusions</w:t>
      </w:r>
      <w:r w:rsidR="00D75B92">
        <w:t xml:space="preserve"> and </w:t>
      </w:r>
      <w:r w:rsidR="00BF670E">
        <w:t>Outlook</w:t>
      </w:r>
      <w:bookmarkEnd w:id="25"/>
    </w:p>
    <w:p w14:paraId="6CAE9EBD" w14:textId="77777777" w:rsidR="004919DD" w:rsidRDefault="004919DD" w:rsidP="004919DD">
      <w:pPr>
        <w:spacing w:after="0" w:line="480" w:lineRule="auto"/>
        <w:rPr>
          <w:rFonts w:ascii="Times New Roman" w:hAnsi="Times New Roman" w:cs="Times New Roman"/>
          <w:sz w:val="24"/>
          <w:szCs w:val="24"/>
        </w:rPr>
      </w:pPr>
    </w:p>
    <w:p w14:paraId="13ECFFDF" w14:textId="4D1B4CA9" w:rsidR="004919DD" w:rsidRDefault="004919DD" w:rsidP="004919DD">
      <w:pPr>
        <w:spacing w:after="0" w:line="480" w:lineRule="auto"/>
        <w:rPr>
          <w:rFonts w:ascii="Times New Roman" w:hAnsi="Times New Roman" w:cs="Times New Roman"/>
          <w:sz w:val="24"/>
          <w:szCs w:val="24"/>
        </w:rPr>
      </w:pPr>
      <w:r>
        <w:rPr>
          <w:rFonts w:ascii="Times New Roman" w:hAnsi="Times New Roman" w:cs="Times New Roman"/>
          <w:sz w:val="24"/>
          <w:szCs w:val="24"/>
        </w:rPr>
        <w:t>It won’t be long until it will become hard to imagine a time where privacy breach notifications were not mandatory. In recent years and in the near future, more and more legislatures are improving their privacy breach laws. In fact, many of the laws mentioned in this document were recent additions to legislature within the last 5 years. Privacy</w:t>
      </w:r>
      <w:r w:rsidR="0014292E">
        <w:rPr>
          <w:rFonts w:ascii="Times New Roman" w:hAnsi="Times New Roman" w:cs="Times New Roman"/>
          <w:sz w:val="24"/>
          <w:szCs w:val="24"/>
        </w:rPr>
        <w:t xml:space="preserve"> breach</w:t>
      </w:r>
      <w:r>
        <w:rPr>
          <w:rFonts w:ascii="Times New Roman" w:hAnsi="Times New Roman" w:cs="Times New Roman"/>
          <w:sz w:val="24"/>
          <w:szCs w:val="24"/>
        </w:rPr>
        <w:t xml:space="preserve"> laws are becoming stricter to match the increasing amount of devastating privacy breaches. </w:t>
      </w:r>
    </w:p>
    <w:p w14:paraId="30D413C8" w14:textId="77777777" w:rsidR="004919DD" w:rsidRDefault="004919DD" w:rsidP="004919DD">
      <w:pPr>
        <w:spacing w:after="0" w:line="480" w:lineRule="auto"/>
        <w:rPr>
          <w:rFonts w:ascii="Times New Roman" w:hAnsi="Times New Roman" w:cs="Times New Roman"/>
          <w:sz w:val="24"/>
          <w:szCs w:val="24"/>
        </w:rPr>
      </w:pPr>
    </w:p>
    <w:p w14:paraId="42CE016E" w14:textId="77CB238C" w:rsidR="004919DD" w:rsidRDefault="004919DD" w:rsidP="004919DD">
      <w:pPr>
        <w:spacing w:after="0" w:line="480" w:lineRule="auto"/>
        <w:rPr>
          <w:rFonts w:ascii="Times New Roman" w:hAnsi="Times New Roman" w:cs="Times New Roman"/>
          <w:sz w:val="24"/>
          <w:szCs w:val="24"/>
        </w:rPr>
      </w:pPr>
      <w:r>
        <w:rPr>
          <w:rFonts w:ascii="Times New Roman" w:hAnsi="Times New Roman" w:cs="Times New Roman"/>
          <w:sz w:val="24"/>
          <w:szCs w:val="24"/>
        </w:rPr>
        <w:t>The major problems discovered were privacy</w:t>
      </w:r>
      <w:r w:rsidR="0014292E">
        <w:rPr>
          <w:rFonts w:ascii="Times New Roman" w:hAnsi="Times New Roman" w:cs="Times New Roman"/>
          <w:sz w:val="24"/>
          <w:szCs w:val="24"/>
        </w:rPr>
        <w:t xml:space="preserve"> breach</w:t>
      </w:r>
      <w:r>
        <w:rPr>
          <w:rFonts w:ascii="Times New Roman" w:hAnsi="Times New Roman" w:cs="Times New Roman"/>
          <w:sz w:val="24"/>
          <w:szCs w:val="24"/>
        </w:rPr>
        <w:t xml:space="preserve"> laws being too confusing and punishments </w:t>
      </w:r>
      <w:r w:rsidR="0014292E">
        <w:rPr>
          <w:rFonts w:ascii="Times New Roman" w:hAnsi="Times New Roman" w:cs="Times New Roman"/>
          <w:sz w:val="24"/>
          <w:szCs w:val="24"/>
        </w:rPr>
        <w:t>not being tough enough. Regarding being confusing, a big example is the United States not having federal legislature regarding privacy breach notifications for federal institutions and private sector companies.</w:t>
      </w:r>
      <w:r w:rsidR="00AC7FDD">
        <w:rPr>
          <w:rFonts w:ascii="Times New Roman" w:hAnsi="Times New Roman" w:cs="Times New Roman"/>
          <w:sz w:val="24"/>
          <w:szCs w:val="24"/>
        </w:rPr>
        <w:t xml:space="preserve"> It is</w:t>
      </w:r>
      <w:r w:rsidR="00547BF7">
        <w:rPr>
          <w:rFonts w:ascii="Times New Roman" w:hAnsi="Times New Roman" w:cs="Times New Roman"/>
          <w:sz w:val="24"/>
          <w:szCs w:val="24"/>
        </w:rPr>
        <w:t xml:space="preserve"> currently</w:t>
      </w:r>
      <w:r w:rsidR="00AC7FDD">
        <w:rPr>
          <w:rFonts w:ascii="Times New Roman" w:hAnsi="Times New Roman" w:cs="Times New Roman"/>
          <w:sz w:val="24"/>
          <w:szCs w:val="24"/>
        </w:rPr>
        <w:t xml:space="preserve"> a mish-mash between conflicting state laws and legislations only for specific industries, such as telecommunications.</w:t>
      </w:r>
      <w:r w:rsidR="0014292E">
        <w:rPr>
          <w:rFonts w:ascii="Times New Roman" w:hAnsi="Times New Roman" w:cs="Times New Roman"/>
          <w:sz w:val="24"/>
          <w:szCs w:val="24"/>
        </w:rPr>
        <w:t xml:space="preserve"> </w:t>
      </w:r>
      <w:r w:rsidR="000E2EDB">
        <w:rPr>
          <w:rFonts w:ascii="Times New Roman" w:hAnsi="Times New Roman" w:cs="Times New Roman"/>
          <w:sz w:val="24"/>
          <w:szCs w:val="24"/>
        </w:rPr>
        <w:t xml:space="preserve">Thankfully, </w:t>
      </w:r>
      <w:r w:rsidR="0014292E">
        <w:rPr>
          <w:rFonts w:ascii="Times New Roman" w:hAnsi="Times New Roman" w:cs="Times New Roman"/>
          <w:sz w:val="24"/>
          <w:szCs w:val="24"/>
        </w:rPr>
        <w:t>Canada is now tackling this</w:t>
      </w:r>
      <w:r w:rsidR="000940A5">
        <w:rPr>
          <w:rFonts w:ascii="Times New Roman" w:hAnsi="Times New Roman" w:cs="Times New Roman"/>
          <w:sz w:val="24"/>
          <w:szCs w:val="24"/>
        </w:rPr>
        <w:t xml:space="preserve"> issue</w:t>
      </w:r>
      <w:r w:rsidR="0014292E">
        <w:rPr>
          <w:rFonts w:ascii="Times New Roman" w:hAnsi="Times New Roman" w:cs="Times New Roman"/>
          <w:sz w:val="24"/>
          <w:szCs w:val="24"/>
        </w:rPr>
        <w:t xml:space="preserve"> with their own mandatory breach notification legislation, coming into effect on November 1, 2018. Punishments will also need to be heightened to prevent situations like the Equifax breach delay or the Uber breach cover up.</w:t>
      </w:r>
    </w:p>
    <w:p w14:paraId="16217459" w14:textId="1C794A22" w:rsidR="004919DD" w:rsidRDefault="004919DD" w:rsidP="004919DD">
      <w:pPr>
        <w:spacing w:after="0" w:line="480" w:lineRule="auto"/>
        <w:rPr>
          <w:rFonts w:ascii="Times New Roman" w:hAnsi="Times New Roman" w:cs="Times New Roman"/>
          <w:sz w:val="24"/>
          <w:szCs w:val="24"/>
        </w:rPr>
      </w:pPr>
    </w:p>
    <w:p w14:paraId="741DBEFC" w14:textId="32126E3F" w:rsidR="004919DD" w:rsidRDefault="004919DD" w:rsidP="00AC7FD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Many expect that the future </w:t>
      </w:r>
      <w:r w:rsidR="005C0B12">
        <w:rPr>
          <w:rFonts w:ascii="Times New Roman" w:hAnsi="Times New Roman" w:cs="Times New Roman"/>
          <w:sz w:val="24"/>
          <w:szCs w:val="24"/>
        </w:rPr>
        <w:t xml:space="preserve">of data privacy </w:t>
      </w:r>
      <w:r>
        <w:rPr>
          <w:rFonts w:ascii="Times New Roman" w:hAnsi="Times New Roman" w:cs="Times New Roman"/>
          <w:sz w:val="24"/>
          <w:szCs w:val="24"/>
        </w:rPr>
        <w:t>will be</w:t>
      </w:r>
      <w:r w:rsidR="005C0B12">
        <w:rPr>
          <w:rFonts w:ascii="Times New Roman" w:hAnsi="Times New Roman" w:cs="Times New Roman"/>
          <w:sz w:val="24"/>
          <w:szCs w:val="24"/>
        </w:rPr>
        <w:t xml:space="preserve"> vastly different</w:t>
      </w:r>
      <w:r w:rsidR="00167A02">
        <w:rPr>
          <w:rFonts w:ascii="Times New Roman" w:hAnsi="Times New Roman" w:cs="Times New Roman"/>
          <w:sz w:val="24"/>
          <w:szCs w:val="24"/>
        </w:rPr>
        <w:t>, however</w:t>
      </w:r>
      <w:r w:rsidR="005C0B12">
        <w:rPr>
          <w:rFonts w:ascii="Times New Roman" w:hAnsi="Times New Roman" w:cs="Times New Roman"/>
          <w:sz w:val="24"/>
          <w:szCs w:val="24"/>
        </w:rPr>
        <w:t xml:space="preserve">. In fact, many </w:t>
      </w:r>
      <w:r w:rsidR="00C21CC8">
        <w:rPr>
          <w:rFonts w:ascii="Times New Roman" w:hAnsi="Times New Roman" w:cs="Times New Roman"/>
          <w:sz w:val="24"/>
          <w:szCs w:val="24"/>
        </w:rPr>
        <w:t xml:space="preserve">believe we are entering </w:t>
      </w:r>
      <w:r w:rsidR="005C0B12">
        <w:rPr>
          <w:rFonts w:ascii="Times New Roman" w:hAnsi="Times New Roman" w:cs="Times New Roman"/>
          <w:sz w:val="24"/>
          <w:szCs w:val="24"/>
        </w:rPr>
        <w:t>the data breach era.</w:t>
      </w:r>
      <w:r w:rsidR="00C21CC8">
        <w:rPr>
          <w:rFonts w:ascii="Times New Roman" w:hAnsi="Times New Roman" w:cs="Times New Roman"/>
          <w:sz w:val="24"/>
          <w:szCs w:val="24"/>
        </w:rPr>
        <w:t xml:space="preserve"> </w:t>
      </w:r>
      <w:proofErr w:type="spellStart"/>
      <w:r w:rsidR="00C21CC8">
        <w:rPr>
          <w:rFonts w:ascii="Times New Roman" w:hAnsi="Times New Roman" w:cs="Times New Roman"/>
          <w:sz w:val="24"/>
          <w:szCs w:val="24"/>
        </w:rPr>
        <w:t>Tsian</w:t>
      </w:r>
      <w:proofErr w:type="spellEnd"/>
      <w:r w:rsidR="00C21CC8">
        <w:rPr>
          <w:rFonts w:ascii="Times New Roman" w:hAnsi="Times New Roman" w:cs="Times New Roman"/>
          <w:sz w:val="24"/>
          <w:szCs w:val="24"/>
        </w:rPr>
        <w:t xml:space="preserve"> </w:t>
      </w:r>
      <w:proofErr w:type="spellStart"/>
      <w:r w:rsidR="00C21CC8">
        <w:rPr>
          <w:rFonts w:ascii="Times New Roman" w:hAnsi="Times New Roman" w:cs="Times New Roman"/>
          <w:sz w:val="24"/>
          <w:szCs w:val="24"/>
        </w:rPr>
        <w:t>Gonen</w:t>
      </w:r>
      <w:proofErr w:type="spellEnd"/>
      <w:r w:rsidR="00C21CC8">
        <w:rPr>
          <w:rFonts w:ascii="Times New Roman" w:hAnsi="Times New Roman" w:cs="Times New Roman"/>
          <w:sz w:val="24"/>
          <w:szCs w:val="24"/>
        </w:rPr>
        <w:t xml:space="preserve"> from </w:t>
      </w:r>
      <w:proofErr w:type="spellStart"/>
      <w:r w:rsidR="00C21CC8">
        <w:rPr>
          <w:rFonts w:ascii="Times New Roman" w:hAnsi="Times New Roman" w:cs="Times New Roman"/>
          <w:sz w:val="24"/>
          <w:szCs w:val="24"/>
        </w:rPr>
        <w:t>NetworkWorld</w:t>
      </w:r>
      <w:proofErr w:type="spellEnd"/>
      <w:r w:rsidR="00C21CC8">
        <w:rPr>
          <w:rFonts w:ascii="Times New Roman" w:hAnsi="Times New Roman" w:cs="Times New Roman"/>
          <w:sz w:val="24"/>
          <w:szCs w:val="24"/>
        </w:rPr>
        <w:t xml:space="preserve"> (2012) agrees saying</w:t>
      </w:r>
      <w:r w:rsidR="00A92123">
        <w:rPr>
          <w:rFonts w:ascii="Times New Roman" w:hAnsi="Times New Roman" w:cs="Times New Roman"/>
          <w:sz w:val="24"/>
          <w:szCs w:val="24"/>
        </w:rPr>
        <w:t>,</w:t>
      </w:r>
      <w:r w:rsidR="00C21CC8">
        <w:rPr>
          <w:rFonts w:ascii="Times New Roman" w:hAnsi="Times New Roman" w:cs="Times New Roman"/>
          <w:sz w:val="24"/>
          <w:szCs w:val="24"/>
        </w:rPr>
        <w:t xml:space="preserve"> “Stop pretending you can prevent a perimeter breach. Accept that it will happen and build your security strategy accordingly.”</w:t>
      </w:r>
      <w:r w:rsidR="002B0553">
        <w:rPr>
          <w:rFonts w:ascii="Times New Roman" w:hAnsi="Times New Roman" w:cs="Times New Roman"/>
          <w:sz w:val="24"/>
          <w:szCs w:val="24"/>
        </w:rPr>
        <w:t xml:space="preserve"> (para. 8)</w:t>
      </w:r>
      <w:r w:rsidR="00D84B19">
        <w:rPr>
          <w:rFonts w:ascii="Times New Roman" w:hAnsi="Times New Roman" w:cs="Times New Roman"/>
          <w:sz w:val="24"/>
          <w:szCs w:val="24"/>
        </w:rPr>
        <w:t>.</w:t>
      </w:r>
      <w:r w:rsidR="00653F38">
        <w:rPr>
          <w:rFonts w:ascii="Times New Roman" w:hAnsi="Times New Roman" w:cs="Times New Roman"/>
          <w:sz w:val="24"/>
          <w:szCs w:val="24"/>
        </w:rPr>
        <w:t xml:space="preserve"> </w:t>
      </w:r>
      <w:r w:rsidR="005C0B12">
        <w:rPr>
          <w:rFonts w:ascii="Times New Roman" w:hAnsi="Times New Roman" w:cs="Times New Roman"/>
          <w:sz w:val="24"/>
          <w:szCs w:val="24"/>
        </w:rPr>
        <w:t xml:space="preserve">Could we potentially see a law where all </w:t>
      </w:r>
      <w:r w:rsidR="00AC7FDD">
        <w:rPr>
          <w:rFonts w:ascii="Times New Roman" w:hAnsi="Times New Roman" w:cs="Times New Roman"/>
          <w:sz w:val="24"/>
          <w:szCs w:val="24"/>
        </w:rPr>
        <w:t xml:space="preserve">personal </w:t>
      </w:r>
      <w:r w:rsidR="005C0B12">
        <w:rPr>
          <w:rFonts w:ascii="Times New Roman" w:hAnsi="Times New Roman" w:cs="Times New Roman"/>
          <w:sz w:val="24"/>
          <w:szCs w:val="24"/>
        </w:rPr>
        <w:t>data must be encrypted?</w:t>
      </w:r>
      <w:r w:rsidR="00C21CC8">
        <w:rPr>
          <w:rFonts w:ascii="Times New Roman" w:hAnsi="Times New Roman" w:cs="Times New Roman"/>
          <w:sz w:val="24"/>
          <w:szCs w:val="24"/>
        </w:rPr>
        <w:t xml:space="preserve"> While great progress is being made on current privacy breach legislature, one may wonder whether the progress is truly in line with where we are heading.</w:t>
      </w:r>
    </w:p>
    <w:p w14:paraId="6E46B879" w14:textId="3D7AEBD3" w:rsidR="004919DD" w:rsidRPr="004919DD" w:rsidRDefault="004919DD" w:rsidP="004919DD">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3206D84C" w14:textId="57462827" w:rsidR="002A5AA8" w:rsidRPr="0005315E" w:rsidRDefault="00B47D21" w:rsidP="00C14E74">
      <w:pPr>
        <w:pStyle w:val="Heading1"/>
        <w:spacing w:before="0" w:line="480" w:lineRule="auto"/>
        <w:jc w:val="center"/>
      </w:pPr>
      <w:bookmarkStart w:id="26" w:name="_Toc528532534"/>
      <w:r w:rsidRPr="00A12C8B">
        <w:lastRenderedPageBreak/>
        <w:t>Reference</w:t>
      </w:r>
      <w:r w:rsidR="002A5AA8">
        <w:t>s</w:t>
      </w:r>
      <w:bookmarkEnd w:id="26"/>
    </w:p>
    <w:p w14:paraId="43AD453D" w14:textId="77777777" w:rsidR="00641C0E" w:rsidRDefault="00641C0E" w:rsidP="00C14E74">
      <w:pPr>
        <w:spacing w:after="0" w:line="480" w:lineRule="auto"/>
        <w:ind w:left="720" w:hanging="720"/>
        <w:rPr>
          <w:rFonts w:ascii="Times New Roman" w:hAnsi="Times New Roman" w:cs="Times New Roman"/>
          <w:sz w:val="24"/>
          <w:szCs w:val="24"/>
        </w:rPr>
      </w:pPr>
      <w:r w:rsidRPr="008C6DC5">
        <w:rPr>
          <w:rFonts w:ascii="Times New Roman" w:hAnsi="Times New Roman" w:cs="Times New Roman"/>
          <w:sz w:val="24"/>
          <w:szCs w:val="24"/>
        </w:rPr>
        <w:t xml:space="preserve">California Health and Safety Code Section 1280.15. (n.d.). Retrieved October 28, 2018, from </w:t>
      </w:r>
      <w:hyperlink r:id="rId12" w:history="1">
        <w:r w:rsidRPr="00BF00C6">
          <w:rPr>
            <w:rStyle w:val="Hyperlink"/>
            <w:rFonts w:ascii="Times New Roman" w:hAnsi="Times New Roman" w:cs="Times New Roman"/>
            <w:sz w:val="24"/>
            <w:szCs w:val="24"/>
          </w:rPr>
          <w:t>https://leginfo.legislature.ca.gov/faces/codes_displaySection.xhtml?lawCode=HSC§ionNum=1280.15</w:t>
        </w:r>
      </w:hyperlink>
    </w:p>
    <w:p w14:paraId="6946184A" w14:textId="77777777" w:rsidR="00641C0E" w:rsidRDefault="00641C0E" w:rsidP="00C14E74">
      <w:pPr>
        <w:spacing w:after="0" w:line="480" w:lineRule="auto"/>
        <w:ind w:left="720" w:hanging="720"/>
        <w:rPr>
          <w:rFonts w:ascii="Times New Roman" w:hAnsi="Times New Roman" w:cs="Times New Roman"/>
          <w:sz w:val="24"/>
          <w:szCs w:val="24"/>
        </w:rPr>
      </w:pPr>
      <w:r w:rsidRPr="009A357C">
        <w:rPr>
          <w:rFonts w:ascii="Times New Roman" w:hAnsi="Times New Roman" w:cs="Times New Roman"/>
          <w:sz w:val="24"/>
          <w:szCs w:val="24"/>
        </w:rPr>
        <w:t xml:space="preserve">Centers for Medicare &amp; Medicaid Services. (2016, August). HIPAA BASICS FOR PROVIDERS: PRIVACY, SECURITY, AND BREACH NOTIFICATION RULES. Retrieved from </w:t>
      </w:r>
      <w:hyperlink r:id="rId13" w:history="1">
        <w:r w:rsidRPr="009A357C">
          <w:rPr>
            <w:rStyle w:val="Hyperlink"/>
            <w:rFonts w:ascii="Times New Roman" w:hAnsi="Times New Roman" w:cs="Times New Roman"/>
            <w:sz w:val="24"/>
            <w:szCs w:val="24"/>
          </w:rPr>
          <w:t>https://www.cms.gov/Outreach-and-Education/Medicare-Learning-Network-MLN/MLNProducts/Downloads/HIPAAPrivacyandSecurityTextOnly.pdf</w:t>
        </w:r>
      </w:hyperlink>
    </w:p>
    <w:p w14:paraId="411EB4A3" w14:textId="77777777" w:rsidR="00641C0E" w:rsidRDefault="00641C0E" w:rsidP="00C14E74">
      <w:pPr>
        <w:spacing w:after="0" w:line="480" w:lineRule="auto"/>
        <w:ind w:left="720" w:hanging="720"/>
        <w:rPr>
          <w:rFonts w:ascii="Times New Roman" w:hAnsi="Times New Roman" w:cs="Times New Roman"/>
          <w:sz w:val="24"/>
          <w:szCs w:val="24"/>
        </w:rPr>
      </w:pPr>
      <w:r w:rsidRPr="0005315E">
        <w:rPr>
          <w:rFonts w:ascii="Times New Roman" w:hAnsi="Times New Roman" w:cs="Times New Roman"/>
          <w:sz w:val="24"/>
          <w:szCs w:val="24"/>
        </w:rPr>
        <w:t xml:space="preserve">Elkins, G. (n.d.). When Does the Law Require Companies like Equifax to Disclose Their Data Breaches? Retrieved from </w:t>
      </w:r>
      <w:hyperlink r:id="rId14" w:history="1">
        <w:r w:rsidRPr="00562547">
          <w:rPr>
            <w:rStyle w:val="Hyperlink"/>
            <w:rFonts w:ascii="Times New Roman" w:hAnsi="Times New Roman" w:cs="Times New Roman"/>
            <w:sz w:val="24"/>
            <w:szCs w:val="24"/>
          </w:rPr>
          <w:t>http://elkinsplc.com/when-does-the-law-require-companies-like-equifax-to-disclose-their-data-breaches/</w:t>
        </w:r>
      </w:hyperlink>
    </w:p>
    <w:p w14:paraId="52049E51" w14:textId="77777777" w:rsidR="00641C0E" w:rsidRDefault="00641C0E" w:rsidP="00C14E74">
      <w:pPr>
        <w:spacing w:after="0" w:line="480" w:lineRule="auto"/>
        <w:ind w:left="720" w:hanging="720"/>
        <w:rPr>
          <w:rFonts w:ascii="Times New Roman" w:hAnsi="Times New Roman" w:cs="Times New Roman"/>
          <w:sz w:val="24"/>
          <w:szCs w:val="24"/>
        </w:rPr>
      </w:pPr>
      <w:proofErr w:type="spellStart"/>
      <w:r w:rsidRPr="00641C0E">
        <w:rPr>
          <w:rFonts w:ascii="Times New Roman" w:hAnsi="Times New Roman" w:cs="Times New Roman"/>
          <w:sz w:val="24"/>
          <w:szCs w:val="24"/>
        </w:rPr>
        <w:t>Gonen</w:t>
      </w:r>
      <w:proofErr w:type="spellEnd"/>
      <w:r w:rsidRPr="00641C0E">
        <w:rPr>
          <w:rFonts w:ascii="Times New Roman" w:hAnsi="Times New Roman" w:cs="Times New Roman"/>
          <w:sz w:val="24"/>
          <w:szCs w:val="24"/>
        </w:rPr>
        <w:t xml:space="preserve">, T. (2012, October 29). Breach prevention is dead. Long live the 'secure breach'. Retrieved from </w:t>
      </w:r>
      <w:hyperlink r:id="rId15" w:history="1">
        <w:r w:rsidRPr="00641C0E">
          <w:rPr>
            <w:rStyle w:val="Hyperlink"/>
            <w:rFonts w:ascii="Times New Roman" w:hAnsi="Times New Roman" w:cs="Times New Roman"/>
            <w:sz w:val="24"/>
            <w:szCs w:val="24"/>
          </w:rPr>
          <w:t>https://www.networkworld.com/article/2161056/tech-primers/breach-prevention-is-dead--long-live-the--secure-breach-.html</w:t>
        </w:r>
      </w:hyperlink>
    </w:p>
    <w:p w14:paraId="163A5FBF" w14:textId="77777777" w:rsidR="00641C0E" w:rsidRDefault="00641C0E" w:rsidP="00C14E74">
      <w:pPr>
        <w:spacing w:after="0" w:line="480" w:lineRule="auto"/>
        <w:ind w:left="720" w:hanging="720"/>
        <w:rPr>
          <w:rFonts w:ascii="Times New Roman" w:hAnsi="Times New Roman" w:cs="Times New Roman"/>
          <w:sz w:val="24"/>
          <w:szCs w:val="24"/>
        </w:rPr>
      </w:pPr>
      <w:r w:rsidRPr="00FC3821">
        <w:rPr>
          <w:rFonts w:ascii="Times New Roman" w:hAnsi="Times New Roman" w:cs="Times New Roman"/>
          <w:sz w:val="24"/>
          <w:szCs w:val="24"/>
        </w:rPr>
        <w:t xml:space="preserve">Gonzalez, G. (2018, February 14). Congress urged to adopt national data breach standard. Retrieved from </w:t>
      </w:r>
      <w:hyperlink r:id="rId16" w:history="1">
        <w:r w:rsidRPr="00562547">
          <w:rPr>
            <w:rStyle w:val="Hyperlink"/>
            <w:rFonts w:ascii="Times New Roman" w:hAnsi="Times New Roman" w:cs="Times New Roman"/>
            <w:sz w:val="24"/>
            <w:szCs w:val="24"/>
          </w:rPr>
          <w:t>https://www.businessinsurance.com/article/20180214/NEWS06/912319215/Congress-urged-to-adopt-national-data-breach-standard</w:t>
        </w:r>
      </w:hyperlink>
    </w:p>
    <w:p w14:paraId="5877DF74" w14:textId="77777777" w:rsidR="00641C0E" w:rsidRDefault="00641C0E" w:rsidP="00C14E74">
      <w:pPr>
        <w:spacing w:after="0" w:line="480" w:lineRule="auto"/>
        <w:ind w:left="720" w:hanging="720"/>
        <w:rPr>
          <w:rStyle w:val="Hyperlink"/>
          <w:rFonts w:ascii="Times New Roman" w:hAnsi="Times New Roman" w:cs="Times New Roman"/>
          <w:sz w:val="24"/>
          <w:szCs w:val="24"/>
        </w:rPr>
      </w:pPr>
      <w:r w:rsidRPr="00C9146A">
        <w:rPr>
          <w:rFonts w:ascii="Times New Roman" w:hAnsi="Times New Roman" w:cs="Times New Roman"/>
          <w:sz w:val="24"/>
          <w:szCs w:val="24"/>
        </w:rPr>
        <w:t xml:space="preserve">Guidelines for Privacy Breaches. (2017, August 24). Retrieved October 25, 2018, from </w:t>
      </w:r>
      <w:hyperlink r:id="rId17" w:history="1">
        <w:r w:rsidRPr="00C9146A">
          <w:rPr>
            <w:rStyle w:val="Hyperlink"/>
            <w:rFonts w:ascii="Times New Roman" w:hAnsi="Times New Roman" w:cs="Times New Roman"/>
            <w:sz w:val="24"/>
            <w:szCs w:val="24"/>
          </w:rPr>
          <w:t>https://www.tbs-sct.gc.ca/pol/doc-eng.aspx?id=26154</w:t>
        </w:r>
      </w:hyperlink>
    </w:p>
    <w:p w14:paraId="09C44068" w14:textId="77777777" w:rsidR="00641C0E" w:rsidRDefault="00641C0E" w:rsidP="00C14E74">
      <w:pPr>
        <w:spacing w:after="0" w:line="480" w:lineRule="auto"/>
        <w:ind w:left="720" w:hanging="720"/>
        <w:rPr>
          <w:rStyle w:val="Hyperlink"/>
          <w:rFonts w:ascii="Times New Roman" w:hAnsi="Times New Roman" w:cs="Times New Roman"/>
          <w:sz w:val="24"/>
          <w:szCs w:val="24"/>
        </w:rPr>
      </w:pPr>
      <w:r w:rsidRPr="00E20246">
        <w:rPr>
          <w:rStyle w:val="Hyperlink"/>
          <w:rFonts w:ascii="Times New Roman" w:hAnsi="Times New Roman" w:cs="Times New Roman"/>
          <w:color w:val="000000" w:themeColor="text1"/>
          <w:sz w:val="24"/>
          <w:szCs w:val="24"/>
          <w:u w:val="none"/>
        </w:rPr>
        <w:t xml:space="preserve">HHS Office of the </w:t>
      </w:r>
      <w:proofErr w:type="gramStart"/>
      <w:r w:rsidRPr="00E20246">
        <w:rPr>
          <w:rStyle w:val="Hyperlink"/>
          <w:rFonts w:ascii="Times New Roman" w:hAnsi="Times New Roman" w:cs="Times New Roman"/>
          <w:color w:val="000000" w:themeColor="text1"/>
          <w:sz w:val="24"/>
          <w:szCs w:val="24"/>
          <w:u w:val="none"/>
        </w:rPr>
        <w:t>Secretary,Office</w:t>
      </w:r>
      <w:proofErr w:type="gramEnd"/>
      <w:r w:rsidRPr="00E20246">
        <w:rPr>
          <w:rStyle w:val="Hyperlink"/>
          <w:rFonts w:ascii="Times New Roman" w:hAnsi="Times New Roman" w:cs="Times New Roman"/>
          <w:color w:val="000000" w:themeColor="text1"/>
          <w:sz w:val="24"/>
          <w:szCs w:val="24"/>
          <w:u w:val="none"/>
        </w:rPr>
        <w:t xml:space="preserve"> for Civil Rights, &amp; OCR. (2013, July 26). Breach Notification Rule. Retrieved October 28, 2018, from </w:t>
      </w:r>
      <w:hyperlink r:id="rId18" w:history="1">
        <w:r w:rsidRPr="00E20246">
          <w:rPr>
            <w:rStyle w:val="Hyperlink"/>
            <w:rFonts w:ascii="Times New Roman" w:hAnsi="Times New Roman" w:cs="Times New Roman"/>
            <w:sz w:val="24"/>
            <w:szCs w:val="24"/>
          </w:rPr>
          <w:t>https://www.hhs.gov/hipaa/for-professionals/breach-notification/index.html</w:t>
        </w:r>
      </w:hyperlink>
    </w:p>
    <w:p w14:paraId="48E79266" w14:textId="77777777" w:rsidR="00641C0E" w:rsidRDefault="00641C0E" w:rsidP="00C14E74">
      <w:pPr>
        <w:spacing w:after="0" w:line="480" w:lineRule="auto"/>
        <w:ind w:left="720" w:hanging="720"/>
        <w:rPr>
          <w:rFonts w:ascii="Times New Roman" w:hAnsi="Times New Roman" w:cs="Times New Roman"/>
          <w:sz w:val="24"/>
          <w:szCs w:val="24"/>
        </w:rPr>
      </w:pPr>
      <w:r w:rsidRPr="00BE3B7B">
        <w:rPr>
          <w:rFonts w:ascii="Times New Roman" w:hAnsi="Times New Roman" w:cs="Times New Roman"/>
          <w:sz w:val="24"/>
          <w:szCs w:val="24"/>
        </w:rPr>
        <w:lastRenderedPageBreak/>
        <w:t xml:space="preserve">Humiston, D. (2017, December 15). Will Your State's Privacy Law Be Superseded by HIPAA? Retrieved from </w:t>
      </w:r>
      <w:hyperlink r:id="rId19" w:history="1">
        <w:r w:rsidRPr="00BE3B7B">
          <w:rPr>
            <w:rStyle w:val="Hyperlink"/>
            <w:rFonts w:ascii="Times New Roman" w:hAnsi="Times New Roman" w:cs="Times New Roman"/>
            <w:sz w:val="24"/>
            <w:szCs w:val="24"/>
          </w:rPr>
          <w:t>https://www.managedcaremag.com/archives/2002/5/will-your-states-privacy-law-be-superseded-hipaa</w:t>
        </w:r>
      </w:hyperlink>
    </w:p>
    <w:p w14:paraId="76E82ADE" w14:textId="77777777" w:rsidR="00641C0E" w:rsidRDefault="00641C0E" w:rsidP="00CC4CF5">
      <w:pPr>
        <w:spacing w:after="0" w:line="480" w:lineRule="auto"/>
        <w:ind w:left="720" w:hanging="720"/>
        <w:rPr>
          <w:rStyle w:val="Hyperlink"/>
          <w:rFonts w:ascii="Times New Roman" w:hAnsi="Times New Roman" w:cs="Times New Roman"/>
          <w:sz w:val="24"/>
          <w:szCs w:val="24"/>
        </w:rPr>
      </w:pPr>
      <w:r w:rsidRPr="00562A2D">
        <w:rPr>
          <w:rFonts w:ascii="Times New Roman" w:hAnsi="Times New Roman" w:cs="Times New Roman"/>
          <w:sz w:val="24"/>
          <w:szCs w:val="24"/>
        </w:rPr>
        <w:t xml:space="preserve">Milkovich, D. (2018, June 07). 12 Alarming Cyber Security Facts and Stats | Cybint. Retrieved from </w:t>
      </w:r>
      <w:hyperlink r:id="rId20" w:history="1">
        <w:r w:rsidRPr="000808F4">
          <w:rPr>
            <w:rStyle w:val="Hyperlink"/>
            <w:rFonts w:ascii="Times New Roman" w:hAnsi="Times New Roman" w:cs="Times New Roman"/>
            <w:sz w:val="24"/>
            <w:szCs w:val="24"/>
          </w:rPr>
          <w:t>https://www.cybintsolutions.com/cyber-security-facts-stats/</w:t>
        </w:r>
      </w:hyperlink>
    </w:p>
    <w:p w14:paraId="43C1825B" w14:textId="77777777" w:rsidR="00641C0E" w:rsidRPr="00CC5BEA" w:rsidRDefault="00641C0E" w:rsidP="00CC4CF5">
      <w:pPr>
        <w:spacing w:after="0" w:line="480" w:lineRule="auto"/>
        <w:ind w:left="720" w:hanging="720"/>
        <w:rPr>
          <w:rStyle w:val="Hyperlink"/>
          <w:rFonts w:ascii="Times New Roman" w:hAnsi="Times New Roman" w:cs="Times New Roman"/>
          <w:color w:val="000000" w:themeColor="text1"/>
          <w:sz w:val="24"/>
          <w:szCs w:val="24"/>
          <w:u w:val="none"/>
        </w:rPr>
      </w:pPr>
      <w:r w:rsidRPr="00CC5BEA">
        <w:rPr>
          <w:rStyle w:val="Hyperlink"/>
          <w:rFonts w:ascii="Times New Roman" w:hAnsi="Times New Roman" w:cs="Times New Roman"/>
          <w:color w:val="000000" w:themeColor="text1"/>
          <w:sz w:val="24"/>
          <w:szCs w:val="24"/>
          <w:u w:val="none"/>
        </w:rPr>
        <w:t xml:space="preserve">Newfoundland. (n.d.). Personal Health Information Act. Retrieved October 28, 2018, from </w:t>
      </w:r>
      <w:hyperlink r:id="rId21" w:history="1">
        <w:r w:rsidRPr="00CC5BEA">
          <w:rPr>
            <w:rStyle w:val="Hyperlink"/>
            <w:rFonts w:ascii="Times New Roman" w:hAnsi="Times New Roman" w:cs="Times New Roman"/>
            <w:sz w:val="24"/>
            <w:szCs w:val="24"/>
          </w:rPr>
          <w:t>https://assembly.nl.ca/Legislation/sr/statutes/p07-01.htm</w:t>
        </w:r>
      </w:hyperlink>
    </w:p>
    <w:p w14:paraId="71B2B2B3" w14:textId="77777777" w:rsidR="00641C0E" w:rsidRDefault="00641C0E" w:rsidP="00603C32">
      <w:pPr>
        <w:spacing w:after="0" w:line="480" w:lineRule="auto"/>
        <w:ind w:left="720" w:hanging="720"/>
        <w:rPr>
          <w:rFonts w:ascii="Times New Roman" w:hAnsi="Times New Roman" w:cs="Times New Roman"/>
          <w:sz w:val="24"/>
          <w:szCs w:val="24"/>
        </w:rPr>
      </w:pPr>
      <w:proofErr w:type="spellStart"/>
      <w:r w:rsidRPr="00BA230E">
        <w:rPr>
          <w:rFonts w:ascii="Times New Roman" w:hAnsi="Times New Roman" w:cs="Times New Roman"/>
          <w:sz w:val="24"/>
          <w:szCs w:val="24"/>
        </w:rPr>
        <w:t>NueMD</w:t>
      </w:r>
      <w:proofErr w:type="spellEnd"/>
      <w:r w:rsidRPr="00BA230E">
        <w:rPr>
          <w:rFonts w:ascii="Times New Roman" w:hAnsi="Times New Roman" w:cs="Times New Roman"/>
          <w:sz w:val="24"/>
          <w:szCs w:val="24"/>
        </w:rPr>
        <w:t xml:space="preserve">. (n.d.). California - Cal. Civ. Code §§ 1798.29, 1798.80 et seq. Retrieved October 28, 2018, from </w:t>
      </w:r>
      <w:hyperlink r:id="rId22" w:history="1">
        <w:r w:rsidRPr="00BA230E">
          <w:rPr>
            <w:rStyle w:val="Hyperlink"/>
            <w:rFonts w:ascii="Times New Roman" w:hAnsi="Times New Roman" w:cs="Times New Roman"/>
            <w:sz w:val="24"/>
            <w:szCs w:val="24"/>
          </w:rPr>
          <w:t>https://www.nuemd.com/hipaa/breach-guide/CA.html</w:t>
        </w:r>
      </w:hyperlink>
    </w:p>
    <w:p w14:paraId="6F7E6E77" w14:textId="77777777" w:rsidR="00641C0E" w:rsidRDefault="00641C0E" w:rsidP="00CC4CF5">
      <w:pPr>
        <w:spacing w:after="0" w:line="480" w:lineRule="auto"/>
        <w:ind w:left="720" w:hanging="720"/>
        <w:rPr>
          <w:rFonts w:ascii="Times New Roman" w:hAnsi="Times New Roman" w:cs="Times New Roman"/>
          <w:color w:val="000000" w:themeColor="text1"/>
          <w:sz w:val="24"/>
          <w:szCs w:val="24"/>
        </w:rPr>
      </w:pPr>
      <w:r w:rsidRPr="00CC4CF5">
        <w:rPr>
          <w:rFonts w:ascii="Times New Roman" w:hAnsi="Times New Roman" w:cs="Times New Roman"/>
          <w:color w:val="000000" w:themeColor="text1"/>
          <w:sz w:val="24"/>
          <w:szCs w:val="24"/>
        </w:rPr>
        <w:t xml:space="preserve">Office of the Information and Privacy Commissioner of Alberta. (n.d.). How to Report a Privacy Breach. Retrieved October 28, 2018, from </w:t>
      </w:r>
      <w:hyperlink r:id="rId23" w:history="1">
        <w:r w:rsidRPr="00CC4CF5">
          <w:rPr>
            <w:rStyle w:val="Hyperlink"/>
            <w:rFonts w:ascii="Times New Roman" w:hAnsi="Times New Roman" w:cs="Times New Roman"/>
            <w:sz w:val="24"/>
            <w:szCs w:val="24"/>
          </w:rPr>
          <w:t>https://www.oipc.ab.ca/action-items/how-to-report-a-privacy-breach.aspx</w:t>
        </w:r>
      </w:hyperlink>
    </w:p>
    <w:p w14:paraId="6060CBBB" w14:textId="77777777" w:rsidR="00641C0E" w:rsidRPr="00CC4CF5" w:rsidRDefault="00641C0E" w:rsidP="00CC4CF5">
      <w:pPr>
        <w:spacing w:after="0" w:line="480" w:lineRule="auto"/>
        <w:ind w:left="720" w:hanging="720"/>
        <w:rPr>
          <w:rFonts w:ascii="Times New Roman" w:hAnsi="Times New Roman" w:cs="Times New Roman"/>
          <w:color w:val="000000" w:themeColor="text1"/>
          <w:sz w:val="24"/>
          <w:szCs w:val="24"/>
        </w:rPr>
      </w:pPr>
      <w:r w:rsidRPr="001E1CA6">
        <w:rPr>
          <w:rFonts w:ascii="Times New Roman" w:hAnsi="Times New Roman" w:cs="Times New Roman"/>
          <w:color w:val="000000" w:themeColor="text1"/>
          <w:sz w:val="24"/>
          <w:szCs w:val="24"/>
        </w:rPr>
        <w:t xml:space="preserve">Office of the Privacy Commissioner of Canada. (2018, January 31). Summary of privacy laws in Canada. Retrieved October 28, 2018, from </w:t>
      </w:r>
      <w:hyperlink r:id="rId24" w:history="1">
        <w:r w:rsidRPr="001E1CA6">
          <w:rPr>
            <w:rStyle w:val="Hyperlink"/>
            <w:rFonts w:ascii="Times New Roman" w:hAnsi="Times New Roman" w:cs="Times New Roman"/>
            <w:sz w:val="24"/>
            <w:szCs w:val="24"/>
          </w:rPr>
          <w:t>https://www.priv.gc.ca/en/privacy-topics/privacy-laws-in-canada/02_05_d_15/#heading-0-0-3-1</w:t>
        </w:r>
      </w:hyperlink>
    </w:p>
    <w:p w14:paraId="7C74B28D" w14:textId="77777777" w:rsidR="00641C0E" w:rsidRDefault="00641C0E" w:rsidP="00603C32">
      <w:pPr>
        <w:spacing w:after="0" w:line="480" w:lineRule="auto"/>
        <w:ind w:left="720" w:hanging="720"/>
        <w:rPr>
          <w:rFonts w:ascii="Times New Roman" w:hAnsi="Times New Roman" w:cs="Times New Roman"/>
          <w:sz w:val="24"/>
          <w:szCs w:val="24"/>
        </w:rPr>
      </w:pPr>
      <w:r w:rsidRPr="000E511A">
        <w:rPr>
          <w:rFonts w:ascii="Times New Roman" w:hAnsi="Times New Roman" w:cs="Times New Roman"/>
          <w:sz w:val="24"/>
          <w:szCs w:val="24"/>
        </w:rPr>
        <w:t xml:space="preserve">Officer of the Information &amp; Privacy Commissioner for British Columbia. (2012, March). Privacy Breaches: Tools and Resources. Retrieved October 27, 2018, from </w:t>
      </w:r>
      <w:hyperlink r:id="rId25" w:history="1">
        <w:r w:rsidRPr="00603C32">
          <w:rPr>
            <w:rStyle w:val="Hyperlink"/>
            <w:rFonts w:ascii="Times New Roman" w:hAnsi="Times New Roman" w:cs="Times New Roman"/>
            <w:sz w:val="24"/>
            <w:szCs w:val="24"/>
          </w:rPr>
          <w:t>https://www.oipc.bc.ca/guidance-documents/1428</w:t>
        </w:r>
      </w:hyperlink>
    </w:p>
    <w:p w14:paraId="23F2C176" w14:textId="77777777" w:rsidR="00641C0E" w:rsidRPr="00603C32" w:rsidRDefault="00641C0E" w:rsidP="00603C32">
      <w:pPr>
        <w:spacing w:after="0" w:line="480" w:lineRule="auto"/>
        <w:ind w:left="720" w:hanging="720"/>
        <w:rPr>
          <w:rStyle w:val="Hyperlink"/>
          <w:rFonts w:ascii="Times New Roman" w:hAnsi="Times New Roman" w:cs="Times New Roman"/>
          <w:color w:val="auto"/>
          <w:sz w:val="24"/>
          <w:szCs w:val="24"/>
          <w:u w:val="none"/>
        </w:rPr>
      </w:pPr>
      <w:r w:rsidRPr="009C2A72">
        <w:rPr>
          <w:rStyle w:val="Hyperlink"/>
          <w:rFonts w:ascii="Times New Roman" w:hAnsi="Times New Roman" w:cs="Times New Roman"/>
          <w:color w:val="auto"/>
          <w:sz w:val="24"/>
          <w:szCs w:val="24"/>
          <w:u w:val="none"/>
        </w:rPr>
        <w:t xml:space="preserve">Ontario. (n.d.). Personal Health Information Protection Act. Retrieved October 28, 2018, from </w:t>
      </w:r>
      <w:hyperlink r:id="rId26" w:history="1">
        <w:r w:rsidRPr="005961A1">
          <w:rPr>
            <w:rStyle w:val="Hyperlink"/>
            <w:rFonts w:ascii="Times New Roman" w:hAnsi="Times New Roman" w:cs="Times New Roman"/>
            <w:sz w:val="24"/>
            <w:szCs w:val="24"/>
          </w:rPr>
          <w:t>https://www.ontario.ca/laws/statute/04p03#BK17</w:t>
        </w:r>
      </w:hyperlink>
    </w:p>
    <w:p w14:paraId="32F4979F" w14:textId="77777777" w:rsidR="00641C0E" w:rsidRDefault="00641C0E" w:rsidP="005A50F4">
      <w:pPr>
        <w:spacing w:after="0" w:line="480" w:lineRule="auto"/>
        <w:ind w:left="720" w:hanging="720"/>
        <w:rPr>
          <w:rFonts w:ascii="Times New Roman" w:hAnsi="Times New Roman" w:cs="Times New Roman"/>
          <w:sz w:val="24"/>
          <w:szCs w:val="24"/>
        </w:rPr>
      </w:pPr>
      <w:r w:rsidRPr="005A50F4">
        <w:rPr>
          <w:rFonts w:ascii="Times New Roman" w:hAnsi="Times New Roman" w:cs="Times New Roman"/>
          <w:sz w:val="24"/>
          <w:szCs w:val="24"/>
        </w:rPr>
        <w:t xml:space="preserve">SECURITY BREACH NOTIFICATION CHART - Georgia. (n.d.). Retrieved October 28, 2018, from </w:t>
      </w:r>
      <w:hyperlink r:id="rId27" w:history="1">
        <w:r w:rsidRPr="0076032D">
          <w:rPr>
            <w:rStyle w:val="Hyperlink"/>
            <w:rFonts w:ascii="Times New Roman" w:hAnsi="Times New Roman" w:cs="Times New Roman"/>
            <w:sz w:val="24"/>
            <w:szCs w:val="24"/>
          </w:rPr>
          <w:t>https://www.perkinscoie.com/en/news-insights/security-breach-notification-chart-georgia.html</w:t>
        </w:r>
      </w:hyperlink>
    </w:p>
    <w:p w14:paraId="6C697ABD" w14:textId="77777777" w:rsidR="00641C0E" w:rsidRDefault="00641C0E" w:rsidP="00C14E74">
      <w:pPr>
        <w:spacing w:after="0" w:line="480" w:lineRule="auto"/>
        <w:ind w:left="720" w:hanging="720"/>
        <w:rPr>
          <w:rFonts w:ascii="Times New Roman" w:hAnsi="Times New Roman" w:cs="Times New Roman"/>
          <w:sz w:val="24"/>
          <w:szCs w:val="24"/>
        </w:rPr>
      </w:pPr>
      <w:r w:rsidRPr="002461DA">
        <w:rPr>
          <w:rFonts w:ascii="Times New Roman" w:hAnsi="Times New Roman" w:cs="Times New Roman"/>
          <w:sz w:val="24"/>
          <w:szCs w:val="24"/>
        </w:rPr>
        <w:lastRenderedPageBreak/>
        <w:t xml:space="preserve">Solomon, H. (2018, April 4). Canadian mandatory breach notification starts November 1, no regulations yet. Retrieved from </w:t>
      </w:r>
      <w:hyperlink r:id="rId28" w:history="1">
        <w:r w:rsidRPr="00562547">
          <w:rPr>
            <w:rStyle w:val="Hyperlink"/>
            <w:rFonts w:ascii="Times New Roman" w:hAnsi="Times New Roman" w:cs="Times New Roman"/>
            <w:sz w:val="24"/>
            <w:szCs w:val="24"/>
          </w:rPr>
          <w:t>https://www.itworldcanada.com/article/canadian-mandatory-breach-notification-starts-november-1-no-regulations-yet/403558</w:t>
        </w:r>
      </w:hyperlink>
    </w:p>
    <w:p w14:paraId="722BA25D" w14:textId="43DC0EA5" w:rsidR="00D74D6A" w:rsidRPr="00D74D6A" w:rsidRDefault="00641C0E" w:rsidP="00A16E0D">
      <w:pPr>
        <w:spacing w:after="0" w:line="480" w:lineRule="auto"/>
        <w:ind w:left="720" w:hanging="720"/>
        <w:rPr>
          <w:rFonts w:ascii="Times New Roman" w:hAnsi="Times New Roman" w:cs="Times New Roman"/>
          <w:sz w:val="24"/>
          <w:szCs w:val="24"/>
        </w:rPr>
      </w:pPr>
      <w:r w:rsidRPr="002461DA">
        <w:rPr>
          <w:rFonts w:ascii="Times New Roman" w:hAnsi="Times New Roman" w:cs="Times New Roman"/>
          <w:sz w:val="24"/>
          <w:szCs w:val="24"/>
        </w:rPr>
        <w:t xml:space="preserve">State Data Breach Law Summary. (2018, July). Retrieved October 25, 2018, from </w:t>
      </w:r>
      <w:hyperlink r:id="rId29" w:history="1">
        <w:r w:rsidRPr="00562547">
          <w:rPr>
            <w:rStyle w:val="Hyperlink"/>
            <w:rFonts w:ascii="Times New Roman" w:hAnsi="Times New Roman" w:cs="Times New Roman"/>
            <w:sz w:val="24"/>
            <w:szCs w:val="24"/>
          </w:rPr>
          <w:t>https://www.bakerlaw.com/files/Uploads/Documents/Data Breach documents/State_Data_Breach_Statute_Form.pdf</w:t>
        </w:r>
      </w:hyperlink>
    </w:p>
    <w:sectPr w:rsidR="00D74D6A" w:rsidRPr="00D74D6A" w:rsidSect="002A5AA8">
      <w:headerReference w:type="default" r:id="rId30"/>
      <w:footerReference w:type="default" r:id="rId31"/>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3DAE4" w14:textId="77777777" w:rsidR="00B21D75" w:rsidRDefault="00B21D75" w:rsidP="00B505A3">
      <w:pPr>
        <w:spacing w:after="0" w:line="240" w:lineRule="auto"/>
      </w:pPr>
      <w:r>
        <w:separator/>
      </w:r>
    </w:p>
  </w:endnote>
  <w:endnote w:type="continuationSeparator" w:id="0">
    <w:p w14:paraId="2B27AD65" w14:textId="77777777" w:rsidR="00B21D75" w:rsidRDefault="00B21D75" w:rsidP="00B50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725512"/>
      <w:docPartObj>
        <w:docPartGallery w:val="Page Numbers (Bottom of Page)"/>
        <w:docPartUnique/>
      </w:docPartObj>
    </w:sdtPr>
    <w:sdtEndPr>
      <w:rPr>
        <w:color w:val="7F7F7F" w:themeColor="background1" w:themeShade="7F"/>
        <w:spacing w:val="60"/>
      </w:rPr>
    </w:sdtEndPr>
    <w:sdtContent>
      <w:p w14:paraId="583E5202" w14:textId="5CD1D32A" w:rsidR="00F240C6" w:rsidRDefault="00F240C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12D4725" w14:textId="77777777" w:rsidR="00F240C6" w:rsidRDefault="00F24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1BADD" w14:textId="77777777" w:rsidR="00B21D75" w:rsidRDefault="00B21D75" w:rsidP="00B505A3">
      <w:pPr>
        <w:spacing w:after="0" w:line="240" w:lineRule="auto"/>
      </w:pPr>
      <w:r>
        <w:separator/>
      </w:r>
    </w:p>
  </w:footnote>
  <w:footnote w:type="continuationSeparator" w:id="0">
    <w:p w14:paraId="03C73356" w14:textId="77777777" w:rsidR="00B21D75" w:rsidRDefault="00B21D75" w:rsidP="00B50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CF673" w14:textId="0BE42E7B" w:rsidR="00F240C6" w:rsidRPr="00B505A3" w:rsidRDefault="00F240C6">
    <w:pPr>
      <w:pStyle w:val="Header"/>
      <w:rPr>
        <w:sz w:val="28"/>
        <w:szCs w:val="28"/>
      </w:rPr>
    </w:pPr>
    <w:r>
      <w:rPr>
        <w:sz w:val="28"/>
        <w:szCs w:val="28"/>
      </w:rPr>
      <w:t>Breach Notification Standards</w:t>
    </w:r>
    <w:r w:rsidRPr="00B505A3">
      <w:rPr>
        <w:sz w:val="28"/>
        <w:szCs w:val="28"/>
      </w:rPr>
      <w:tab/>
    </w:r>
    <w:r w:rsidRPr="00B505A3">
      <w:rPr>
        <w:sz w:val="28"/>
        <w:szCs w:val="28"/>
      </w:rPr>
      <w:tab/>
      <w:t>Richard Rennehan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52C9"/>
    <w:multiLevelType w:val="multilevel"/>
    <w:tmpl w:val="3E8289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5679CD"/>
    <w:multiLevelType w:val="hybridMultilevel"/>
    <w:tmpl w:val="23700A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FB277EB"/>
    <w:multiLevelType w:val="hybridMultilevel"/>
    <w:tmpl w:val="7A3273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6602E31"/>
    <w:multiLevelType w:val="hybridMultilevel"/>
    <w:tmpl w:val="ADF41E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E258C2"/>
    <w:multiLevelType w:val="multilevel"/>
    <w:tmpl w:val="C20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7642D9"/>
    <w:multiLevelType w:val="hybridMultilevel"/>
    <w:tmpl w:val="984C30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6D05CD7"/>
    <w:multiLevelType w:val="hybridMultilevel"/>
    <w:tmpl w:val="01A4688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698F54E4"/>
    <w:multiLevelType w:val="hybridMultilevel"/>
    <w:tmpl w:val="E42E52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DEF3155"/>
    <w:multiLevelType w:val="multilevel"/>
    <w:tmpl w:val="C20842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982822"/>
    <w:multiLevelType w:val="multilevel"/>
    <w:tmpl w:val="C20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4"/>
  </w:num>
  <w:num w:numId="4">
    <w:abstractNumId w:val="9"/>
  </w:num>
  <w:num w:numId="5">
    <w:abstractNumId w:val="8"/>
  </w:num>
  <w:num w:numId="6">
    <w:abstractNumId w:val="6"/>
  </w:num>
  <w:num w:numId="7">
    <w:abstractNumId w:val="5"/>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73"/>
    <w:rsid w:val="00000816"/>
    <w:rsid w:val="00004E63"/>
    <w:rsid w:val="00010304"/>
    <w:rsid w:val="00010900"/>
    <w:rsid w:val="00010B55"/>
    <w:rsid w:val="00013E81"/>
    <w:rsid w:val="0001434C"/>
    <w:rsid w:val="000155B8"/>
    <w:rsid w:val="000168A2"/>
    <w:rsid w:val="00021EA7"/>
    <w:rsid w:val="000221E9"/>
    <w:rsid w:val="00024075"/>
    <w:rsid w:val="000272AC"/>
    <w:rsid w:val="00034E22"/>
    <w:rsid w:val="00035E95"/>
    <w:rsid w:val="0004072F"/>
    <w:rsid w:val="00041F79"/>
    <w:rsid w:val="0004749B"/>
    <w:rsid w:val="00047E43"/>
    <w:rsid w:val="00050B44"/>
    <w:rsid w:val="00050DBD"/>
    <w:rsid w:val="00052768"/>
    <w:rsid w:val="0005315E"/>
    <w:rsid w:val="00053C46"/>
    <w:rsid w:val="0006222F"/>
    <w:rsid w:val="00074050"/>
    <w:rsid w:val="00075548"/>
    <w:rsid w:val="00075E17"/>
    <w:rsid w:val="00075EB2"/>
    <w:rsid w:val="00080087"/>
    <w:rsid w:val="000838C0"/>
    <w:rsid w:val="00084994"/>
    <w:rsid w:val="000866B4"/>
    <w:rsid w:val="00087860"/>
    <w:rsid w:val="0009385F"/>
    <w:rsid w:val="000940A5"/>
    <w:rsid w:val="000A34EA"/>
    <w:rsid w:val="000A62FF"/>
    <w:rsid w:val="000A7139"/>
    <w:rsid w:val="000B0B97"/>
    <w:rsid w:val="000C1D41"/>
    <w:rsid w:val="000C5006"/>
    <w:rsid w:val="000C7602"/>
    <w:rsid w:val="000D136E"/>
    <w:rsid w:val="000D1E76"/>
    <w:rsid w:val="000D4F94"/>
    <w:rsid w:val="000E04F4"/>
    <w:rsid w:val="000E0682"/>
    <w:rsid w:val="000E1FB7"/>
    <w:rsid w:val="000E2EDB"/>
    <w:rsid w:val="000E511A"/>
    <w:rsid w:val="000E5C51"/>
    <w:rsid w:val="000F2A88"/>
    <w:rsid w:val="001003DD"/>
    <w:rsid w:val="00107CC1"/>
    <w:rsid w:val="00112F9D"/>
    <w:rsid w:val="0011742D"/>
    <w:rsid w:val="00120803"/>
    <w:rsid w:val="001266A7"/>
    <w:rsid w:val="00126A1B"/>
    <w:rsid w:val="0012709A"/>
    <w:rsid w:val="001355C1"/>
    <w:rsid w:val="0014292E"/>
    <w:rsid w:val="001452B1"/>
    <w:rsid w:val="001472A9"/>
    <w:rsid w:val="001500F5"/>
    <w:rsid w:val="001513D4"/>
    <w:rsid w:val="0015285C"/>
    <w:rsid w:val="00167A02"/>
    <w:rsid w:val="001747E8"/>
    <w:rsid w:val="00175F4E"/>
    <w:rsid w:val="001830C9"/>
    <w:rsid w:val="001A4C43"/>
    <w:rsid w:val="001A4F1B"/>
    <w:rsid w:val="001A77AD"/>
    <w:rsid w:val="001B05B4"/>
    <w:rsid w:val="001B6471"/>
    <w:rsid w:val="001C3B31"/>
    <w:rsid w:val="001E1856"/>
    <w:rsid w:val="001E1CA6"/>
    <w:rsid w:val="001E56A1"/>
    <w:rsid w:val="001E6F48"/>
    <w:rsid w:val="001E6FC2"/>
    <w:rsid w:val="001E7C21"/>
    <w:rsid w:val="001F1141"/>
    <w:rsid w:val="002055F8"/>
    <w:rsid w:val="00205912"/>
    <w:rsid w:val="0020638B"/>
    <w:rsid w:val="00210698"/>
    <w:rsid w:val="00212181"/>
    <w:rsid w:val="00221B63"/>
    <w:rsid w:val="002225C0"/>
    <w:rsid w:val="0022419D"/>
    <w:rsid w:val="0023115F"/>
    <w:rsid w:val="0023335A"/>
    <w:rsid w:val="00233AED"/>
    <w:rsid w:val="002447C2"/>
    <w:rsid w:val="002461DA"/>
    <w:rsid w:val="00247011"/>
    <w:rsid w:val="002607CD"/>
    <w:rsid w:val="00261CC0"/>
    <w:rsid w:val="002656B8"/>
    <w:rsid w:val="0026722B"/>
    <w:rsid w:val="00270DA1"/>
    <w:rsid w:val="00281B9A"/>
    <w:rsid w:val="002836EB"/>
    <w:rsid w:val="00290A20"/>
    <w:rsid w:val="0029536E"/>
    <w:rsid w:val="00295DF0"/>
    <w:rsid w:val="002A194A"/>
    <w:rsid w:val="002A5925"/>
    <w:rsid w:val="002A5AA8"/>
    <w:rsid w:val="002B0553"/>
    <w:rsid w:val="002B128F"/>
    <w:rsid w:val="002B1543"/>
    <w:rsid w:val="002C169C"/>
    <w:rsid w:val="002C2493"/>
    <w:rsid w:val="002C7165"/>
    <w:rsid w:val="002D091A"/>
    <w:rsid w:val="002D3656"/>
    <w:rsid w:val="002D4AA8"/>
    <w:rsid w:val="002E300A"/>
    <w:rsid w:val="002F0637"/>
    <w:rsid w:val="002F3DAD"/>
    <w:rsid w:val="002F48ED"/>
    <w:rsid w:val="002F5737"/>
    <w:rsid w:val="002F58DB"/>
    <w:rsid w:val="002F7BCB"/>
    <w:rsid w:val="00301183"/>
    <w:rsid w:val="00302B67"/>
    <w:rsid w:val="00303B26"/>
    <w:rsid w:val="0030620F"/>
    <w:rsid w:val="00306C8D"/>
    <w:rsid w:val="00313624"/>
    <w:rsid w:val="0031452B"/>
    <w:rsid w:val="00323A3E"/>
    <w:rsid w:val="003276F0"/>
    <w:rsid w:val="0033096B"/>
    <w:rsid w:val="0033451F"/>
    <w:rsid w:val="00342FB9"/>
    <w:rsid w:val="00343840"/>
    <w:rsid w:val="0036245F"/>
    <w:rsid w:val="0036389E"/>
    <w:rsid w:val="00363E8B"/>
    <w:rsid w:val="00370558"/>
    <w:rsid w:val="00374D86"/>
    <w:rsid w:val="003756E5"/>
    <w:rsid w:val="00380B47"/>
    <w:rsid w:val="00382954"/>
    <w:rsid w:val="00386BDF"/>
    <w:rsid w:val="00386C76"/>
    <w:rsid w:val="00395AFD"/>
    <w:rsid w:val="003976C7"/>
    <w:rsid w:val="003A2CC5"/>
    <w:rsid w:val="003A5FBD"/>
    <w:rsid w:val="003A7517"/>
    <w:rsid w:val="003B3031"/>
    <w:rsid w:val="003C289B"/>
    <w:rsid w:val="003C2D8C"/>
    <w:rsid w:val="003C3299"/>
    <w:rsid w:val="003C3FA1"/>
    <w:rsid w:val="003D0ACF"/>
    <w:rsid w:val="003D6BA8"/>
    <w:rsid w:val="003E33F1"/>
    <w:rsid w:val="003E5DB8"/>
    <w:rsid w:val="003F1FB1"/>
    <w:rsid w:val="003F5419"/>
    <w:rsid w:val="00400C03"/>
    <w:rsid w:val="0040161A"/>
    <w:rsid w:val="00407335"/>
    <w:rsid w:val="00413BCB"/>
    <w:rsid w:val="00426262"/>
    <w:rsid w:val="00427D2B"/>
    <w:rsid w:val="004320A9"/>
    <w:rsid w:val="00434BE3"/>
    <w:rsid w:val="00435389"/>
    <w:rsid w:val="00441DCF"/>
    <w:rsid w:val="0044336D"/>
    <w:rsid w:val="004449E2"/>
    <w:rsid w:val="00450979"/>
    <w:rsid w:val="00452D53"/>
    <w:rsid w:val="004536E9"/>
    <w:rsid w:val="00454508"/>
    <w:rsid w:val="004579D7"/>
    <w:rsid w:val="00461C13"/>
    <w:rsid w:val="0046524A"/>
    <w:rsid w:val="004700B2"/>
    <w:rsid w:val="004710A0"/>
    <w:rsid w:val="0047265D"/>
    <w:rsid w:val="00472ED9"/>
    <w:rsid w:val="00475136"/>
    <w:rsid w:val="004769D0"/>
    <w:rsid w:val="004834D2"/>
    <w:rsid w:val="00483901"/>
    <w:rsid w:val="00484666"/>
    <w:rsid w:val="004919DD"/>
    <w:rsid w:val="00492B89"/>
    <w:rsid w:val="00496EA4"/>
    <w:rsid w:val="004A1B18"/>
    <w:rsid w:val="004A2C1F"/>
    <w:rsid w:val="004A4719"/>
    <w:rsid w:val="004B3BFA"/>
    <w:rsid w:val="004B42B9"/>
    <w:rsid w:val="004B5FCF"/>
    <w:rsid w:val="004B7DEC"/>
    <w:rsid w:val="004C5445"/>
    <w:rsid w:val="004C71BB"/>
    <w:rsid w:val="004C7207"/>
    <w:rsid w:val="004D203E"/>
    <w:rsid w:val="004E744C"/>
    <w:rsid w:val="004F1DFE"/>
    <w:rsid w:val="004F28A2"/>
    <w:rsid w:val="004F3551"/>
    <w:rsid w:val="004F3F21"/>
    <w:rsid w:val="004F47CB"/>
    <w:rsid w:val="004F5B4F"/>
    <w:rsid w:val="004F671D"/>
    <w:rsid w:val="005003AD"/>
    <w:rsid w:val="00504F46"/>
    <w:rsid w:val="00515A0A"/>
    <w:rsid w:val="00522E78"/>
    <w:rsid w:val="0053492E"/>
    <w:rsid w:val="005409BA"/>
    <w:rsid w:val="005413CC"/>
    <w:rsid w:val="00542FC4"/>
    <w:rsid w:val="00547BF7"/>
    <w:rsid w:val="00552506"/>
    <w:rsid w:val="005560D5"/>
    <w:rsid w:val="005560EF"/>
    <w:rsid w:val="00557FBA"/>
    <w:rsid w:val="00562A2D"/>
    <w:rsid w:val="00570924"/>
    <w:rsid w:val="00576CDB"/>
    <w:rsid w:val="0058190E"/>
    <w:rsid w:val="005841F1"/>
    <w:rsid w:val="00584533"/>
    <w:rsid w:val="00593F74"/>
    <w:rsid w:val="0059543B"/>
    <w:rsid w:val="00595966"/>
    <w:rsid w:val="00595FE3"/>
    <w:rsid w:val="005961A1"/>
    <w:rsid w:val="00596303"/>
    <w:rsid w:val="00596DEF"/>
    <w:rsid w:val="005A0508"/>
    <w:rsid w:val="005A0D6E"/>
    <w:rsid w:val="005A3D8D"/>
    <w:rsid w:val="005A4110"/>
    <w:rsid w:val="005A4944"/>
    <w:rsid w:val="005A50F4"/>
    <w:rsid w:val="005A5571"/>
    <w:rsid w:val="005A5CF9"/>
    <w:rsid w:val="005B330C"/>
    <w:rsid w:val="005B3C8C"/>
    <w:rsid w:val="005B511A"/>
    <w:rsid w:val="005C0502"/>
    <w:rsid w:val="005C0B12"/>
    <w:rsid w:val="005C4357"/>
    <w:rsid w:val="005C459D"/>
    <w:rsid w:val="005C4E9D"/>
    <w:rsid w:val="005C6A34"/>
    <w:rsid w:val="005D0A4B"/>
    <w:rsid w:val="005D790A"/>
    <w:rsid w:val="005E065F"/>
    <w:rsid w:val="005E5208"/>
    <w:rsid w:val="005F0C1C"/>
    <w:rsid w:val="005F2BA8"/>
    <w:rsid w:val="005F2D86"/>
    <w:rsid w:val="005F7366"/>
    <w:rsid w:val="005F7476"/>
    <w:rsid w:val="005F7AC7"/>
    <w:rsid w:val="00601A8F"/>
    <w:rsid w:val="0060359C"/>
    <w:rsid w:val="00603C32"/>
    <w:rsid w:val="00603E1E"/>
    <w:rsid w:val="00605BED"/>
    <w:rsid w:val="00606DC7"/>
    <w:rsid w:val="00607C49"/>
    <w:rsid w:val="00622565"/>
    <w:rsid w:val="00622EFF"/>
    <w:rsid w:val="0062342C"/>
    <w:rsid w:val="00641C0E"/>
    <w:rsid w:val="00643C7D"/>
    <w:rsid w:val="00646603"/>
    <w:rsid w:val="00646B82"/>
    <w:rsid w:val="00646C09"/>
    <w:rsid w:val="00653886"/>
    <w:rsid w:val="00653F38"/>
    <w:rsid w:val="0065545F"/>
    <w:rsid w:val="00661FEA"/>
    <w:rsid w:val="006622FD"/>
    <w:rsid w:val="00662A86"/>
    <w:rsid w:val="00663D1E"/>
    <w:rsid w:val="00664EB8"/>
    <w:rsid w:val="006701DE"/>
    <w:rsid w:val="006814B5"/>
    <w:rsid w:val="00681738"/>
    <w:rsid w:val="006869F1"/>
    <w:rsid w:val="00686AE5"/>
    <w:rsid w:val="0069058C"/>
    <w:rsid w:val="006922BE"/>
    <w:rsid w:val="006958E7"/>
    <w:rsid w:val="006A413A"/>
    <w:rsid w:val="006A5D87"/>
    <w:rsid w:val="006A6823"/>
    <w:rsid w:val="006B1E5E"/>
    <w:rsid w:val="006B337B"/>
    <w:rsid w:val="006B7D5D"/>
    <w:rsid w:val="006D2EB2"/>
    <w:rsid w:val="006E055A"/>
    <w:rsid w:val="006E17C2"/>
    <w:rsid w:val="006E1988"/>
    <w:rsid w:val="006E2513"/>
    <w:rsid w:val="006E3563"/>
    <w:rsid w:val="006E697B"/>
    <w:rsid w:val="006F226F"/>
    <w:rsid w:val="006F3C83"/>
    <w:rsid w:val="006F5911"/>
    <w:rsid w:val="006F63A7"/>
    <w:rsid w:val="00706694"/>
    <w:rsid w:val="0071034A"/>
    <w:rsid w:val="00711D4D"/>
    <w:rsid w:val="00713E22"/>
    <w:rsid w:val="00714246"/>
    <w:rsid w:val="007230C2"/>
    <w:rsid w:val="00723375"/>
    <w:rsid w:val="007321E8"/>
    <w:rsid w:val="0073271E"/>
    <w:rsid w:val="00740A48"/>
    <w:rsid w:val="00744330"/>
    <w:rsid w:val="00745D0B"/>
    <w:rsid w:val="007466CD"/>
    <w:rsid w:val="00751859"/>
    <w:rsid w:val="00755B8E"/>
    <w:rsid w:val="00760984"/>
    <w:rsid w:val="00760C91"/>
    <w:rsid w:val="0076407D"/>
    <w:rsid w:val="00765389"/>
    <w:rsid w:val="00766D56"/>
    <w:rsid w:val="0077107E"/>
    <w:rsid w:val="007813A8"/>
    <w:rsid w:val="00781B60"/>
    <w:rsid w:val="00783280"/>
    <w:rsid w:val="00785A50"/>
    <w:rsid w:val="007862CB"/>
    <w:rsid w:val="00791E56"/>
    <w:rsid w:val="00794777"/>
    <w:rsid w:val="007B2C1F"/>
    <w:rsid w:val="007B73B4"/>
    <w:rsid w:val="007C28E0"/>
    <w:rsid w:val="007C63D8"/>
    <w:rsid w:val="007D2994"/>
    <w:rsid w:val="007D456D"/>
    <w:rsid w:val="007D77C5"/>
    <w:rsid w:val="007E2542"/>
    <w:rsid w:val="007F2D87"/>
    <w:rsid w:val="007F3B7F"/>
    <w:rsid w:val="007F4566"/>
    <w:rsid w:val="007F6C23"/>
    <w:rsid w:val="00802171"/>
    <w:rsid w:val="00804733"/>
    <w:rsid w:val="0080583F"/>
    <w:rsid w:val="00813852"/>
    <w:rsid w:val="00816732"/>
    <w:rsid w:val="00823253"/>
    <w:rsid w:val="008233A2"/>
    <w:rsid w:val="00824942"/>
    <w:rsid w:val="00826BDC"/>
    <w:rsid w:val="00827F0C"/>
    <w:rsid w:val="0083368A"/>
    <w:rsid w:val="0083412C"/>
    <w:rsid w:val="00835388"/>
    <w:rsid w:val="00842B65"/>
    <w:rsid w:val="00844DC1"/>
    <w:rsid w:val="0084755B"/>
    <w:rsid w:val="00847DA9"/>
    <w:rsid w:val="00850AF3"/>
    <w:rsid w:val="00853B99"/>
    <w:rsid w:val="00862D49"/>
    <w:rsid w:val="0086541E"/>
    <w:rsid w:val="0087079F"/>
    <w:rsid w:val="0087101F"/>
    <w:rsid w:val="00871ACE"/>
    <w:rsid w:val="0087495F"/>
    <w:rsid w:val="00882B5E"/>
    <w:rsid w:val="00891536"/>
    <w:rsid w:val="00892EEB"/>
    <w:rsid w:val="008A1D1B"/>
    <w:rsid w:val="008A319F"/>
    <w:rsid w:val="008A36B6"/>
    <w:rsid w:val="008A3C53"/>
    <w:rsid w:val="008A7C2B"/>
    <w:rsid w:val="008B7B96"/>
    <w:rsid w:val="008C1F9B"/>
    <w:rsid w:val="008C2A8A"/>
    <w:rsid w:val="008C5581"/>
    <w:rsid w:val="008C67FB"/>
    <w:rsid w:val="008C6DC5"/>
    <w:rsid w:val="008C7812"/>
    <w:rsid w:val="008D09F2"/>
    <w:rsid w:val="008E227B"/>
    <w:rsid w:val="008E3489"/>
    <w:rsid w:val="008E4F58"/>
    <w:rsid w:val="008E5897"/>
    <w:rsid w:val="008E5C5F"/>
    <w:rsid w:val="008F1A35"/>
    <w:rsid w:val="008F28FC"/>
    <w:rsid w:val="008F447E"/>
    <w:rsid w:val="008F53F4"/>
    <w:rsid w:val="009036AF"/>
    <w:rsid w:val="0090510A"/>
    <w:rsid w:val="00905D1C"/>
    <w:rsid w:val="00910125"/>
    <w:rsid w:val="009109E3"/>
    <w:rsid w:val="00911A42"/>
    <w:rsid w:val="0091588C"/>
    <w:rsid w:val="009164A3"/>
    <w:rsid w:val="009202E1"/>
    <w:rsid w:val="00924DF7"/>
    <w:rsid w:val="00925241"/>
    <w:rsid w:val="00926B15"/>
    <w:rsid w:val="0093371B"/>
    <w:rsid w:val="00941ADF"/>
    <w:rsid w:val="00945953"/>
    <w:rsid w:val="00952E67"/>
    <w:rsid w:val="00954FD7"/>
    <w:rsid w:val="00956DF3"/>
    <w:rsid w:val="009571C4"/>
    <w:rsid w:val="009615FA"/>
    <w:rsid w:val="00963E56"/>
    <w:rsid w:val="009641E1"/>
    <w:rsid w:val="0096481C"/>
    <w:rsid w:val="00965B7C"/>
    <w:rsid w:val="009712FA"/>
    <w:rsid w:val="0097608D"/>
    <w:rsid w:val="00976F5E"/>
    <w:rsid w:val="009779DB"/>
    <w:rsid w:val="0098341F"/>
    <w:rsid w:val="00987899"/>
    <w:rsid w:val="00991E20"/>
    <w:rsid w:val="00992A33"/>
    <w:rsid w:val="00992ED7"/>
    <w:rsid w:val="00995394"/>
    <w:rsid w:val="009A0530"/>
    <w:rsid w:val="009A1CE9"/>
    <w:rsid w:val="009A357C"/>
    <w:rsid w:val="009B3CFD"/>
    <w:rsid w:val="009B6F17"/>
    <w:rsid w:val="009C1B65"/>
    <w:rsid w:val="009C2A72"/>
    <w:rsid w:val="009C32E7"/>
    <w:rsid w:val="009C466C"/>
    <w:rsid w:val="009C4E9D"/>
    <w:rsid w:val="009C7C5F"/>
    <w:rsid w:val="009D1314"/>
    <w:rsid w:val="009D2A2E"/>
    <w:rsid w:val="009D57EC"/>
    <w:rsid w:val="009E327B"/>
    <w:rsid w:val="009F072B"/>
    <w:rsid w:val="009F4A8B"/>
    <w:rsid w:val="009F70D0"/>
    <w:rsid w:val="00A000C7"/>
    <w:rsid w:val="00A01C09"/>
    <w:rsid w:val="00A05C43"/>
    <w:rsid w:val="00A074B3"/>
    <w:rsid w:val="00A11FE0"/>
    <w:rsid w:val="00A12A05"/>
    <w:rsid w:val="00A12C8B"/>
    <w:rsid w:val="00A133A7"/>
    <w:rsid w:val="00A1450F"/>
    <w:rsid w:val="00A16001"/>
    <w:rsid w:val="00A16E0D"/>
    <w:rsid w:val="00A20F71"/>
    <w:rsid w:val="00A226FE"/>
    <w:rsid w:val="00A31B53"/>
    <w:rsid w:val="00A33B8B"/>
    <w:rsid w:val="00A33FEE"/>
    <w:rsid w:val="00A347B7"/>
    <w:rsid w:val="00A4347B"/>
    <w:rsid w:val="00A4508E"/>
    <w:rsid w:val="00A5009E"/>
    <w:rsid w:val="00A577C3"/>
    <w:rsid w:val="00A60ACC"/>
    <w:rsid w:val="00A61AB5"/>
    <w:rsid w:val="00A62964"/>
    <w:rsid w:val="00A651E2"/>
    <w:rsid w:val="00A670CB"/>
    <w:rsid w:val="00A73677"/>
    <w:rsid w:val="00A752C5"/>
    <w:rsid w:val="00A75FF2"/>
    <w:rsid w:val="00A84BFC"/>
    <w:rsid w:val="00A87E61"/>
    <w:rsid w:val="00A92123"/>
    <w:rsid w:val="00A92135"/>
    <w:rsid w:val="00A96C3E"/>
    <w:rsid w:val="00AA0F2B"/>
    <w:rsid w:val="00AA1EBF"/>
    <w:rsid w:val="00AA2D46"/>
    <w:rsid w:val="00AA2F8E"/>
    <w:rsid w:val="00AA4464"/>
    <w:rsid w:val="00AB6FEF"/>
    <w:rsid w:val="00AC0200"/>
    <w:rsid w:val="00AC1FB3"/>
    <w:rsid w:val="00AC36F9"/>
    <w:rsid w:val="00AC51D0"/>
    <w:rsid w:val="00AC71F6"/>
    <w:rsid w:val="00AC7FDD"/>
    <w:rsid w:val="00AD31E9"/>
    <w:rsid w:val="00AE0F04"/>
    <w:rsid w:val="00AE573C"/>
    <w:rsid w:val="00B00288"/>
    <w:rsid w:val="00B0099F"/>
    <w:rsid w:val="00B01AB5"/>
    <w:rsid w:val="00B06B34"/>
    <w:rsid w:val="00B07129"/>
    <w:rsid w:val="00B140CD"/>
    <w:rsid w:val="00B152A3"/>
    <w:rsid w:val="00B172CB"/>
    <w:rsid w:val="00B172FC"/>
    <w:rsid w:val="00B1773D"/>
    <w:rsid w:val="00B2097B"/>
    <w:rsid w:val="00B21D75"/>
    <w:rsid w:val="00B2270B"/>
    <w:rsid w:val="00B22C7F"/>
    <w:rsid w:val="00B30A60"/>
    <w:rsid w:val="00B317AC"/>
    <w:rsid w:val="00B31B5E"/>
    <w:rsid w:val="00B3327C"/>
    <w:rsid w:val="00B347F5"/>
    <w:rsid w:val="00B36B0C"/>
    <w:rsid w:val="00B425E1"/>
    <w:rsid w:val="00B4273E"/>
    <w:rsid w:val="00B47D21"/>
    <w:rsid w:val="00B505A3"/>
    <w:rsid w:val="00B5089D"/>
    <w:rsid w:val="00B534EC"/>
    <w:rsid w:val="00B53CD8"/>
    <w:rsid w:val="00B57816"/>
    <w:rsid w:val="00B62B8B"/>
    <w:rsid w:val="00B72147"/>
    <w:rsid w:val="00B73367"/>
    <w:rsid w:val="00B75862"/>
    <w:rsid w:val="00B806FA"/>
    <w:rsid w:val="00B820F3"/>
    <w:rsid w:val="00B838E0"/>
    <w:rsid w:val="00B84663"/>
    <w:rsid w:val="00B86593"/>
    <w:rsid w:val="00B8764C"/>
    <w:rsid w:val="00B87F04"/>
    <w:rsid w:val="00B958CC"/>
    <w:rsid w:val="00B95D55"/>
    <w:rsid w:val="00BA230E"/>
    <w:rsid w:val="00BA2564"/>
    <w:rsid w:val="00BB2410"/>
    <w:rsid w:val="00BB4BDF"/>
    <w:rsid w:val="00BB5184"/>
    <w:rsid w:val="00BB53BE"/>
    <w:rsid w:val="00BD1846"/>
    <w:rsid w:val="00BD3494"/>
    <w:rsid w:val="00BD508E"/>
    <w:rsid w:val="00BD561F"/>
    <w:rsid w:val="00BD5D51"/>
    <w:rsid w:val="00BE1BBB"/>
    <w:rsid w:val="00BE1D3C"/>
    <w:rsid w:val="00BE3B7B"/>
    <w:rsid w:val="00BE51FF"/>
    <w:rsid w:val="00BF00C6"/>
    <w:rsid w:val="00BF5CD4"/>
    <w:rsid w:val="00BF670E"/>
    <w:rsid w:val="00BF70B7"/>
    <w:rsid w:val="00C0530B"/>
    <w:rsid w:val="00C100C3"/>
    <w:rsid w:val="00C10B17"/>
    <w:rsid w:val="00C1423B"/>
    <w:rsid w:val="00C14E74"/>
    <w:rsid w:val="00C16705"/>
    <w:rsid w:val="00C207A6"/>
    <w:rsid w:val="00C21CC8"/>
    <w:rsid w:val="00C2340D"/>
    <w:rsid w:val="00C264AE"/>
    <w:rsid w:val="00C30F98"/>
    <w:rsid w:val="00C31121"/>
    <w:rsid w:val="00C372BF"/>
    <w:rsid w:val="00C41A4F"/>
    <w:rsid w:val="00C42633"/>
    <w:rsid w:val="00C47582"/>
    <w:rsid w:val="00C51E37"/>
    <w:rsid w:val="00C7017F"/>
    <w:rsid w:val="00C70E33"/>
    <w:rsid w:val="00C75101"/>
    <w:rsid w:val="00C77A02"/>
    <w:rsid w:val="00C82577"/>
    <w:rsid w:val="00C8346E"/>
    <w:rsid w:val="00C83DA5"/>
    <w:rsid w:val="00C86E7B"/>
    <w:rsid w:val="00C9146A"/>
    <w:rsid w:val="00C96805"/>
    <w:rsid w:val="00CA7829"/>
    <w:rsid w:val="00CB0E15"/>
    <w:rsid w:val="00CB5B26"/>
    <w:rsid w:val="00CC4CF5"/>
    <w:rsid w:val="00CC5BEA"/>
    <w:rsid w:val="00CC66D9"/>
    <w:rsid w:val="00CD23EE"/>
    <w:rsid w:val="00CD2984"/>
    <w:rsid w:val="00CD5B5E"/>
    <w:rsid w:val="00CE12E5"/>
    <w:rsid w:val="00CE4485"/>
    <w:rsid w:val="00CE4B32"/>
    <w:rsid w:val="00CE5469"/>
    <w:rsid w:val="00CE711B"/>
    <w:rsid w:val="00CF1590"/>
    <w:rsid w:val="00CF1A81"/>
    <w:rsid w:val="00CF1D55"/>
    <w:rsid w:val="00CF4FD8"/>
    <w:rsid w:val="00CF6FF5"/>
    <w:rsid w:val="00D103D3"/>
    <w:rsid w:val="00D10D6F"/>
    <w:rsid w:val="00D11CEB"/>
    <w:rsid w:val="00D13490"/>
    <w:rsid w:val="00D32481"/>
    <w:rsid w:val="00D32B9E"/>
    <w:rsid w:val="00D33069"/>
    <w:rsid w:val="00D43823"/>
    <w:rsid w:val="00D44425"/>
    <w:rsid w:val="00D452FB"/>
    <w:rsid w:val="00D50178"/>
    <w:rsid w:val="00D53FDA"/>
    <w:rsid w:val="00D56CD4"/>
    <w:rsid w:val="00D60402"/>
    <w:rsid w:val="00D6520C"/>
    <w:rsid w:val="00D66D70"/>
    <w:rsid w:val="00D74D6A"/>
    <w:rsid w:val="00D75B92"/>
    <w:rsid w:val="00D848DB"/>
    <w:rsid w:val="00D84B19"/>
    <w:rsid w:val="00D91A2B"/>
    <w:rsid w:val="00DA044B"/>
    <w:rsid w:val="00DA40CB"/>
    <w:rsid w:val="00DA4CC8"/>
    <w:rsid w:val="00DA7A70"/>
    <w:rsid w:val="00DB0764"/>
    <w:rsid w:val="00DB0E28"/>
    <w:rsid w:val="00DB4856"/>
    <w:rsid w:val="00DB79F6"/>
    <w:rsid w:val="00DC0248"/>
    <w:rsid w:val="00DC0D96"/>
    <w:rsid w:val="00DC425E"/>
    <w:rsid w:val="00DC45DC"/>
    <w:rsid w:val="00DD1BF1"/>
    <w:rsid w:val="00DE1C3E"/>
    <w:rsid w:val="00DF306C"/>
    <w:rsid w:val="00DF4901"/>
    <w:rsid w:val="00DF69AE"/>
    <w:rsid w:val="00DF7909"/>
    <w:rsid w:val="00E027A0"/>
    <w:rsid w:val="00E1713F"/>
    <w:rsid w:val="00E20246"/>
    <w:rsid w:val="00E22DA8"/>
    <w:rsid w:val="00E2378D"/>
    <w:rsid w:val="00E26086"/>
    <w:rsid w:val="00E35253"/>
    <w:rsid w:val="00E36A83"/>
    <w:rsid w:val="00E37711"/>
    <w:rsid w:val="00E40DD0"/>
    <w:rsid w:val="00E41885"/>
    <w:rsid w:val="00E46074"/>
    <w:rsid w:val="00E50F51"/>
    <w:rsid w:val="00E50FC7"/>
    <w:rsid w:val="00E53605"/>
    <w:rsid w:val="00E53707"/>
    <w:rsid w:val="00E53E39"/>
    <w:rsid w:val="00E55F08"/>
    <w:rsid w:val="00E61AB6"/>
    <w:rsid w:val="00E656C1"/>
    <w:rsid w:val="00E66956"/>
    <w:rsid w:val="00E66C73"/>
    <w:rsid w:val="00E71C32"/>
    <w:rsid w:val="00E729EB"/>
    <w:rsid w:val="00E73956"/>
    <w:rsid w:val="00E81A9B"/>
    <w:rsid w:val="00E86733"/>
    <w:rsid w:val="00E8785D"/>
    <w:rsid w:val="00E921EB"/>
    <w:rsid w:val="00E95703"/>
    <w:rsid w:val="00E9684D"/>
    <w:rsid w:val="00EA26DA"/>
    <w:rsid w:val="00EC335B"/>
    <w:rsid w:val="00EC7767"/>
    <w:rsid w:val="00ED025A"/>
    <w:rsid w:val="00ED3642"/>
    <w:rsid w:val="00ED39DE"/>
    <w:rsid w:val="00ED3F4D"/>
    <w:rsid w:val="00ED7F6A"/>
    <w:rsid w:val="00EE0F39"/>
    <w:rsid w:val="00EE21B6"/>
    <w:rsid w:val="00EE5ECB"/>
    <w:rsid w:val="00EE7613"/>
    <w:rsid w:val="00EE7AC2"/>
    <w:rsid w:val="00EF343E"/>
    <w:rsid w:val="00EF7FC1"/>
    <w:rsid w:val="00F02F54"/>
    <w:rsid w:val="00F03B7F"/>
    <w:rsid w:val="00F116ED"/>
    <w:rsid w:val="00F1561D"/>
    <w:rsid w:val="00F15CDA"/>
    <w:rsid w:val="00F226F0"/>
    <w:rsid w:val="00F23FE3"/>
    <w:rsid w:val="00F240C6"/>
    <w:rsid w:val="00F26845"/>
    <w:rsid w:val="00F269CB"/>
    <w:rsid w:val="00F2754A"/>
    <w:rsid w:val="00F337C9"/>
    <w:rsid w:val="00F370F7"/>
    <w:rsid w:val="00F5286A"/>
    <w:rsid w:val="00F6066E"/>
    <w:rsid w:val="00F63426"/>
    <w:rsid w:val="00F640F0"/>
    <w:rsid w:val="00F6785F"/>
    <w:rsid w:val="00F8782D"/>
    <w:rsid w:val="00F94684"/>
    <w:rsid w:val="00F95C56"/>
    <w:rsid w:val="00FA53AF"/>
    <w:rsid w:val="00FA651E"/>
    <w:rsid w:val="00FA6F63"/>
    <w:rsid w:val="00FB0FCE"/>
    <w:rsid w:val="00FB5AC0"/>
    <w:rsid w:val="00FB7C75"/>
    <w:rsid w:val="00FC10AE"/>
    <w:rsid w:val="00FC3821"/>
    <w:rsid w:val="00FC4752"/>
    <w:rsid w:val="00FC7E8A"/>
    <w:rsid w:val="00FD548C"/>
    <w:rsid w:val="00FF133D"/>
    <w:rsid w:val="00FF2FAA"/>
    <w:rsid w:val="00FF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1B06"/>
  <w15:chartTrackingRefBased/>
  <w15:docId w15:val="{8070B0E0-F4CD-43FB-8B3B-7C4AF9CE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D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A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6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41E1"/>
    <w:pPr>
      <w:spacing w:after="0" w:line="240" w:lineRule="auto"/>
    </w:pPr>
    <w:rPr>
      <w:rFonts w:eastAsiaTheme="minorEastAsia"/>
    </w:rPr>
  </w:style>
  <w:style w:type="character" w:customStyle="1" w:styleId="NoSpacingChar">
    <w:name w:val="No Spacing Char"/>
    <w:basedOn w:val="DefaultParagraphFont"/>
    <w:link w:val="NoSpacing"/>
    <w:uiPriority w:val="1"/>
    <w:rsid w:val="009641E1"/>
    <w:rPr>
      <w:rFonts w:eastAsiaTheme="minorEastAsia"/>
    </w:rPr>
  </w:style>
  <w:style w:type="character" w:customStyle="1" w:styleId="Heading1Char">
    <w:name w:val="Heading 1 Char"/>
    <w:basedOn w:val="DefaultParagraphFont"/>
    <w:link w:val="Heading1"/>
    <w:uiPriority w:val="9"/>
    <w:rsid w:val="00B47D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47D21"/>
    <w:rPr>
      <w:color w:val="0563C1" w:themeColor="hyperlink"/>
      <w:u w:val="single"/>
    </w:rPr>
  </w:style>
  <w:style w:type="character" w:styleId="UnresolvedMention">
    <w:name w:val="Unresolved Mention"/>
    <w:basedOn w:val="DefaultParagraphFont"/>
    <w:uiPriority w:val="99"/>
    <w:semiHidden/>
    <w:unhideWhenUsed/>
    <w:rsid w:val="00B47D21"/>
    <w:rPr>
      <w:color w:val="605E5C"/>
      <w:shd w:val="clear" w:color="auto" w:fill="E1DFDD"/>
    </w:rPr>
  </w:style>
  <w:style w:type="paragraph" w:styleId="TOCHeading">
    <w:name w:val="TOC Heading"/>
    <w:basedOn w:val="Heading1"/>
    <w:next w:val="Normal"/>
    <w:uiPriority w:val="39"/>
    <w:unhideWhenUsed/>
    <w:qFormat/>
    <w:rsid w:val="00B47D21"/>
    <w:pPr>
      <w:outlineLvl w:val="9"/>
    </w:pPr>
  </w:style>
  <w:style w:type="paragraph" w:styleId="TOC1">
    <w:name w:val="toc 1"/>
    <w:basedOn w:val="Normal"/>
    <w:next w:val="Normal"/>
    <w:autoRedefine/>
    <w:uiPriority w:val="39"/>
    <w:unhideWhenUsed/>
    <w:rsid w:val="00B47D21"/>
    <w:pPr>
      <w:spacing w:after="100"/>
    </w:pPr>
  </w:style>
  <w:style w:type="paragraph" w:styleId="Header">
    <w:name w:val="header"/>
    <w:basedOn w:val="Normal"/>
    <w:link w:val="HeaderChar"/>
    <w:uiPriority w:val="99"/>
    <w:unhideWhenUsed/>
    <w:rsid w:val="00B50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5A3"/>
  </w:style>
  <w:style w:type="paragraph" w:styleId="Footer">
    <w:name w:val="footer"/>
    <w:basedOn w:val="Normal"/>
    <w:link w:val="FooterChar"/>
    <w:uiPriority w:val="99"/>
    <w:unhideWhenUsed/>
    <w:rsid w:val="00B50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5A3"/>
  </w:style>
  <w:style w:type="character" w:styleId="FollowedHyperlink">
    <w:name w:val="FollowedHyperlink"/>
    <w:basedOn w:val="DefaultParagraphFont"/>
    <w:uiPriority w:val="99"/>
    <w:semiHidden/>
    <w:unhideWhenUsed/>
    <w:rsid w:val="00323A3E"/>
    <w:rPr>
      <w:color w:val="954F72" w:themeColor="followedHyperlink"/>
      <w:u w:val="single"/>
    </w:rPr>
  </w:style>
  <w:style w:type="paragraph" w:styleId="ListParagraph">
    <w:name w:val="List Paragraph"/>
    <w:basedOn w:val="Normal"/>
    <w:uiPriority w:val="34"/>
    <w:qFormat/>
    <w:rsid w:val="00AC51D0"/>
    <w:pPr>
      <w:ind w:left="720"/>
      <w:contextualSpacing/>
    </w:pPr>
  </w:style>
  <w:style w:type="character" w:customStyle="1" w:styleId="Heading2Char">
    <w:name w:val="Heading 2 Char"/>
    <w:basedOn w:val="DefaultParagraphFont"/>
    <w:link w:val="Heading2"/>
    <w:uiPriority w:val="9"/>
    <w:rsid w:val="002D4AA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F3B7F"/>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7F3B7F"/>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7F3B7F"/>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7F3B7F"/>
    <w:rPr>
      <w:rFonts w:eastAsiaTheme="minorEastAsia" w:cs="Times New Roman"/>
      <w:color w:val="5A5A5A" w:themeColor="text1" w:themeTint="A5"/>
      <w:spacing w:val="15"/>
    </w:rPr>
  </w:style>
  <w:style w:type="paragraph" w:styleId="TOC2">
    <w:name w:val="toc 2"/>
    <w:basedOn w:val="Normal"/>
    <w:next w:val="Normal"/>
    <w:autoRedefine/>
    <w:uiPriority w:val="39"/>
    <w:unhideWhenUsed/>
    <w:rsid w:val="00C83DA5"/>
    <w:pPr>
      <w:spacing w:after="100"/>
      <w:ind w:left="220"/>
    </w:pPr>
  </w:style>
  <w:style w:type="table" w:styleId="TableGrid">
    <w:name w:val="Table Grid"/>
    <w:basedOn w:val="TableNormal"/>
    <w:uiPriority w:val="39"/>
    <w:rsid w:val="000B0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0B0B9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A7367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C0502"/>
    <w:pPr>
      <w:spacing w:after="100"/>
      <w:ind w:left="440"/>
    </w:pPr>
  </w:style>
  <w:style w:type="paragraph" w:styleId="Caption">
    <w:name w:val="caption"/>
    <w:basedOn w:val="Normal"/>
    <w:next w:val="Normal"/>
    <w:uiPriority w:val="35"/>
    <w:unhideWhenUsed/>
    <w:qFormat/>
    <w:rsid w:val="00F946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29120">
      <w:bodyDiv w:val="1"/>
      <w:marLeft w:val="0"/>
      <w:marRight w:val="0"/>
      <w:marTop w:val="0"/>
      <w:marBottom w:val="0"/>
      <w:divBdr>
        <w:top w:val="none" w:sz="0" w:space="0" w:color="auto"/>
        <w:left w:val="none" w:sz="0" w:space="0" w:color="auto"/>
        <w:bottom w:val="none" w:sz="0" w:space="0" w:color="auto"/>
        <w:right w:val="none" w:sz="0" w:space="0" w:color="auto"/>
      </w:divBdr>
    </w:div>
    <w:div w:id="422341062">
      <w:bodyDiv w:val="1"/>
      <w:marLeft w:val="0"/>
      <w:marRight w:val="0"/>
      <w:marTop w:val="0"/>
      <w:marBottom w:val="0"/>
      <w:divBdr>
        <w:top w:val="none" w:sz="0" w:space="0" w:color="auto"/>
        <w:left w:val="none" w:sz="0" w:space="0" w:color="auto"/>
        <w:bottom w:val="none" w:sz="0" w:space="0" w:color="auto"/>
        <w:right w:val="none" w:sz="0" w:space="0" w:color="auto"/>
      </w:divBdr>
    </w:div>
    <w:div w:id="439254529">
      <w:bodyDiv w:val="1"/>
      <w:marLeft w:val="0"/>
      <w:marRight w:val="0"/>
      <w:marTop w:val="0"/>
      <w:marBottom w:val="0"/>
      <w:divBdr>
        <w:top w:val="none" w:sz="0" w:space="0" w:color="auto"/>
        <w:left w:val="none" w:sz="0" w:space="0" w:color="auto"/>
        <w:bottom w:val="none" w:sz="0" w:space="0" w:color="auto"/>
        <w:right w:val="none" w:sz="0" w:space="0" w:color="auto"/>
      </w:divBdr>
    </w:div>
    <w:div w:id="506212998">
      <w:bodyDiv w:val="1"/>
      <w:marLeft w:val="0"/>
      <w:marRight w:val="0"/>
      <w:marTop w:val="0"/>
      <w:marBottom w:val="0"/>
      <w:divBdr>
        <w:top w:val="none" w:sz="0" w:space="0" w:color="auto"/>
        <w:left w:val="none" w:sz="0" w:space="0" w:color="auto"/>
        <w:bottom w:val="none" w:sz="0" w:space="0" w:color="auto"/>
        <w:right w:val="none" w:sz="0" w:space="0" w:color="auto"/>
      </w:divBdr>
    </w:div>
    <w:div w:id="678851244">
      <w:bodyDiv w:val="1"/>
      <w:marLeft w:val="0"/>
      <w:marRight w:val="0"/>
      <w:marTop w:val="0"/>
      <w:marBottom w:val="0"/>
      <w:divBdr>
        <w:top w:val="none" w:sz="0" w:space="0" w:color="auto"/>
        <w:left w:val="none" w:sz="0" w:space="0" w:color="auto"/>
        <w:bottom w:val="none" w:sz="0" w:space="0" w:color="auto"/>
        <w:right w:val="none" w:sz="0" w:space="0" w:color="auto"/>
      </w:divBdr>
    </w:div>
    <w:div w:id="743375490">
      <w:bodyDiv w:val="1"/>
      <w:marLeft w:val="0"/>
      <w:marRight w:val="0"/>
      <w:marTop w:val="0"/>
      <w:marBottom w:val="0"/>
      <w:divBdr>
        <w:top w:val="none" w:sz="0" w:space="0" w:color="auto"/>
        <w:left w:val="none" w:sz="0" w:space="0" w:color="auto"/>
        <w:bottom w:val="none" w:sz="0" w:space="0" w:color="auto"/>
        <w:right w:val="none" w:sz="0" w:space="0" w:color="auto"/>
      </w:divBdr>
    </w:div>
    <w:div w:id="927956946">
      <w:bodyDiv w:val="1"/>
      <w:marLeft w:val="0"/>
      <w:marRight w:val="0"/>
      <w:marTop w:val="0"/>
      <w:marBottom w:val="0"/>
      <w:divBdr>
        <w:top w:val="none" w:sz="0" w:space="0" w:color="auto"/>
        <w:left w:val="none" w:sz="0" w:space="0" w:color="auto"/>
        <w:bottom w:val="none" w:sz="0" w:space="0" w:color="auto"/>
        <w:right w:val="none" w:sz="0" w:space="0" w:color="auto"/>
      </w:divBdr>
    </w:div>
    <w:div w:id="1009722610">
      <w:bodyDiv w:val="1"/>
      <w:marLeft w:val="0"/>
      <w:marRight w:val="0"/>
      <w:marTop w:val="0"/>
      <w:marBottom w:val="0"/>
      <w:divBdr>
        <w:top w:val="none" w:sz="0" w:space="0" w:color="auto"/>
        <w:left w:val="none" w:sz="0" w:space="0" w:color="auto"/>
        <w:bottom w:val="none" w:sz="0" w:space="0" w:color="auto"/>
        <w:right w:val="none" w:sz="0" w:space="0" w:color="auto"/>
      </w:divBdr>
    </w:div>
    <w:div w:id="1355380626">
      <w:bodyDiv w:val="1"/>
      <w:marLeft w:val="0"/>
      <w:marRight w:val="0"/>
      <w:marTop w:val="0"/>
      <w:marBottom w:val="0"/>
      <w:divBdr>
        <w:top w:val="none" w:sz="0" w:space="0" w:color="auto"/>
        <w:left w:val="none" w:sz="0" w:space="0" w:color="auto"/>
        <w:bottom w:val="none" w:sz="0" w:space="0" w:color="auto"/>
        <w:right w:val="none" w:sz="0" w:space="0" w:color="auto"/>
      </w:divBdr>
    </w:div>
    <w:div w:id="155939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ms.gov/Outreach-and-Education/Medicare-Learning-Network-MLN/MLNProducts/Downloads/HIPAAPrivacyandSecurityTextOnly.pdf" TargetMode="External"/><Relationship Id="rId18" Type="http://schemas.openxmlformats.org/officeDocument/2006/relationships/hyperlink" Target="https://www.hhs.gov/hipaa/for-professionals/breach-notification/index.html" TargetMode="External"/><Relationship Id="rId26" Type="http://schemas.openxmlformats.org/officeDocument/2006/relationships/hyperlink" Target="https://www.ontario.ca/laws/statute/04p03%23BK17" TargetMode="External"/><Relationship Id="rId3" Type="http://schemas.openxmlformats.org/officeDocument/2006/relationships/numbering" Target="numbering.xml"/><Relationship Id="rId21" Type="http://schemas.openxmlformats.org/officeDocument/2006/relationships/hyperlink" Target="https://assembly.nl.ca/Legislation/sr/statutes/p07-01.htm" TargetMode="External"/><Relationship Id="rId7" Type="http://schemas.openxmlformats.org/officeDocument/2006/relationships/footnotes" Target="footnotes.xml"/><Relationship Id="rId12" Type="http://schemas.openxmlformats.org/officeDocument/2006/relationships/hyperlink" Target="https://leginfo.legislature.ca.gov/faces/codes_displaySection.xhtml?lawCode=HSC&#167;ionNum=1280.15" TargetMode="External"/><Relationship Id="rId17" Type="http://schemas.openxmlformats.org/officeDocument/2006/relationships/hyperlink" Target="https://www.tbs-sct.gc.ca/pol/doc-eng.aspx?id=26154" TargetMode="External"/><Relationship Id="rId25" Type="http://schemas.openxmlformats.org/officeDocument/2006/relationships/hyperlink" Target="https://www.oipc.bc.ca/guidance-documents/1428"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usinessinsurance.com/article/20180214/NEWS06/912319215/Congress-urged-to-adopt-national-data-breach-standard" TargetMode="External"/><Relationship Id="rId20" Type="http://schemas.openxmlformats.org/officeDocument/2006/relationships/hyperlink" Target="https://www.cybintsolutions.com/cyber-security-facts-stats/" TargetMode="External"/><Relationship Id="rId29" Type="http://schemas.openxmlformats.org/officeDocument/2006/relationships/hyperlink" Target="https://www.bakerlaw.com/files/Uploads/Documents/Data%20Breach%20documents/State_Data_Breach_Statute_Form.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NSCC\Data%20Analytics%20Year%202\Ethics%20and%20Law\Rennehan-Richard-ISEC3050-701-As2.docx" TargetMode="External"/><Relationship Id="rId24" Type="http://schemas.openxmlformats.org/officeDocument/2006/relationships/hyperlink" Target="https://www.priv.gc.ca/en/privacy-topics/privacy-laws-in-canada/02_05_d_15/%23heading-0-0-3-1"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networkworld.com/article/2161056/tech-primers/breach-prevention-is-dead--long-live-the--secure-breach-.html" TargetMode="External"/><Relationship Id="rId23" Type="http://schemas.openxmlformats.org/officeDocument/2006/relationships/hyperlink" Target="https://www.oipc.ab.ca/action-items/how-to-report-a-privacy-breach.aspx" TargetMode="External"/><Relationship Id="rId28" Type="http://schemas.openxmlformats.org/officeDocument/2006/relationships/hyperlink" Target="https://www.itworldcanada.com/article/canadian-mandatory-breach-notification-starts-november-1-no-regulations-yet/403558" TargetMode="External"/><Relationship Id="rId10" Type="http://schemas.openxmlformats.org/officeDocument/2006/relationships/hyperlink" Target="file:///E:\NSCC\Data%20Analytics%20Year%202\Ethics%20and%20Law\Rennehan-Richard-ISEC3050-701-As2.docx" TargetMode="External"/><Relationship Id="rId19" Type="http://schemas.openxmlformats.org/officeDocument/2006/relationships/hyperlink" Target="https://www.managedcaremag.com/archives/2002/5/will-your-states-privacy-law-be-superseded-hipaa"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file:///E:\NSCC\Data%20Analytics%20Year%202\Ethics%20and%20Law\Rennehan-Richard-ISEC3050-701-As2.docx" TargetMode="External"/><Relationship Id="rId14" Type="http://schemas.openxmlformats.org/officeDocument/2006/relationships/hyperlink" Target="http://elkinsplc.com/when-does-the-law-require-companies-like-equifax-to-disclose-their-data-breaches/" TargetMode="External"/><Relationship Id="rId22" Type="http://schemas.openxmlformats.org/officeDocument/2006/relationships/hyperlink" Target="https://www.nuemd.com/hipaa/breach-guide/CA.html" TargetMode="External"/><Relationship Id="rId27" Type="http://schemas.openxmlformats.org/officeDocument/2006/relationships/hyperlink" Target="https://www.perkinscoie.com/en/news-insights/security-breach-notification-chart-georgia.htm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627E1A-AF19-4723-B9B9-F45868CA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29</Pages>
  <Words>4999</Words>
  <Characters>28495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isec3050-701</Company>
  <LinksUpToDate>false</LinksUpToDate>
  <CharactersWithSpaces>33428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Assignment 2; isec3050-701; nscc</dc:subject>
  <dc:creator>Richard Rennehan; October 28, 2018</dc:creator>
  <cp:keywords/>
  <dc:description/>
  <cp:lastModifiedBy>Richard Rennehan</cp:lastModifiedBy>
  <cp:revision>613</cp:revision>
  <dcterms:created xsi:type="dcterms:W3CDTF">2018-09-26T14:57:00Z</dcterms:created>
  <dcterms:modified xsi:type="dcterms:W3CDTF">2018-10-29T02:28:00Z</dcterms:modified>
</cp:coreProperties>
</file>