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4"/>
        <w:pBdr/>
        <w:spacing/>
        <w:ind/>
        <w:rPr>
          <w:b/>
        </w:rPr>
      </w:pPr>
      <w:r>
        <w:rPr>
          <w:b/>
        </w:rPr>
        <w:t xml:space="preserve">ТЕМА ВКР: "</w:t>
      </w:r>
      <w:r>
        <w:rPr>
          <w:b/>
        </w:rPr>
        <w:t xml:space="preserve">Проектирование и разработка информационной системы поддержки жизненного цикла данных</w:t>
      </w:r>
      <w:r>
        <w:rPr>
          <w:b/>
        </w:rPr>
        <w:t xml:space="preserve">"</w:t>
      </w:r>
      <w:r>
        <w:rPr>
          <w:b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color w:val="000000"/>
          <w:sz w:val="22"/>
          <w:lang w:val="ru-RU"/>
        </w:rPr>
      </w:pP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ffff00"/>
          <w:lang w:val="ru-RU"/>
        </w:rPr>
        <w:t xml:space="preserve">  </w:t>
      </w:r>
      <w:r>
        <w:rPr>
          <w:rFonts w:ascii="Times New Roman" w:hAnsi="Times New Roman" w:cs="PT Astra Serif"/>
          <w:color w:val="000000"/>
          <w:sz w:val="22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shd w:val="clear" w:color="auto" w:fill="auto"/>
          <w:lang w:val="ru-RU"/>
        </w:rPr>
        <w:t xml:space="preserve">-</w:t>
      </w:r>
      <w:r>
        <w:rPr>
          <w:rFonts w:ascii="Times New Roman" w:hAnsi="Times New Roman" w:cs="PT Astra Serif"/>
          <w:color w:val="000000"/>
          <w:sz w:val="22"/>
          <w:shd w:val="clear" w:color="auto" w:fill="auto"/>
          <w:lang w:val="ru-RU"/>
        </w:rPr>
        <w:t xml:space="preserve"> </w:t>
      </w:r>
      <w:r>
        <w:rPr>
          <w:rFonts w:ascii="Times New Roman" w:hAnsi="Times New Roman" w:cs="PT Astra Serif"/>
          <w:color w:val="000000"/>
          <w:sz w:val="22"/>
          <w:lang w:val="ru-RU"/>
        </w:rPr>
        <w:t xml:space="preserve">пояснить расшифровку</w:t>
      </w:r>
      <w:r>
        <w:rPr>
          <w:rFonts w:ascii="Times New Roman" w:hAnsi="Times New Roman" w:cs="PT Astra Serif"/>
          <w:color w:val="000000"/>
          <w:sz w:val="22"/>
          <w:lang w:val="ru-RU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b/>
          <w:color w:val="000000"/>
          <w:sz w:val="32"/>
          <w:lang w:val="ru-RU"/>
        </w:rPr>
      </w:pP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В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В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Е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Д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Е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Н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И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  <w:t xml:space="preserve">Е</w:t>
      </w:r>
      <w:r>
        <w:rPr>
          <w:rFonts w:ascii="Times New Roman" w:hAnsi="Times New Roman" w:cs="PT Astra Serif"/>
          <w:b/>
          <w:color w:val="000000"/>
          <w:sz w:val="32"/>
          <w:lang w:val="ru-RU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sz w:val="28"/>
          <w:lang w:val="ru-RU"/>
        </w:rPr>
      </w:pPr>
      <w:r>
        <w:rPr>
          <w:rFonts w:ascii="Times New Roman" w:hAnsi="Times New Roman" w:cs="PT Astra Serif"/>
          <w:sz w:val="28"/>
          <w:lang w:val="ru-RU"/>
        </w:rPr>
        <w:t xml:space="preserve">Современное цифровое пространство любой отрасли деятельности характеризуется беспрецедентным ростом объёма генерируемой информации, что выдвигает концепцию управления жизненным циклом данных </w:t>
      </w:r>
      <w:r>
        <w:rPr>
          <w:rFonts w:ascii="Times New Roman" w:hAnsi="Times New Roman" w:cs="PT Astra Serif"/>
          <w:sz w:val="28"/>
          <w:lang w:val="ru-RU"/>
        </w:rPr>
        <w:t xml:space="preserve">(Data Lifecycle Management, DLM). В таких условиях проблема DLM преобразовалась из задачи администрирования узкого назначения в стратегический приоритет, определяющий экономическую эффективность и технологическую устойчивость предприятий.</w:t>
      </w:r>
      <w:r>
        <w:rPr>
          <w:rFonts w:ascii="Times New Roman" w:hAnsi="Times New Roman" w:cs="PT Astra Serif"/>
          <w:sz w:val="28"/>
          <w:lang w:val="ru-RU"/>
        </w:rPr>
      </w:r>
    </w:p>
    <w:p>
      <w:pPr>
        <w:pBdr/>
        <w:spacing/>
        <w:ind w:right="0" w:firstLine="707" w:left="0"/>
        <w:jc w:val="both"/>
        <w:rPr/>
      </w:pPr>
      <w:r>
        <w:rPr>
          <w:rFonts w:ascii="Times New Roman" w:hAnsi="Times New Roman" w:cs="PT Astra Serif"/>
          <w:sz w:val="28"/>
          <w:lang w:val="ru-RU"/>
        </w:rPr>
        <w:t xml:space="preserve">Увеличение резкого характера наблюдается преимущественно в секторе неструктурированной информации: видео-контента, информации с датчиков интернета вещей</w:t>
      </w:r>
      <w:r>
        <w:t xml:space="preserve">, </w:t>
      </w:r>
      <w:r>
        <w:t xml:space="preserve">артефактов генеративного искусственного интеллекта. Это привело к тому, что среди мирового объёма цифровых активов такие данные занимают большую его часть.</w:t>
      </w:r>
      <w:r/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sz w:val="28"/>
          <w:lang w:val="ru-RU"/>
        </w:rPr>
      </w:pPr>
      <w:r>
        <w:t xml:space="preserve">Традиционные системы хранения, опирающиеся на статические правила и ручное перемещение объектов, более не способны своевременно реагировать на динамику современных нагрузок и требования по минимизации совокупной стоимости владения. </w:t>
      </w:r>
      <w:r>
        <w:t xml:space="preserve">Т</w:t>
      </w:r>
      <w:r>
        <w:t xml:space="preserve">акой подход </w:t>
      </w:r>
      <w:r>
        <w:t xml:space="preserve">в</w:t>
      </w:r>
      <w:r>
        <w:t xml:space="preserve">с</w:t>
      </w:r>
      <w:r>
        <w:t xml:space="preserve">ё</w:t>
      </w:r>
      <w:r>
        <w:t xml:space="preserve"> </w:t>
      </w:r>
      <w:r>
        <w:t xml:space="preserve">ч</w:t>
      </w:r>
      <w:r>
        <w:t xml:space="preserve">а</w:t>
      </w:r>
      <w:r>
        <w:t xml:space="preserve">щ</w:t>
      </w:r>
      <w:r>
        <w:t xml:space="preserve">е</w:t>
      </w:r>
      <w:r>
        <w:t xml:space="preserve"> </w:t>
      </w:r>
      <w:r>
        <w:t xml:space="preserve">п</w:t>
      </w:r>
      <w:r>
        <w:t xml:space="preserve">е</w:t>
      </w:r>
      <w:r>
        <w:t xml:space="preserve">р</w:t>
      </w:r>
      <w:r>
        <w:t xml:space="preserve">е</w:t>
      </w:r>
      <w:r>
        <w:t xml:space="preserve">с</w:t>
      </w:r>
      <w:r>
        <w:t xml:space="preserve">т</w:t>
      </w:r>
      <w:r>
        <w:t xml:space="preserve">аё</w:t>
      </w:r>
      <w:r>
        <w:t xml:space="preserve">т</w:t>
      </w:r>
      <w:r>
        <w:t xml:space="preserve"> </w:t>
      </w:r>
      <w:r>
        <w:t xml:space="preserve">у</w:t>
      </w:r>
      <w:r>
        <w:t xml:space="preserve">д</w:t>
      </w:r>
      <w:r>
        <w:t xml:space="preserve">о</w:t>
      </w:r>
      <w:r>
        <w:t xml:space="preserve">в</w:t>
      </w:r>
      <w:r>
        <w:t xml:space="preserve">л</w:t>
      </w:r>
      <w:r>
        <w:t xml:space="preserve">е</w:t>
      </w:r>
      <w:r>
        <w:t xml:space="preserve">т</w:t>
      </w:r>
      <w:r>
        <w:t xml:space="preserve">в</w:t>
      </w:r>
      <w:r>
        <w:t xml:space="preserve">о</w:t>
      </w:r>
      <w:r>
        <w:t xml:space="preserve">р</w:t>
      </w:r>
      <w:r>
        <w:t xml:space="preserve">я</w:t>
      </w:r>
      <w:r>
        <w:t xml:space="preserve">т</w:t>
      </w:r>
      <w:r>
        <w:t xml:space="preserve">ь</w:t>
      </w:r>
      <w:r>
        <w:rPr>
          <w:rFonts w:ascii="Times New Roman" w:hAnsi="Times New Roman" w:cs="PT Astra Serif"/>
          <w:sz w:val="28"/>
          <w:lang w:val="ru-RU"/>
        </w:rPr>
        <w:t xml:space="preserve"> потребностям высоконагруженных систем, ориентированных на предиктивную аналитику и адаптивное распределение ресурсов.</w:t>
      </w:r>
      <w:r>
        <w:rPr>
          <w:rFonts w:ascii="Times New Roman" w:hAnsi="Times New Roman" w:cs="PT Astra Serif"/>
          <w:sz w:val="28"/>
          <w:lang w:val="ru-RU"/>
        </w:rPr>
      </w:r>
    </w:p>
    <w:p>
      <w:pPr>
        <w:pBdr/>
        <w:spacing/>
        <w:ind w:right="0" w:firstLine="707" w:left="0"/>
        <w:jc w:val="both"/>
        <w:rPr/>
      </w:pPr>
      <w:r>
        <w:t xml:space="preserve">Настоящая работа посвящена переходу от классических эвристических моделей иерархического управления хранением (Hierarchical Storage Management, HSM) к адаптивным интеллектуальным системам. Внедрение методов машинн</w:t>
      </w:r>
      <w:r>
        <w:t xml:space="preserve">ого обучения, в частности обучения с подкреплением и рекуррентных нейронных сетей, позволяет превратить пассивное хранилище в активную систему управления, способную распределять ресурсы в зависимости от прогнозируемого спроса и установленных бизнес-правил.</w:t>
      </w:r>
      <w:r/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</w:r>
      <w:r>
        <w:rPr>
          <w:rFonts w:ascii="Times New Roman" w:hAnsi="Times New Roman" w:cs="PT Astra Serif"/>
          <w:sz w:val="28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i/>
          <w:sz w:val="28"/>
          <w:shd w:val="clear" w:color="auto" w:fill="a8dcff"/>
        </w:rPr>
      </w:pP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(</w:t>
      </w: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Первая глава посвящена</w:t>
      </w: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 анализу предметной области, формализации математических основ</w:t>
      </w: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 функционирования систем DLM и обоснованию применения алгоритмов</w:t>
      </w: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 машинного обучения и теории принятия решений для оптимизации информационных</w:t>
      </w: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 процессов.</w:t>
      </w:r>
      <w:r>
        <w:rPr>
          <w:rFonts w:ascii="Times New Roman" w:hAnsi="Times New Roman" w:cs="PT Astra Serif"/>
          <w:i/>
          <w:sz w:val="28"/>
          <w:shd w:val="clear" w:color="auto" w:fill="a8dcff"/>
        </w:rPr>
        <w:t xml:space="preserve">)</w:t>
      </w:r>
      <w:r>
        <w:rPr>
          <w:rFonts w:ascii="Times New Roman" w:hAnsi="Times New Roman" w:cs="PT Astra Serif"/>
          <w:i/>
          <w:sz w:val="28"/>
          <w:shd w:val="clear" w:color="auto" w:fill="a8dcff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i/>
          <w:sz w:val="28"/>
        </w:rPr>
      </w:pPr>
      <w:r>
        <w:rPr>
          <w:rFonts w:ascii="Times New Roman" w:hAnsi="Times New Roman" w:cs="PT Astra Serif"/>
          <w:i/>
          <w:sz w:val="28"/>
        </w:rPr>
      </w:r>
      <w:r>
        <w:rPr>
          <w:rFonts w:ascii="Times New Roman" w:hAnsi="Times New Roman" w:cs="PT Astra Serif"/>
          <w:i/>
          <w:sz w:val="28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i/>
          <w:sz w:val="28"/>
        </w:rPr>
      </w:pPr>
      <w:r>
        <w:rPr>
          <w:rFonts w:ascii="Times New Roman" w:hAnsi="Times New Roman" w:cs="PT Astra Serif"/>
          <w:i/>
          <w:sz w:val="28"/>
        </w:rPr>
      </w:r>
      <w:r>
        <w:rPr>
          <w:rFonts w:ascii="Times New Roman" w:hAnsi="Times New Roman" w:cs="PT Astra Serif"/>
          <w:i/>
          <w:sz w:val="28"/>
        </w:rPr>
      </w:r>
    </w:p>
    <w:p w14:paraId="61E029B1">
      <w:pPr>
        <w:pBdr/>
        <w:spacing/>
        <w:ind w:right="0" w:firstLine="707" w:left="0"/>
        <w:jc w:val="both"/>
        <w:rPr>
          <w:rFonts w:ascii="Times New Roman" w:hAnsi="Times New Roman" w:cs="PT Astra Serif"/>
          <w:bCs/>
          <w:i/>
          <w:sz w:val="28"/>
          <w:szCs w:val="28"/>
        </w:rPr>
      </w:pPr>
      <w:r>
        <w:rPr>
          <w:rFonts w:ascii="Times New Roman" w:hAnsi="Times New Roman" w:cs="PT Astra Serif"/>
          <w:i/>
          <w:sz w:val="28"/>
        </w:rPr>
      </w:r>
      <w:r>
        <w:rPr>
          <w:rFonts w:ascii="Times New Roman" w:hAnsi="Times New Roman" w:cs="PT Astra Serif"/>
          <w:i/>
          <w:sz w:val="28"/>
        </w:rPr>
      </w:r>
      <w:r>
        <w:rPr>
          <w:rFonts w:ascii="Times New Roman" w:hAnsi="Times New Roman" w:cs="PT Astra Serif"/>
          <w:i/>
          <w:sz w:val="28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bCs/>
          <w:i/>
          <w:sz w:val="28"/>
          <w:szCs w:val="28"/>
        </w:rPr>
      </w:pPr>
      <w:r>
        <w:rPr>
          <w:rFonts w:ascii="Times New Roman" w:hAnsi="Times New Roman" w:cs="PT Astra Serif"/>
          <w:i/>
          <w:sz w:val="28"/>
        </w:rPr>
      </w:r>
      <w:r>
        <w:rPr>
          <w:rFonts w:ascii="Times New Roman" w:hAnsi="Times New Roman" w:cs="PT Astra Serif"/>
          <w:i/>
          <w:sz w:val="28"/>
        </w:rPr>
      </w:r>
    </w:p>
    <w:p>
      <w:pPr>
        <w:pStyle w:val="686"/>
        <w:pBdr/>
        <w:spacing/>
        <w:ind/>
        <w:rPr/>
      </w:pPr>
      <w:r>
        <w:t xml:space="preserve">1 АНАЛИЗ ПРЕДМЕТНОЙ ОБЛАСТИ</w:t>
      </w:r>
      <w:r>
        <w:t xml:space="preserve"> </w:t>
      </w:r>
      <w:r/>
    </w:p>
    <w:p>
      <w:pPr>
        <w:pBdr/>
        <w:spacing/>
        <w:ind/>
        <w:rPr/>
      </w:pPr>
      <w:r>
        <w:t xml:space="preserve">Жизненный цикл данных представляет собой сложную последовательность фаз, через которые проходит информационный объект: от момента его создания до окончательного уничтожения или долгосрочного архивирования.</w:t>
      </w:r>
      <w:r/>
    </w:p>
    <w:p>
      <w:pPr>
        <w:pBdr/>
        <w:spacing/>
        <w:ind/>
        <w:rPr/>
      </w:pPr>
      <w:r>
        <w:t xml:space="preserve">В современных распределенных системах этот процесс приобрел итерационный характер, где данные могут многократно возвращаться на стадии активной обработки для повторного обучения моделей ИИ или анализа в новом контексте.</w:t>
      </w:r>
      <w:r/>
    </w:p>
    <w:p>
      <w:pPr>
        <w:pStyle w:val="687"/>
        <w:pBdr/>
        <w:spacing/>
        <w:ind/>
        <w:rPr/>
      </w:pPr>
      <w:r>
        <w:t xml:space="preserve">1.1 Описание предметной области</w:t>
      </w:r>
      <w:r/>
    </w:p>
    <w:p>
      <w:pPr>
        <w:pBdr/>
        <w:spacing/>
        <w:ind w:right="0" w:firstLine="707" w:left="0"/>
        <w:jc w:val="both"/>
        <w:rPr/>
      </w:pPr>
      <w:r>
        <w:t xml:space="preserve">Для объяснения механизмов DLM наиболее наглядным является пример системы видеохостинга, где данные претерпевают сложные трансформации и порождают множество зависимых объектов. </w:t>
      </w:r>
      <w:r/>
    </w:p>
    <w:p>
      <w:pPr>
        <w:pStyle w:val="688"/>
        <w:pBdr/>
        <w:spacing/>
        <w:ind/>
        <w:rPr/>
      </w:pPr>
      <w:r>
        <w:t xml:space="preserve">1.1.1 Характеристика видеохостинга как объекта автоматизации</w:t>
      </w:r>
      <w:r/>
    </w:p>
    <w:p>
      <w:pPr>
        <w:pBdr/>
        <w:spacing/>
        <w:ind w:right="0" w:firstLine="707" w:left="0"/>
        <w:jc w:val="both"/>
        <w:rPr/>
      </w:pPr>
      <w:r>
        <w:t xml:space="preserve">Видеохостинг представляет собой высоконагруженную информационную систему,</w:t>
      </w:r>
      <w:r>
        <w:t xml:space="preserve"> обеспечивающую полный цикл работы с медиаконтентом: от загрузки пользователем до</w:t>
      </w:r>
      <w:r>
        <w:t xml:space="preserve"> долгосрочной архивации или удаления.</w:t>
      </w:r>
      <w:r/>
    </w:p>
    <w:p>
      <w:pPr>
        <w:pBdr/>
        <w:spacing/>
        <w:ind w:right="0" w:firstLine="707" w:left="0"/>
        <w:jc w:val="both"/>
        <w:rPr/>
      </w:pPr>
      <w:r>
        <w:t xml:space="preserve">Ключевой особенностью является масштаб данных. Современные платформы</w:t>
      </w:r>
      <w:r>
        <w:t xml:space="preserve"> оперируют большими объёмами информации, где один объект </w:t>
      </w:r>
      <w:r>
        <w:t xml:space="preserve">порождает десятки зависимых артефактов:</w:t>
      </w:r>
      <w:r/>
    </w:p>
    <w:p>
      <w:pPr>
        <w:numPr>
          <w:ilvl w:val="0"/>
          <w:numId w:val="6"/>
        </w:numPr>
        <w:pBdr/>
        <w:spacing/>
        <w:ind w:firstLine="708" w:left="0"/>
        <w:jc w:val="both"/>
        <w:rPr/>
      </w:pPr>
      <w:r>
        <w:t xml:space="preserve">о</w:t>
      </w:r>
      <w:r>
        <w:t xml:space="preserve">ригиналы видео (исходные файлы в высоком разрешении</w:t>
      </w:r>
      <w:r>
        <w:t xml:space="preserve">);</w:t>
      </w:r>
      <w:r/>
    </w:p>
    <w:p>
      <w:pPr>
        <w:numPr>
          <w:ilvl w:val="0"/>
          <w:numId w:val="6"/>
        </w:numPr>
        <w:pBdr/>
        <w:spacing/>
        <w:ind w:firstLine="708" w:left="0"/>
        <w:jc w:val="both"/>
        <w:rPr/>
      </w:pPr>
      <w:r>
        <w:t xml:space="preserve">п</w:t>
      </w:r>
      <w:r>
        <w:t xml:space="preserve">роизводные копии (версии в различных разрешениях</w:t>
      </w:r>
      <w:r>
        <w:t xml:space="preserve"> и кодеках);</w:t>
      </w:r>
      <w:r/>
    </w:p>
    <w:p>
      <w:pPr>
        <w:numPr>
          <w:ilvl w:val="0"/>
          <w:numId w:val="6"/>
        </w:numPr>
        <w:pBdr/>
        <w:spacing/>
        <w:ind w:firstLine="708" w:left="0"/>
        <w:jc w:val="both"/>
        <w:rPr/>
      </w:pPr>
      <w:r>
        <w:t xml:space="preserve">и</w:t>
      </w:r>
      <w:r>
        <w:t xml:space="preserve">зображения (эскизы и превью (изображения предпросмотра));</w:t>
      </w:r>
      <w:r/>
    </w:p>
    <w:p>
      <w:pPr>
        <w:numPr>
          <w:ilvl w:val="0"/>
          <w:numId w:val="6"/>
        </w:numPr>
        <w:pBdr/>
        <w:spacing/>
        <w:ind w:firstLine="708" w:left="0"/>
        <w:jc w:val="both"/>
        <w:rPr/>
      </w:pPr>
      <w:r>
        <w:t xml:space="preserve">т</w:t>
      </w:r>
      <w:r>
        <w:t xml:space="preserve">екстовые данные (субтитры, технические метаданные, </w:t>
      </w:r>
      <w:r>
        <w:t xml:space="preserve">статистика</w:t>
      </w:r>
      <w:r>
        <w:t xml:space="preserve">, результаты ИИ-анализа</w:t>
      </w:r>
      <w:r>
        <w:t xml:space="preserve"> (категории, образы, события)).</w:t>
      </w:r>
      <w:r/>
    </w:p>
    <w:p>
      <w:pPr>
        <w:pBdr/>
        <w:spacing/>
        <w:ind w:right="0" w:left="0"/>
        <w:jc w:val="both"/>
        <w:rPr/>
      </w:pPr>
      <w:r>
        <w:t xml:space="preserve">На Рисунке 1.1 показана контекстная диаграмма</w:t>
      </w:r>
      <w:r>
        <w:t xml:space="preserve"> в нотации IDEF0</w:t>
      </w:r>
      <w:r>
        <w:t xml:space="preserve">, описывающая функционирование видеохостинга как системы. Она отражает основные потоки управления, механизмы, а также данные на входе и на выходе после их обработки с помощью специализированных алгоритмов и модулей.</w:t>
      </w:r>
      <w:r/>
    </w:p>
    <w:p>
      <w:pPr>
        <w:pBdr/>
        <w:spacing/>
        <w:ind w:right="0" w:firstLine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05275"/>
                <wp:effectExtent l="0" t="0" r="0" b="0"/>
                <wp:docPr id="1" name="Drawing 1773229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22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410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right="0" w:firstLine="0" w:left="0"/>
        <w:jc w:val="center"/>
        <w:rPr>
          <w:sz w:val="24"/>
        </w:rPr>
      </w:pPr>
      <w:r>
        <w:rPr>
          <w:sz w:val="24"/>
        </w:rPr>
        <w:t xml:space="preserve">Рисунок 1.1 - Контекстная диаграмма функционирования видеохостинга</w:t>
      </w:r>
      <w:r>
        <w:rPr>
          <w:sz w:val="24"/>
        </w:rPr>
      </w:r>
    </w:p>
    <w:p>
      <w:pPr>
        <w:pStyle w:val="688"/>
        <w:pBdr/>
        <w:spacing/>
        <w:ind/>
        <w:rPr/>
      </w:pPr>
      <w:r>
        <w:t xml:space="preserve">1.1.2 Основные этапы обработки видеоданных</w:t>
      </w:r>
      <w:r/>
    </w:p>
    <w:p>
      <w:pPr>
        <w:pBdr/>
        <w:spacing/>
        <w:ind/>
        <w:rPr/>
      </w:pPr>
      <w:r>
        <w:t xml:space="preserve">Технологический процесс начинается с момента захвата (загрузки файла) и включает в себя</w:t>
      </w:r>
      <w:r>
        <w:t xml:space="preserve"> интенсивные вычислительные операции. После загрузки оригинала система запускает</w:t>
      </w:r>
      <w:r>
        <w:t xml:space="preserve"> конвейер, который структурирует данные и готовит их к выдаче.</w:t>
      </w:r>
      <w:r>
        <w:t xml:space="preserve"> Его основные этапы:</w:t>
      </w:r>
      <w:r/>
    </w:p>
    <w:p>
      <w:pPr>
        <w:pBdr/>
        <w:spacing/>
        <w:ind/>
        <w:rPr/>
      </w:pPr>
      <w:r>
        <w:t xml:space="preserve">1.​ Первичная валидация - проверка целостности и соответствия форматам.</w:t>
      </w:r>
      <w:r/>
    </w:p>
    <w:p>
      <w:pPr>
        <w:pBdr/>
        <w:spacing/>
        <w:ind/>
        <w:rPr/>
      </w:pPr>
      <w:r>
        <w:t xml:space="preserve">2.​ Транскодирование - создание набора копий разного формата и качества.</w:t>
      </w:r>
      <w:r/>
    </w:p>
    <w:p>
      <w:pPr>
        <w:pBdr/>
        <w:spacing/>
        <w:ind/>
        <w:rPr/>
      </w:pPr>
      <w:r>
        <w:t xml:space="preserve">3.​ Генерация артефактов - извлечение кадров для превью и создание метаданных.</w:t>
      </w:r>
      <w:r/>
    </w:p>
    <w:p>
      <w:pPr>
        <w:pBdr/>
        <w:spacing/>
        <w:ind/>
        <w:rPr/>
      </w:pPr>
      <w:r>
        <w:t xml:space="preserve">4.​ Индексация - размещение объектов в базе данных и подготовка к поиску.</w:t>
      </w:r>
      <w:r/>
    </w:p>
    <w:p>
      <w:pPr>
        <w:pBdr/>
        <w:spacing/>
        <w:ind/>
        <w:rPr/>
      </w:pPr>
      <w:r>
        <w:t xml:space="preserve">Процесс обработки детально представлен на диаграмме активностей (Рисунок 1.2).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6525" cy="8801100"/>
                <wp:effectExtent l="0" t="0" r="0" b="0"/>
                <wp:docPr id="2" name="Drawing 177324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24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76525" cy="8801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0.75pt;height:693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Рисунок 1.2 </w:t>
      </w:r>
      <w:r>
        <w:rPr>
          <w:sz w:val="24"/>
        </w:rPr>
        <w:t xml:space="preserve">—</w:t>
      </w:r>
      <w:r>
        <w:rPr>
          <w:sz w:val="24"/>
        </w:rPr>
        <w:t xml:space="preserve"> Диаграмма активностей процесса обработки видеоданных</w:t>
      </w:r>
      <w:r>
        <w:rPr>
          <w:sz w:val="24"/>
        </w:rPr>
      </w:r>
    </w:p>
    <w:p>
      <w:pPr>
        <w:pStyle w:val="694"/>
        <w:pBdr/>
        <w:spacing/>
        <w:ind/>
        <w:rPr/>
      </w:pPr>
      <w:r>
        <w:t xml:space="preserve">Описанный процесс — это пример жизненного цикла данных.</w:t>
      </w:r>
      <w:r>
        <w:t xml:space="preserve"> Каждый объект проходит через фазы «сырых</w:t>
      </w:r>
      <w:r>
        <w:t xml:space="preserve">»</w:t>
      </w:r>
      <w:r>
        <w:t xml:space="preserve"> данных (только загружены), «активных</w:t>
      </w:r>
      <w:r>
        <w:t xml:space="preserve">»</w:t>
      </w:r>
      <w:r>
        <w:t xml:space="preserve"> (обработанные, просматриваемые), «холодных» (архивные записи) и утилизации.</w:t>
      </w:r>
      <w:r>
        <w:t xml:space="preserve"> Переход между этими состояниями должен быть бесшовным и обоснованным. Такие возможности может предоставить система, способная управлять жизненным циклом данных, то есть использовать концепцию DLM.</w:t>
      </w:r>
      <w:r/>
    </w:p>
    <w:p>
      <w:pPr>
        <w:pStyle w:val="694"/>
        <w:pBdr/>
        <w:spacing/>
        <w:ind/>
        <w:rPr/>
      </w:pPr>
      <w:r/>
      <w:r/>
    </w:p>
    <w:p>
      <w:pPr>
        <w:pStyle w:val="687"/>
        <w:pBdr/>
        <w:spacing/>
        <w:ind/>
        <w:rPr/>
      </w:pPr>
      <w:r>
        <w:t xml:space="preserve">1.2 </w:t>
      </w:r>
      <w:r>
        <w:t xml:space="preserve">Теоретические основы жизненного цикла данных</w:t>
      </w:r>
      <w:r/>
    </w:p>
    <w:p>
      <w:pPr>
        <w:pBdr/>
        <w:spacing/>
        <w:ind w:right="0" w:firstLine="707" w:left="0"/>
        <w:jc w:val="both"/>
        <w:rPr/>
      </w:pPr>
      <w:r>
        <w:t xml:space="preserve">Data Lifecycle Management (DLM) — это комплексный подход к управлению</w:t>
      </w:r>
      <w:r>
        <w:t xml:space="preserve"> информационными активами организации с момента их создания до окончательного</w:t>
      </w:r>
      <w:r>
        <w:t xml:space="preserve"> уничтожения. Ключевая цель DLM — оптимизация баланса между стоимостью хранения и</w:t>
      </w:r>
      <w:r>
        <w:t xml:space="preserve"> ценностью данных для бизнеса, обеспечивая при этом соблюдение з</w:t>
      </w:r>
      <w:r>
        <w:t xml:space="preserve">аданных правил и требований.</w:t>
      </w:r>
      <w:r/>
    </w:p>
    <w:p>
      <w:pPr>
        <w:pStyle w:val="688"/>
        <w:pBdr/>
        <w:spacing/>
        <w:ind/>
        <w:rPr/>
      </w:pPr>
      <w:r>
        <w:t xml:space="preserve">1.2.1 Этапы жизненного цикла данных</w:t>
      </w:r>
      <w:r/>
    </w:p>
    <w:p>
      <w:pPr>
        <w:pBdr/>
        <w:spacing/>
        <w:ind w:right="0" w:firstLine="707" w:left="0"/>
        <w:jc w:val="both"/>
        <w:rPr/>
      </w:pPr>
      <w:r>
        <w:t xml:space="preserve">Традиционная модель DLM включает в себя пять основных этапов </w:t>
      </w:r>
      <w:r>
        <w:t xml:space="preserve">жизненного цикла.</w:t>
      </w:r>
      <w:r/>
    </w:p>
    <w:p>
      <w:pPr>
        <w:pBdr/>
        <w:spacing/>
        <w:ind w:right="0" w:firstLine="707" w:left="0"/>
        <w:jc w:val="both"/>
        <w:rPr/>
      </w:pPr>
      <w:r>
        <w:t xml:space="preserve">Первая стадия — генерация и захват. Она характеризуется созданием данных внутри системы (транзакции, записи в журналах событий) или их поступлением из внешних источников (API, формы, IoT-датчики).</w:t>
      </w:r>
      <w:r>
        <w:t xml:space="preserve"> В случае видеохостинга </w:t>
      </w:r>
      <w:r>
        <w:t xml:space="preserve">—</w:t>
      </w:r>
      <w:r>
        <w:t xml:space="preserve"> это </w:t>
      </w:r>
      <w:r>
        <w:t xml:space="preserve"> загрузка оригинала видео</w:t>
      </w:r>
      <w:r>
        <w:t xml:space="preserve">.</w:t>
      </w:r>
      <w:r/>
    </w:p>
    <w:p>
      <w:pPr>
        <w:pBdr/>
        <w:spacing/>
        <w:ind w:right="0" w:firstLine="707" w:left="0"/>
        <w:jc w:val="both"/>
        <w:rPr/>
      </w:pPr>
      <w:r>
        <w:t xml:space="preserve">За ним следует этап хранения и структурирования, где данные заносятся в хранилище — от реляционных баз данных до озер данных (Data Lake), а также происходит первоначальная классификация объектов.</w:t>
      </w:r>
      <w:r/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sz w:val="28"/>
        </w:rPr>
      </w:pPr>
      <w:r>
        <w:t xml:space="preserve">Третья стадия — использование и обогащение. Данный процесс включает процессы очистки и трансформации (</w:t>
      </w:r>
      <w:r>
        <w:rPr>
          <w:shd w:val="clear" w:color="auto" w:fill="ffff00"/>
        </w:rPr>
        <w:t xml:space="preserve">ETL</w:t>
      </w:r>
      <w:r>
        <w:t xml:space="preserve">-процессы), шифрования и сжатия. На этом этапе происходят требуемые преобразования данных для целей, в которых они используются, </w:t>
      </w:r>
      <w:r>
        <w:rPr>
          <w:rFonts w:ascii="Times New Roman" w:hAnsi="Times New Roman" w:cs="PT Astra Serif"/>
          <w:sz w:val="28"/>
        </w:rPr>
        <w:t xml:space="preserve"> при этом особое внима</w:t>
      </w:r>
      <w:r>
        <w:rPr>
          <w:rFonts w:ascii="Times New Roman" w:hAnsi="Times New Roman" w:cs="PT Astra Serif"/>
          <w:sz w:val="28"/>
        </w:rPr>
        <w:t xml:space="preserve">ние</w:t>
      </w:r>
      <w:r>
        <w:rPr>
          <w:rFonts w:ascii="Times New Roman" w:hAnsi="Times New Roman" w:cs="PT Astra Serif"/>
          <w:sz w:val="28"/>
        </w:rPr>
        <w:t xml:space="preserve"> уделяется минимизации задержек при обработке поток</w:t>
      </w:r>
      <w:r>
        <w:rPr>
          <w:rFonts w:ascii="Times New Roman" w:hAnsi="Times New Roman" w:cs="PT Astra Serif"/>
          <w:sz w:val="28"/>
        </w:rPr>
        <w:t xml:space="preserve">а</w:t>
      </w:r>
      <w:r>
        <w:rPr>
          <w:rFonts w:ascii="Times New Roman" w:hAnsi="Times New Roman" w:cs="PT Astra Serif"/>
          <w:sz w:val="28"/>
        </w:rPr>
        <w:t xml:space="preserve"> </w:t>
      </w:r>
      <w:r>
        <w:rPr>
          <w:rFonts w:ascii="Times New Roman" w:hAnsi="Times New Roman" w:cs="PT Astra Serif"/>
          <w:sz w:val="28"/>
        </w:rPr>
        <w:t xml:space="preserve">и</w:t>
      </w:r>
      <w:r>
        <w:rPr>
          <w:rFonts w:ascii="Times New Roman" w:hAnsi="Times New Roman" w:cs="PT Astra Serif"/>
          <w:sz w:val="28"/>
        </w:rPr>
        <w:t xml:space="preserve">н</w:t>
      </w:r>
      <w:r>
        <w:rPr>
          <w:rFonts w:ascii="Times New Roman" w:hAnsi="Times New Roman" w:cs="PT Astra Serif"/>
          <w:sz w:val="28"/>
        </w:rPr>
        <w:t xml:space="preserve">ф</w:t>
      </w:r>
      <w:r>
        <w:rPr>
          <w:rFonts w:ascii="Times New Roman" w:hAnsi="Times New Roman" w:cs="PT Astra Serif"/>
          <w:sz w:val="28"/>
        </w:rPr>
        <w:t xml:space="preserve">о</w:t>
      </w:r>
      <w:r>
        <w:rPr>
          <w:rFonts w:ascii="Times New Roman" w:hAnsi="Times New Roman" w:cs="PT Astra Serif"/>
          <w:sz w:val="28"/>
        </w:rPr>
        <w:t xml:space="preserve">р</w:t>
      </w:r>
      <w:r>
        <w:rPr>
          <w:rFonts w:ascii="Times New Roman" w:hAnsi="Times New Roman" w:cs="PT Astra Serif"/>
          <w:sz w:val="28"/>
        </w:rPr>
        <w:t xml:space="preserve">м</w:t>
      </w:r>
      <w:r>
        <w:rPr>
          <w:rFonts w:ascii="Times New Roman" w:hAnsi="Times New Roman" w:cs="PT Astra Serif"/>
          <w:sz w:val="28"/>
        </w:rPr>
        <w:t xml:space="preserve">а</w:t>
      </w:r>
      <w:r>
        <w:rPr>
          <w:rFonts w:ascii="Times New Roman" w:hAnsi="Times New Roman" w:cs="PT Astra Serif"/>
          <w:sz w:val="28"/>
        </w:rPr>
        <w:t xml:space="preserve">ц</w:t>
      </w:r>
      <w:r>
        <w:rPr>
          <w:rFonts w:ascii="Times New Roman" w:hAnsi="Times New Roman" w:cs="PT Astra Serif"/>
          <w:sz w:val="28"/>
        </w:rPr>
        <w:t xml:space="preserve">и</w:t>
      </w:r>
      <w:r>
        <w:rPr>
          <w:rFonts w:ascii="Times New Roman" w:hAnsi="Times New Roman" w:cs="PT Astra Serif"/>
          <w:sz w:val="28"/>
        </w:rPr>
        <w:t xml:space="preserve">и</w:t>
      </w:r>
      <w:r>
        <w:t xml:space="preserve">. В данный этап также входит и использование данных по их назначению. В рамках жизненного цикла видеофайлов -</w:t>
      </w:r>
      <w:r>
        <w:t xml:space="preserve"> это активная фаза, включающая транскодирование и</w:t>
      </w:r>
      <w:r>
        <w:t xml:space="preserve"> извлечение производных данных (субтитров, превью).</w:t>
      </w:r>
      <w:r>
        <w:rPr>
          <w:rFonts w:ascii="Times New Roman" w:hAnsi="Times New Roman" w:cs="PT Astra Serif"/>
          <w:sz w:val="28"/>
        </w:rPr>
      </w:r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sz w:val="28"/>
        </w:rPr>
      </w:pPr>
      <w:r>
        <w:t xml:space="preserve">Завершающие стадии — архивирование и удаление — направлены на экономически эффективное удержание неактивной информации и гарантированное уничтожение данных с истекшим сроком хранения для минимизации юридических и инфраструктурных рисков.</w:t>
      </w:r>
      <w:r>
        <w:rPr>
          <w:rFonts w:ascii="Times New Roman" w:hAnsi="Times New Roman" w:cs="PT Astra Serif"/>
          <w:sz w:val="28"/>
        </w:rPr>
      </w:r>
    </w:p>
    <w:p>
      <w:pPr>
        <w:pBdr/>
        <w:spacing/>
        <w:ind w:right="0" w:firstLine="707" w:left="0"/>
        <w:jc w:val="both"/>
        <w:rPr/>
      </w:pPr>
      <w:r>
        <w:rPr>
          <w:rFonts w:ascii="Times New Roman" w:hAnsi="Times New Roman" w:cs="PT Astra Serif"/>
          <w:sz w:val="28"/>
        </w:rPr>
        <w:t xml:space="preserve">На Рисунке 1.3 </w:t>
      </w:r>
      <w:r>
        <w:t xml:space="preserve">представлена схема</w:t>
      </w:r>
      <w:r>
        <w:t xml:space="preserve"> жизненного цикла в</w:t>
      </w:r>
      <w:r>
        <w:t xml:space="preserve">идео</w:t>
      </w:r>
      <w:r>
        <w:t xml:space="preserve">данных. Как видно из дигараммы, каждый из файлов является результатом работы определённого модуля системы и хранится в ней отдельно, при этом будучи логически связанным с другими.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3150"/>
                <wp:effectExtent l="0" t="0" r="0" b="0"/>
                <wp:docPr id="3" name="Drawing 1773327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32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3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4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right="0" w:firstLine="0" w:left="0"/>
        <w:jc w:val="center"/>
        <w:rPr/>
      </w:pPr>
      <w:r>
        <w:rPr>
          <w:sz w:val="24"/>
        </w:rPr>
        <w:t xml:space="preserve">Рисунок 1.3 - Диаграмма жизненного цикла видеоданных в контексте DLM</w:t>
      </w:r>
      <w:r/>
    </w:p>
    <w:p>
      <w:pPr>
        <w:pBdr/>
        <w:spacing/>
        <w:ind w:right="0" w:firstLine="707" w:left="0"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В процессе каждого этапа приходится сталкиваться с некоторыми вызовами: 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8"/>
        </w:numPr>
        <w:pBdr/>
        <w:spacing/>
        <w:ind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на стадии Захвата - это высокая вариативность источников и, как следствие, большое количество разрозненных данных различных форматов и способов их передачи;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8"/>
        </w:numPr>
        <w:pBdr/>
        <w:spacing/>
        <w:ind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при Хранении важен баланс между производительностью и ценой оборудования;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8"/>
        </w:numPr>
        <w:pBdr/>
        <w:spacing/>
        <w:ind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Обработка и Анализ данных влекут за собой высокие накладные расходы на вычисления;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8"/>
        </w:numPr>
        <w:pBdr/>
        <w:spacing/>
        <w:ind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п</w:t>
      </w:r>
      <w:r>
        <w:rPr>
          <w:rFonts w:ascii="Times New Roman" w:hAnsi="Times New Roman" w:cs="PT Astra Serif"/>
          <w:sz w:val="28"/>
        </w:rPr>
        <w:t xml:space="preserve">ри извлечении данных из Архива главным критерием является время восстановления;</w:t>
      </w:r>
      <w:r>
        <w:rPr>
          <w:rFonts w:ascii="Times New Roman" w:hAnsi="Times New Roman" w:cs="PT Astra Serif"/>
          <w:sz w:val="28"/>
        </w:rPr>
      </w:r>
    </w:p>
    <w:p>
      <w:pPr>
        <w:numPr>
          <w:ilvl w:val="0"/>
          <w:numId w:val="8"/>
        </w:numPr>
        <w:pBdr/>
        <w:spacing/>
        <w:ind/>
        <w:jc w:val="both"/>
        <w:rPr>
          <w:rFonts w:ascii="Times New Roman" w:hAnsi="Times New Roman" w:cs="PT Astra Serif"/>
          <w:sz w:val="28"/>
        </w:rPr>
      </w:pPr>
      <w:r>
        <w:rPr>
          <w:rFonts w:ascii="Times New Roman" w:hAnsi="Times New Roman" w:cs="PT Astra Serif"/>
          <w:sz w:val="28"/>
        </w:rPr>
        <w:t xml:space="preserve">процесс Удаления информации характеризуется необратимостью и должно быть доказуемым.</w:t>
      </w:r>
      <w:r>
        <w:rPr>
          <w:rFonts w:ascii="Times New Roman" w:hAnsi="Times New Roman" w:cs="PT Astra Serif"/>
          <w:sz w:val="28"/>
        </w:rPr>
      </w:r>
    </w:p>
    <w:p>
      <w:pPr>
        <w:pBdr/>
        <w:spacing/>
        <w:ind w:right="0" w:firstLine="707" w:left="0"/>
        <w:jc w:val="both"/>
        <w:rPr>
          <w:shd w:val="clear" w:color="auto" w:fill="ff8800"/>
        </w:rPr>
      </w:pPr>
      <w:r>
        <w:rPr>
          <w:shd w:val="clear" w:color="auto" w:fill="auto"/>
        </w:rPr>
        <w:t xml:space="preserve">Жизненный цикл видео-контента также характеризуется фазовой популярностью. В фазе пика (сразу после выпуска или при резком набор</w:t>
      </w:r>
      <w:r>
        <w:rPr>
          <w:shd w:val="clear" w:color="auto" w:fill="auto"/>
        </w:rPr>
        <w:t xml:space="preserve">е посмотров) все копии должны находиться быстром доступе для минимизации буферизации. По мере снижения интереса система должна принять решение о перемещении тяжеловесных оригиналов в архив, оставляя быстродоступными только превью и версии низкого качества.</w:t>
      </w:r>
      <w:r>
        <w:rPr>
          <w:shd w:val="clear" w:color="auto" w:fill="ff8800"/>
        </w:rPr>
      </w:r>
    </w:p>
    <w:p>
      <w:pPr>
        <w:pBdr/>
        <w:spacing/>
        <w:ind w:right="0" w:firstLine="707" w:left="0"/>
        <w:jc w:val="both"/>
        <w:rPr/>
      </w:pPr>
      <w:r>
        <w:br w:type="page" w:clear="all"/>
      </w:r>
      <w:r/>
    </w:p>
    <w:p>
      <w:pPr>
        <w:pStyle w:val="687"/>
        <w:pBdr/>
        <w:spacing/>
        <w:ind/>
        <w:rPr/>
      </w:pPr>
      <w:r>
        <w:t xml:space="preserve">1.3 </w:t>
      </w:r>
      <w:r>
        <w:t xml:space="preserve">Иерархические системы хранения данных</w:t>
      </w:r>
      <w:r/>
    </w:p>
    <w:p>
      <w:pPr>
        <w:pStyle w:val="688"/>
        <w:pBdr/>
        <w:spacing/>
        <w:ind/>
        <w:rPr/>
      </w:pPr>
      <w:r>
        <w:t xml:space="preserve">1.3.1 Архитектура иерархических СХД</w:t>
      </w:r>
      <w:r/>
    </w:p>
    <w:p>
      <w:pPr>
        <w:pBdr/>
        <w:spacing/>
        <w:ind w:right="0" w:firstLine="707" w:left="0"/>
        <w:jc w:val="both"/>
        <w:rPr/>
      </w:pPr>
      <w:r>
        <w:t xml:space="preserve">Для реализации стратегий DLM на физическом уровне используются иерархические</w:t>
      </w:r>
      <w:r>
        <w:t xml:space="preserve"> системы хранения данных</w:t>
      </w:r>
      <w:r>
        <w:t xml:space="preserve"> (HSM), которые представляют собой многоуровневую арх</w:t>
      </w:r>
      <w:r>
        <w:t xml:space="preserve">итектуру, в которой данные распределяются по носителям с различными характеристиками производительности и стоимости. Классическая модель HSM включает в себя четыре уровня, различающихся по цели хранения, типу носителей, времени доступа и целевой нагрузке. </w:t>
      </w:r>
      <w:r/>
    </w:p>
    <w:p>
      <w:pPr>
        <w:pBdr/>
        <w:spacing/>
        <w:ind w:right="0" w:firstLine="707" w:left="0"/>
        <w:jc w:val="both"/>
        <w:rPr/>
      </w:pPr>
      <w:r>
        <w:t xml:space="preserve">Принципиальная схема такой архитектуры показана на Рисунке 1.4. Рассмотрим подробно каждый из этих уровней.</w:t>
      </w:r>
      <w:r/>
    </w:p>
    <w:p>
      <w:pPr>
        <w:pBdr/>
        <w:spacing/>
        <w:ind w:right="0" w:firstLine="707" w:left="0"/>
        <w:jc w:val="both"/>
        <w:rPr/>
      </w:pPr>
      <w:r/>
      <w:r/>
    </w:p>
    <w:p>
      <w:pPr>
        <w:pBdr/>
        <w:spacing/>
        <w:ind w:right="0" w:firstLine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62150"/>
                <wp:effectExtent l="0" t="0" r="0" b="0"/>
                <wp:docPr id="4" name="Drawing 1773327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32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196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54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right="0" w:firstLine="0" w:left="0"/>
        <w:jc w:val="center"/>
        <w:rPr/>
      </w:pPr>
      <w:r>
        <w:rPr>
          <w:sz w:val="24"/>
        </w:rPr>
        <w:t xml:space="preserve">Рисунок 1.4 - Принципиальная схема четырёхуровневой архитектуры HSM</w:t>
      </w:r>
      <w:r/>
    </w:p>
    <w:p>
      <w:pPr>
        <w:pStyle w:val="688"/>
        <w:pBdr/>
        <w:spacing/>
        <w:ind/>
        <w:rPr/>
      </w:pPr>
      <w:r>
        <w:t xml:space="preserve">1.3.1.1 Горячий уровень</w:t>
      </w:r>
      <w:r/>
    </w:p>
    <w:p>
      <w:pPr>
        <w:pBdr/>
        <w:spacing/>
        <w:ind w:right="0" w:firstLine="707" w:left="0"/>
        <w:jc w:val="both"/>
        <w:rPr/>
      </w:pPr>
      <w:r>
        <w:t xml:space="preserve">Горячий уровень предназначен для обслуживания данных с максимальными требованиями к производительности</w:t>
      </w:r>
      <w:r>
        <w:t xml:space="preserve">. На этом уровне размещаются объекты, к которым осуществляется наиболее частое обращение: свежезагруженные видео в первые часы после публикации, популярный контент, а также служебные структуры — метаданные, поисковые индексы и кэши пользовательских сессий.</w:t>
      </w:r>
      <w:r/>
    </w:p>
    <w:p>
      <w:pPr>
        <w:pBdr/>
        <w:spacing/>
        <w:ind w:right="0" w:firstLine="707" w:left="0"/>
        <w:jc w:val="both"/>
        <w:rPr/>
      </w:pPr>
      <w:r>
        <w:t xml:space="preserve">Физическую основу горячего уровня составляют энергонезависимые накопители на основе флеш-памяти с интерфейсом </w:t>
      </w:r>
      <w:r>
        <w:rPr>
          <w:shd w:val="clear" w:color="auto" w:fill="ffff00"/>
        </w:rPr>
        <w:t xml:space="preserve">NVMe</w:t>
      </w:r>
      <w:r>
        <w:t xml:space="preserve">, подключаемые непосредственно к шине </w:t>
      </w:r>
      <w:r>
        <w:rPr>
          <w:shd w:val="clear" w:color="auto" w:fill="ffff00"/>
        </w:rPr>
        <w:t xml:space="preserve">PCIe</w:t>
      </w:r>
      <w:r>
        <w:t xml:space="preserve">. В ряде корпоративных решений применяются также технологии класса Persistent Memory ("постоянная" память), </w:t>
      </w:r>
      <w:r>
        <w:t xml:space="preserve">обладающие производительностью, близкой к оперативной памяти</w:t>
      </w:r>
      <w:r>
        <w:t xml:space="preserve">. </w:t>
      </w:r>
      <w:r/>
    </w:p>
    <w:p>
      <w:pPr>
        <w:pBdr/>
        <w:spacing/>
        <w:ind w:right="0" w:firstLine="707" w:left="0"/>
        <w:jc w:val="both"/>
        <w:rPr/>
      </w:pPr>
      <w:r>
        <w:t xml:space="preserve">Благодаря низким задержкам (менее 1 миллисекунды) и высокой пропускной способности (до нескольких гигабайт в секунду) этот уровень обеспечивает потоковую передачу видео в режиме реального времени без буферизации. </w:t>
      </w:r>
      <w:r/>
    </w:p>
    <w:p>
      <w:pPr>
        <w:pBdr/>
        <w:spacing/>
        <w:ind w:right="0" w:firstLine="707" w:left="0"/>
        <w:jc w:val="both"/>
        <w:rPr/>
      </w:pPr>
      <w:r>
        <w:t xml:space="preserve">Недостатком является высокая удельная стоимость хранения, что экономически ограничивает объём данных, размещаемых на горячем уровне, и требует эффективных алгоритмов отбора наиболее востребованного контента.</w:t>
      </w:r>
      <w:r/>
    </w:p>
    <w:p>
      <w:pPr>
        <w:pStyle w:val="688"/>
        <w:pBdr/>
        <w:spacing/>
        <w:ind/>
        <w:rPr/>
      </w:pPr>
      <w:r>
        <w:t xml:space="preserve">1.3.1.2 Тёплый уровень</w:t>
      </w:r>
      <w:r/>
    </w:p>
    <w:p>
      <w:pPr>
        <w:pBdr/>
        <w:spacing/>
        <w:ind w:right="0" w:firstLine="707" w:left="0"/>
        <w:jc w:val="both"/>
        <w:rPr/>
      </w:pPr>
      <w:r>
        <w:t xml:space="preserve">На тёплый уровень мигрируют данные, частота обращений к которым снизилась, но которые всё ещё могут потребоваться для оперативного </w:t>
      </w:r>
      <w:r>
        <w:t xml:space="preserve">доступа с незначительными задержками. К этой категории, например, относятся видео, опубликованные несколько дней или недель назад, набирающие просмотры, но уже недостаточно популярные, а также промежуточные результаты обработки и кэши подготовленных копий.</w:t>
      </w:r>
      <w:r/>
    </w:p>
    <w:p>
      <w:pPr>
        <w:pBdr/>
        <w:spacing/>
        <w:ind w:right="0" w:firstLine="707" w:left="0"/>
        <w:jc w:val="both"/>
        <w:rPr/>
      </w:pPr>
      <w:r>
        <w:t xml:space="preserve">Технически тёплый уровень реализуется двумя классами накопителей: твердотельными </w:t>
      </w:r>
      <w:r>
        <w:rPr>
          <w:shd w:val="clear" w:color="auto" w:fill="ffff00"/>
        </w:rPr>
        <w:t xml:space="preserve">SATA SSD</w:t>
      </w:r>
      <w:r>
        <w:t xml:space="preserve"> и жёсткими дисками </w:t>
      </w:r>
      <w:r>
        <w:rPr>
          <w:shd w:val="clear" w:color="auto" w:fill="ffff00"/>
        </w:rPr>
        <w:t xml:space="preserve">SAS</w:t>
      </w:r>
      <w:r>
        <w:t xml:space="preserve"> с частотой вращения шпинделя 10–15 тысяч оборотов в минуту. Время доступа здесь измеряется десятками миллисекунд, что при организации потокового вещания компенсируется буферизацией начального фрагмента.</w:t>
      </w:r>
      <w:r/>
    </w:p>
    <w:p>
      <w:pPr>
        <w:pBdr/>
        <w:spacing/>
        <w:ind w:right="0" w:firstLine="707" w:left="0"/>
        <w:jc w:val="both"/>
        <w:rPr/>
      </w:pPr>
      <w:r>
        <w:t xml:space="preserve">Такое решение позволяет существенно снизить затраты по сравнению с горячим уровнем, сохраняя при этом приемлемую скорость реакции для большинства пользовательских сценариев.</w:t>
      </w:r>
      <w:r/>
    </w:p>
    <w:p>
      <w:pPr>
        <w:pStyle w:val="688"/>
        <w:pBdr/>
        <w:spacing/>
        <w:ind/>
        <w:rPr/>
      </w:pPr>
      <w:r>
        <w:t xml:space="preserve">1.3.1.3 Холодный уровень</w:t>
      </w:r>
      <w:r/>
    </w:p>
    <w:p>
      <w:pPr>
        <w:pBdr/>
        <w:spacing/>
        <w:ind w:right="0" w:firstLine="707" w:left="0"/>
        <w:jc w:val="both"/>
        <w:rPr/>
      </w:pPr>
      <w:r>
        <w:t xml:space="preserve">Холодный уровень предназначен для долговременного хранения содержимого, которое утратило высокую популярность, но долж</w:t>
      </w:r>
      <w:r>
        <w:t xml:space="preserve">но оставаться доступным по запросу. Среди таких данных могут находиться видеозаписи старше нескольких месяцев, образовательные лекции, архивные выпуски новостей. Доступ к таким данным происходит эпизодически, поэтому требования к скорости значительно ниже.</w:t>
      </w:r>
      <w:r/>
    </w:p>
    <w:p>
      <w:pPr>
        <w:pBdr/>
        <w:spacing/>
        <w:ind w:right="0" w:firstLine="707" w:left="0"/>
        <w:jc w:val="both"/>
        <w:rPr/>
      </w:pPr>
      <w:r>
        <w:t xml:space="preserve">В качестве носителей на холодном уровне выступают ёмкие SATA HDD со стандартной скоростью вращения (7200 об/мин), а также ленточные накопители LTO в составе роботизированных библиотек.</w:t>
      </w:r>
      <w:r/>
    </w:p>
    <w:p>
      <w:pPr>
        <w:pBdr/>
        <w:spacing/>
        <w:ind w:right="0" w:firstLine="707" w:left="0"/>
        <w:jc w:val="both"/>
        <w:rPr/>
      </w:pPr>
      <w:r>
        <w:t xml:space="preserve">Задержки при обращении к данным могут составлять от нескольких секунд (</w:t>
      </w:r>
      <w:r>
        <w:t xml:space="preserve">при хранении на дисках) до нескольких минут (при необходимости монтирования ленты). Для снижения объёмов хранимых данных применяются алгоритмы сжатия и дедупликации (устранения дубликатов), а также регулярные проверки целостности для защиты от повреждения.</w:t>
      </w:r>
      <w:r/>
    </w:p>
    <w:p>
      <w:pPr>
        <w:pStyle w:val="688"/>
        <w:pBdr/>
        <w:spacing/>
        <w:ind/>
        <w:rPr/>
      </w:pPr>
      <w:r>
        <w:t xml:space="preserve">1.3.1.4 Уровень заморозки </w:t>
      </w:r>
      <w:r/>
    </w:p>
    <w:p>
      <w:pPr>
        <w:pBdr/>
        <w:spacing/>
        <w:ind/>
        <w:rPr/>
      </w:pPr>
      <w:r>
        <w:t xml:space="preserve">Наиболее глубокий уровень иерархии — замороженный — предназначен для размещения данных, которые практически никогда не запрашиваются, но должны сохраняться в соо</w:t>
      </w:r>
      <w:r>
        <w:t xml:space="preserve">тветствии с законодательными или корпоративными требованиями. К таким данным относятся записи с камер видеонаблюдения, старые версии материалов, подлежащие длительному хранению, а также резервные копии, создаваемые для восстановления в аварийных ситуациях.</w:t>
      </w:r>
      <w:r/>
    </w:p>
    <w:p>
      <w:pPr>
        <w:pBdr/>
        <w:spacing/>
        <w:ind/>
        <w:rPr/>
      </w:pPr>
      <w:r>
        <w:t xml:space="preserve">Замороженный уровень физически базируется почти исключительно на ленточных библиотеках с автоматическим роботизированным доступом либо на облачных архивных сервисах, например, Glacier. </w:t>
      </w:r>
      <w:r/>
    </w:p>
    <w:p>
      <w:pPr>
        <w:pBdr/>
        <w:spacing/>
        <w:ind/>
        <w:rPr/>
      </w:pPr>
      <w:r>
        <w:t xml:space="preserve">Восстановление данных из такого хранилища (процесс, называемый рехидратацией) может занимать от нескольких часов до нескольких суток, что делает этот уровень непригодным для оперативной работы, но оправданным с точки зрения минимальной стоимости хранения.</w:t>
      </w:r>
      <w:r/>
    </w:p>
    <w:p>
      <w:pPr>
        <w:pStyle w:val="688"/>
        <w:pBdr/>
        <w:spacing/>
        <w:ind/>
        <w:rPr/>
      </w:pPr>
      <w:r>
        <w:t xml:space="preserve">1.3.1.5 </w:t>
      </w:r>
      <w:r>
        <w:t xml:space="preserve">Сравнительный анализ уровней иерархического хранения</w:t>
      </w:r>
      <w:r/>
    </w:p>
    <w:p>
      <w:pPr>
        <w:pBdr/>
        <w:spacing/>
        <w:ind/>
        <w:rPr/>
      </w:pPr>
      <w:r>
        <w:t xml:space="preserve">Рассмотренные уровни образуют непрерывный спектр оборудования от сверхбыстрого и дорогого до медленного и экономичного. </w:t>
      </w:r>
      <w:r/>
    </w:p>
    <w:p>
      <w:pPr>
        <w:pBdr/>
        <w:spacing/>
        <w:ind/>
        <w:rPr/>
      </w:pPr>
      <w:r>
        <w:t xml:space="preserve">Для обоснованного выбора политик управления жизненным циклом данных  и оценки экономической эффективности внедрения HSM,</w:t>
      </w:r>
      <w:r>
        <w:t xml:space="preserve"> в </w:t>
      </w:r>
      <w:r>
        <w:t xml:space="preserve">Таблице 1.1 с</w:t>
      </w:r>
      <w:r>
        <w:t xml:space="preserve">равним ключевые характеристики: типовые носители, диапазоны задержек доступа, относительную стоимость хранения и целевое назначение каждого уровня. Эти д</w:t>
      </w:r>
      <w:r>
        <w:t xml:space="preserve">анные наглядно демонстрируют обратную зависимость между стоимостью хранения и скоростью доступа.</w:t>
      </w:r>
      <w:r/>
    </w:p>
    <w:p>
      <w:pPr>
        <w:pBdr/>
        <w:spacing/>
        <w:ind w:firstLine="0"/>
        <w:rPr>
          <w:i/>
          <w:sz w:val="24"/>
        </w:rPr>
      </w:pPr>
      <w:r>
        <w:rPr>
          <w:i/>
          <w:sz w:val="24"/>
        </w:rPr>
        <w:t xml:space="preserve">Таблица 1.1 - Сравнение характеристик уровней HSM</w:t>
      </w:r>
      <w:r>
        <w:rPr>
          <w:i/>
          <w:sz w:val="24"/>
        </w:rPr>
      </w:r>
    </w:p>
    <w:tbl>
      <w:tblPr>
        <w:tblStyle w:val="692"/>
        <w:tblInd w:w="63" w:type="dxa"/>
        <w:tblCellMar>
          <w:left w:w="99" w:type="dxa"/>
          <w:top w:w="99" w:type="dxa"/>
          <w:right w:w="99" w:type="dxa"/>
          <w:bottom w:w="99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27"/>
        <w:gridCol w:w="1824"/>
        <w:gridCol w:w="1730"/>
        <w:gridCol w:w="1894"/>
        <w:gridCol w:w="2036"/>
      </w:tblGrid>
      <w:tr>
        <w:trPr>
          <w:trHeight w:val="845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Параметр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Горячий уровень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Тёплый уровень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Холодный уровень</w:t>
            </w:r>
            <w:r>
              <w:rPr>
                <w:b/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Замороженный уровень</w:t>
            </w:r>
            <w:r>
              <w:rPr>
                <w:b/>
                <w:sz w:val="24"/>
              </w:rPr>
            </w:r>
          </w:p>
        </w:tc>
      </w:tr>
      <w:tr>
        <w:trPr>
          <w:trHeight w:val="1605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Типовые носители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NVMe SSD, Persistent Memory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SATA SSD, SAS HDD (10–15 тыс. об/мин)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SATA HDD (7,2</w:t>
            </w:r>
            <w:r>
              <w:rPr>
                <w:sz w:val="24"/>
              </w:rPr>
              <w:t xml:space="preserve"> тыс. об/мин</w:t>
            </w:r>
            <w:r>
              <w:rPr>
                <w:sz w:val="24"/>
              </w:rPr>
              <w:t xml:space="preserve">), LTO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Ленточные библиотеки, облачные архивы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Задержка доступа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</w:t>
            </w:r>
            <w:r>
              <w:rPr>
                <w:sz w:val="24"/>
              </w:rPr>
              <w:t xml:space="preserve">оли миллисекунды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Десятки миллисекунд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Секунды-</w:t>
            </w:r>
            <w:r>
              <w:rPr>
                <w:sz w:val="24"/>
              </w:rPr>
            </w:r>
          </w:p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минуты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Часы-сутки</w:t>
            </w:r>
            <w:r>
              <w:rPr>
                <w:sz w:val="24"/>
              </w:rPr>
            </w:r>
          </w:p>
        </w:tc>
      </w:tr>
      <w:tr>
        <w:trPr>
          <w:trHeight w:val="1530"/>
        </w:trPr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Характер данных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Активные, популярные видео, индексы, кэш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Умеренно востребован-</w:t>
            </w:r>
            <w:r>
              <w:rPr>
                <w:sz w:val="24"/>
              </w:rPr>
            </w:r>
          </w:p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</w:t>
            </w:r>
            <w:r>
              <w:rPr>
                <w:sz w:val="24"/>
              </w:rPr>
              <w:t xml:space="preserve">ые видео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Редко запрашиваемые архивные видео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Данные длитель</w:t>
            </w:r>
            <w:r>
              <w:rPr>
                <w:sz w:val="24"/>
              </w:rPr>
              <w:t xml:space="preserve">ного хранения, резервные копии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Основная цель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Максимальная скорость передачи данных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Баланс скорости и стоимости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Долговремен-</w:t>
            </w:r>
            <w:r>
              <w:rPr>
                <w:sz w:val="24"/>
              </w:rPr>
            </w:r>
          </w:p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ное хранение с редким доступом</w:t>
            </w:r>
            <w:r>
              <w:rPr>
                <w:sz w:val="24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Минимизация затрат</w:t>
            </w:r>
            <w:r>
              <w:rPr>
                <w:sz w:val="24"/>
              </w:rPr>
            </w:r>
          </w:p>
        </w:tc>
      </w:tr>
    </w:tbl>
    <w:p w14:paraId="3767166B">
      <w:pPr>
        <w:pStyle w:val="68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88"/>
        <w:pBdr/>
        <w:spacing/>
        <w:ind/>
        <w:rPr>
          <w:highlight w:val="none"/>
        </w:rPr>
      </w:pPr>
      <w:r>
        <w:t xml:space="preserve">1.3.2 Программно-определяемые СХД</w:t>
      </w:r>
      <w:r/>
    </w:p>
    <w:p>
      <w:pPr>
        <w:pStyle w:val="688"/>
        <w:pBdr/>
        <w:spacing/>
        <w:ind/>
        <w:rPr/>
      </w:pPr>
      <w:r>
        <w:t xml:space="preserve">1.3.2.1 Определение и концепция </w:t>
      </w:r>
      <w:r>
        <w:t xml:space="preserve">программно-определяемых СХД</w:t>
      </w:r>
      <w:r/>
    </w:p>
    <w:p>
      <w:pPr>
        <w:pBdr/>
        <w:spacing/>
        <w:ind/>
        <w:rPr/>
      </w:pPr>
      <w:r>
        <w:t xml:space="preserve">Программно-определяемая система хранилищ данных </w:t>
      </w:r>
      <w:r>
        <w:t xml:space="preserve">(Software-Defined Storage,</w:t>
      </w:r>
      <w:r>
        <w:t xml:space="preserve"> SDS) </w:t>
      </w:r>
      <w:r>
        <w:t xml:space="preserve">- это интерфейс, который отделяет программную логику</w:t>
      </w:r>
      <w:r>
        <w:t xml:space="preserve"> от аппаратного обеспечения, что является критически важным для</w:t>
      </w:r>
      <w:r>
        <w:t xml:space="preserve"> реализации гибкого управления жизненным циклом информации.</w:t>
      </w:r>
      <w:r/>
    </w:p>
    <w:p>
      <w:pPr>
        <w:pBdr/>
        <w:spacing/>
        <w:ind/>
        <w:rPr/>
      </w:pPr>
      <w:r>
        <w:t xml:space="preserve">SDS</w:t>
      </w:r>
      <w:r>
        <w:t xml:space="preserve"> объединяют разнородные источники в</w:t>
      </w:r>
      <w:r>
        <w:t xml:space="preserve"> единый кластер, чтобы обеспечить распространение политик хранения и доступ ко всей информации из единой точки. Это</w:t>
      </w:r>
      <w:r>
        <w:t xml:space="preserve"> обеспечивает широкую масштабируемость и независимость от моделей</w:t>
      </w:r>
      <w:r>
        <w:t xml:space="preserve"> оборудования.</w:t>
      </w:r>
      <w:r/>
    </w:p>
    <w:p>
      <w:pPr>
        <w:pStyle w:val="688"/>
        <w:pBdr/>
        <w:spacing/>
        <w:ind/>
        <w:rPr/>
      </w:pPr>
      <w:r>
        <w:t xml:space="preserve">1.3.2.2 Анализ существующих решени</w:t>
      </w:r>
      <w:r>
        <w:t xml:space="preserve">й и их проблем</w:t>
      </w:r>
      <w:r/>
    </w:p>
    <w:p>
      <w:pPr>
        <w:pBdr/>
        <w:spacing/>
        <w:ind/>
        <w:rPr/>
      </w:pPr>
      <w:r>
        <w:t xml:space="preserve">Многообразие существующих SDS-решений требует их систематизации для понимания архитектурных различий и оценки применимости в контексте задач управления жизненным циклом данных. </w:t>
      </w:r>
      <w:r/>
    </w:p>
    <w:p>
      <w:pPr>
        <w:pBdr/>
        <w:spacing/>
        <w:ind/>
        <w:rPr/>
      </w:pPr>
      <w:r>
        <w:t xml:space="preserve">П</w:t>
      </w:r>
      <w:r>
        <w:t xml:space="preserve">рограммно-определяемые системы хранилищ данных</w:t>
      </w:r>
      <w:r>
        <w:t xml:space="preserve"> можно разделить на три основные категории, каждая из которых характеризуется специфической архитектурой и целевым назначением.</w:t>
      </w:r>
      <w:r/>
    </w:p>
    <w:p>
      <w:pPr>
        <w:pBdr/>
        <w:spacing/>
        <w:ind/>
        <w:rPr/>
      </w:pPr>
      <w:r>
        <w:t xml:space="preserve">Первая категория - р</w:t>
      </w:r>
      <w:r>
        <w:t xml:space="preserve">аспределенные SDS (</w:t>
      </w:r>
      <w:r>
        <w:t xml:space="preserve">Ceph, OpenIO, MinIO</w:t>
      </w:r>
      <w:r>
        <w:t xml:space="preserve">). Они обеспечивают наилучшую масштабируемость и гибкость, что делает их основной платформой для облачных и высоконагруженных сред. Они наиболее близки к идее полного абстрагирования от оборудования.</w:t>
      </w:r>
      <w:r/>
    </w:p>
    <w:p>
      <w:pPr>
        <w:pBdr/>
        <w:spacing/>
        <w:ind/>
        <w:rPr/>
      </w:pPr>
      <w:r>
        <w:t xml:space="preserve">Во вторую категорию входят </w:t>
      </w:r>
      <w:r>
        <w:t xml:space="preserve">SDS на базе традиционных СХД. </w:t>
      </w:r>
      <w:r>
        <w:t xml:space="preserve">Этот класс ориентирован на постепенную миграцию от устаревшей инфраструктуры. Основное преимущество — сохранение инвестиций в существующее оборудование и привычные модели управления.</w:t>
      </w:r>
      <w:r/>
    </w:p>
    <w:p>
      <w:pPr>
        <w:pBdr/>
        <w:spacing/>
        <w:ind/>
        <w:rPr/>
      </w:pPr>
      <w:r>
        <w:t xml:space="preserve">Гипервизорные SDS обеспечивают </w:t>
      </w:r>
      <w:r>
        <w:t xml:space="preserve">предельно простую интеграцию и управление в среде виртуализации. Управление данными через политики хранения является сильной стороной, однако эти политики остаются статичными и ориентированы на потребности виртуальных машин, а не отдельных объектов данных.</w:t>
      </w:r>
      <w:r/>
    </w:p>
    <w:p>
      <w:pPr>
        <w:pBdr/>
        <w:spacing/>
        <w:ind/>
        <w:rPr/>
      </w:pPr>
      <w:r>
        <w:t xml:space="preserve">Проведём сравнительный анализ приведённых классов хранилищ данных по ключевым параметрам, важным для реализации адаптивного DLM (Таблица 1.2)</w:t>
      </w:r>
      <w:r>
        <w:t xml:space="preserve">.</w:t>
      </w:r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>
          <w:i/>
          <w:sz w:val="24"/>
        </w:rPr>
      </w:pPr>
      <w:r>
        <w:br w:type="page" w:clear="all"/>
      </w:r>
      <w:r>
        <w:rPr>
          <w:i/>
          <w:sz w:val="24"/>
        </w:rPr>
      </w:r>
    </w:p>
    <w:p>
      <w:pPr>
        <w:pBdr/>
        <w:spacing/>
        <w:ind w:firstLine="0"/>
        <w:rPr>
          <w:i/>
          <w:sz w:val="24"/>
        </w:rPr>
      </w:pPr>
      <w:r>
        <w:rPr>
          <w:i/>
          <w:sz w:val="24"/>
        </w:rPr>
        <w:t xml:space="preserve">Таблица 1.2 - Сравнение характеристик S</w:t>
      </w:r>
      <w:r>
        <w:rPr>
          <w:i/>
          <w:sz w:val="24"/>
        </w:rPr>
        <w:t xml:space="preserve">DS-платформ</w:t>
      </w:r>
      <w:r>
        <w:rPr>
          <w:i/>
          <w:sz w:val="24"/>
        </w:rPr>
      </w:r>
      <w:r>
        <w:rPr>
          <w:i/>
          <w:sz w:val="24"/>
        </w:rPr>
      </w:r>
    </w:p>
    <w:tbl>
      <w:tblPr>
        <w:tblStyle w:val="692"/>
        <w:tblBorders/>
        <w:tblLayout w:type="fixed"/>
        <w:tblLook w:val="04A0" w:firstRow="1" w:lastRow="0" w:firstColumn="1" w:lastColumn="0" w:noHBand="0" w:noVBand="1"/>
      </w:tblPr>
      <w:tblGrid>
        <w:gridCol w:w="1677"/>
        <w:gridCol w:w="2861"/>
        <w:gridCol w:w="2195"/>
        <w:gridCol w:w="223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Критерий</w:t>
            </w:r>
            <w:r>
              <w:rPr>
                <w:rFonts w:ascii="PT Astra Serif" w:hAnsi="PT Astra Serif" w:eastAsia="PT Astra Serif" w:cs="PT Astra Serif"/>
                <w:i w:val="0"/>
                <w:sz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Распределённые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sz w:val="24"/>
              </w:rPr>
              <w:t xml:space="preserve">На базе традиционных СХД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Гипервизорные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</w:tr>
      <w:tr>
        <w:trPr/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Основа строения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Стандартные серверы, объединённые в кластер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Программный слой поверх имеющегося дискового массива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Тесно связаны с гипервизором (VMware, Hyper-V)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</w:tr>
      <w:tr>
        <w:trPr/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Управление данными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Политики для всего кластера или отдельных разделов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Управление наследуется от базового массива, часто статичное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Управление через политики хранения виртуальных машин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</w:tr>
      <w:tr>
        <w:trPr>
          <w:trHeight w:val="1542"/>
        </w:trPr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Поддержка разделения на уровни хранения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Есть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Зависит от возможностей массива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Есть ограниченно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</w:tr>
      <w:tr>
        <w:trPr>
          <w:trHeight w:val="1506"/>
        </w:trPr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sz w:val="28"/>
              </w:rPr>
            </w:pP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Принятие</w:t>
            </w:r>
            <w:r>
              <w:rPr>
                <w:rFonts w:ascii="PT Astra Serif" w:hAnsi="PT Astra Serif" w:eastAsia="PT Astra Serif" w:cs="PT Astra Serif"/>
                <w:b/>
                <w:i w:val="0"/>
                <w:sz w:val="24"/>
              </w:rPr>
              <w:t xml:space="preserve"> решений о перемещении данных</w:t>
            </w:r>
            <w:r>
              <w:rPr>
                <w:rFonts w:ascii="PT Astra Serif" w:hAnsi="PT Astra Serif" w:eastAsia="PT Astra Serif" w:cs="PT Astra Serif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Только на основе заранее заданных администратором условий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На основе фиксированных правил системы хранения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  <w:tc>
          <w:tcPr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147" w:type="dxa"/>
            </w:tcMar>
            <w:textDirection w:val="lrTb"/>
            <w:noWrap w:val="false"/>
          </w:tcPr>
          <w:p>
            <w:pPr>
              <w:pBdr/>
              <w:spacing w:after="240" w:line="240" w:lineRule="auto"/>
              <w:ind w:right="57" w:firstLine="0" w:left="113"/>
              <w:jc w:val="left"/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pPr>
            <w:r>
              <w:rPr>
                <w:rFonts w:ascii="PT Astra Serif" w:hAnsi="PT Astra Serif" w:eastAsia="PT Astra Serif" w:cs="PT Astra Serif"/>
                <w:b w:val="0"/>
                <w:i w:val="0"/>
                <w:sz w:val="24"/>
              </w:rPr>
              <w:t xml:space="preserve">На основе статических политик</w:t>
            </w:r>
            <w:r>
              <w:rPr>
                <w:rFonts w:ascii="PT Astra Serif" w:hAnsi="PT Astra Serif" w:eastAsia="PT Astra Serif" w:cs="PT Astra Serif"/>
                <w:b w:val="0"/>
                <w:i w:val="0"/>
                <w:sz w:val="28"/>
              </w:rPr>
            </w:r>
          </w:p>
        </w:tc>
      </w:tr>
    </w:tbl>
    <w:p>
      <w:pPr>
        <w:pBdr/>
        <w:spacing/>
        <w:ind/>
        <w:rPr/>
      </w:pPr>
      <w:r>
        <w:t xml:space="preserve">В традиционных СХД производительность ограничена пропускной способностью физических контроллеров. Гипервизорные SDS жестко привязаны к конкретной платформе управления. </w:t>
      </w:r>
      <w:r/>
    </w:p>
    <w:p>
      <w:pPr>
        <w:pBdr/>
        <w:spacing/>
        <w:ind/>
        <w:rPr/>
      </w:pPr>
      <w:r>
        <w:t xml:space="preserve">Р</w:t>
      </w:r>
      <w:r>
        <w:t xml:space="preserve">аспределенные SDS-решения являются наиболее подходящей средой для интеграции модуля интеллектуального управления. В отличие от остальных, данный класс обеспечивает чёткое разделение хранилища на уровни и </w:t>
      </w:r>
      <w:r>
        <w:t xml:space="preserve">прямой доступ к метаданным объектов, что также является необходимым условием для рассматриваемой предметной области.  Миграция между уровнями хранения доступна через стандартные интерфейсы, независимо от аппаратной конфигурации.</w:t>
      </w:r>
      <w:r/>
    </w:p>
    <w:p>
      <w:pPr>
        <w:pBdr/>
        <w:spacing/>
        <w:ind/>
        <w:rPr/>
      </w:pPr>
      <w:r>
        <w:t xml:space="preserve">Однако, системы HSM с управлением политиками иерархий хранилищ имеют фундаментальное ограничение: они не могут динамически реагировать н</w:t>
      </w:r>
      <w:r>
        <w:t xml:space="preserve">а резкие и непредсказуемые изменения востребованности данных. Это делает актуальной разработку интеллектуальных надстроек, способных принимать решения о миграции данных на основе прогностических моделей, чтобы избежать ошибок, вызванных жесткими условиями.</w:t>
      </w:r>
      <w:r/>
    </w:p>
    <w:p>
      <w:pPr>
        <w:pStyle w:val="687"/>
        <w:pBdr/>
        <w:spacing/>
        <w:ind/>
        <w:rPr/>
      </w:pPr>
      <w:r>
        <w:t xml:space="preserve">1.4 Исследование применения методов ИИ в задачах DLM</w:t>
      </w:r>
      <w:r/>
    </w:p>
    <w:p>
      <w:pPr>
        <w:pBdr/>
        <w:spacing/>
        <w:ind/>
        <w:rPr/>
      </w:pPr>
      <w:r>
        <w:t xml:space="preserve">Переход к интеллектуальному управлению </w:t>
      </w:r>
      <w:r>
        <w:t xml:space="preserve">жизненным циклом данных обусловлен</w:t>
      </w:r>
      <w:r>
        <w:t xml:space="preserve"> необходимостью </w:t>
      </w:r>
      <w:r>
        <w:t xml:space="preserve">повышения эффективности использования инфраструктуры в условиях непредсказуемого </w:t>
      </w:r>
      <w:r>
        <w:t xml:space="preserve">спроса.</w:t>
      </w:r>
      <w:r/>
    </w:p>
    <w:p>
      <w:pPr>
        <w:pBdr/>
        <w:spacing/>
        <w:ind/>
        <w:rPr/>
      </w:pPr>
      <w:r>
        <w:t xml:space="preserve"> Современные системы хранения, включая программно-определяемые, опираются преимущественно на статические правила миграции, закладываемые администратором при настройке политик. </w:t>
      </w:r>
      <w:r/>
    </w:p>
    <w:p>
      <w:pPr>
        <w:pBdr/>
        <w:spacing/>
        <w:ind/>
        <w:rPr/>
      </w:pPr>
      <w:r>
        <w:t xml:space="preserve">Такой подход хорошо работает в сценариях с предсказуемой динамикой, но оказывается несостоятельным перед резкими, непрогнозируемыми колебаниями популярности контента, характерными для видеохостингов и других медиаплатформ. П</w:t>
      </w:r>
      <w:r>
        <w:t xml:space="preserve">реодоление этого ограничения требует внедрения методов, способных не просто реагировать на свершившиеся факты, но и прогнозировать будущую востребованность данных, а также принимать оптимальные решения о их размещении в режиме, близком к реальному времени.</w:t>
      </w:r>
      <w:r/>
    </w:p>
    <w:p>
      <w:pPr>
        <w:pBdr/>
        <w:spacing/>
        <w:ind/>
        <w:rPr/>
      </w:pPr>
      <w:r>
        <w:t xml:space="preserve">Наиболее перспективным направлением для решения данной задачи представляется применение методов искусственного интеллекта, в частности, машинного обучения.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hd w:val="clear" w:color="auto" w:fill="ffff00"/>
        </w:rPr>
      </w:pPr>
      <w:r>
        <w:rPr>
          <w:shd w:val="clear" w:color="auto" w:fill="ffff00"/>
        </w:rPr>
        <w:t xml:space="preserve">Переход к интеллектуальному у</w:t>
      </w:r>
      <w:r>
        <w:rPr>
          <w:shd w:val="clear" w:color="auto" w:fill="ffff00"/>
        </w:rPr>
        <w:t xml:space="preserve">правлению жизненным циклом данных обусловлен необходимостью повышения эффективности использования инфраструктуры в условиях непредсказуемого спроса. Современные системы хранения, включая программно-определяемые, опираются преимущественно на статические пра</w:t>
      </w:r>
      <w:r>
        <w:rPr>
          <w:shd w:val="clear" w:color="auto" w:fill="ffff00"/>
        </w:rPr>
        <w:t xml:space="preserve">вила миграции, которые хорошо работают только в сценариях с предсказуемой динамикой. Однако такой подход оказывается несостоятельным перед резкими, непрогнозируемыми колебаниями популярности контента, характерными для видеохостингов и других медиаплатформ.</w:t>
      </w:r>
      <w:r>
        <w:rPr>
          <w:shd w:val="clear" w:color="auto" w:fill="ffff00"/>
        </w:rPr>
      </w:r>
    </w:p>
    <w:p>
      <w:pPr>
        <w:pBdr/>
        <w:spacing/>
        <w:ind/>
        <w:rPr>
          <w:shd w:val="clear" w:color="auto" w:fill="ffff00"/>
        </w:rPr>
      </w:pPr>
      <w:r>
        <w:rPr>
          <w:shd w:val="clear" w:color="auto" w:fill="ffff00"/>
        </w:rPr>
      </w:r>
      <w:r>
        <w:rPr>
          <w:shd w:val="clear" w:color="auto" w:fill="ffff00"/>
        </w:rPr>
      </w:r>
    </w:p>
    <w:p>
      <w:pPr>
        <w:pBdr/>
        <w:spacing/>
        <w:ind/>
        <w:rPr>
          <w:shd w:val="clear" w:color="auto" w:fill="ffff00"/>
        </w:rPr>
      </w:pPr>
      <w:r>
        <w:rPr>
          <w:shd w:val="clear" w:color="auto" w:fill="ffff00"/>
        </w:rPr>
        <w:t xml:space="preserve">Преодоление этого ограничения требует внедрения методов искусственного интеллекта, способных не просто реагировать на свершившиеся факты, а прогнозировать будущую востребованность данных и принимать оптимальные решения об их размещ</w:t>
      </w:r>
      <w:r>
        <w:rPr>
          <w:shd w:val="clear" w:color="auto" w:fill="ffff00"/>
        </w:rPr>
        <w:t xml:space="preserve">ении в режиме, близком к реальному времени. Наиболее перспективным направлением представляется применение машинного обучения, которое доказало свою эффективность в задачах прогнозирования временных рядов и принятия решений в сложных, неопределённых средах.</w:t>
      </w:r>
      <w:r>
        <w:rPr>
          <w:shd w:val="clear" w:color="auto" w:fill="ffff00"/>
        </w:rPr>
      </w:r>
    </w:p>
    <w:p>
      <w:pPr>
        <w:pBdr/>
        <w:spacing/>
        <w:ind/>
        <w:rPr>
          <w:shd w:val="clear" w:color="auto" w:fill="ffff00"/>
        </w:rPr>
      </w:pPr>
      <w:r>
        <w:rPr>
          <w:shd w:val="clear" w:color="auto" w:fill="ffff00"/>
        </w:rPr>
      </w:r>
      <w:r>
        <w:rPr>
          <w:shd w:val="clear" w:color="auto" w:fill="ffff00"/>
        </w:rPr>
      </w:r>
    </w:p>
    <w:p>
      <w:pPr>
        <w:pBdr/>
        <w:spacing/>
        <w:ind/>
        <w:rPr>
          <w:shd w:val="clear" w:color="auto" w:fill="ffff00"/>
        </w:rPr>
      </w:pPr>
      <w:r>
        <w:rPr>
          <w:shd w:val="clear" w:color="auto" w:fill="ffff00"/>
        </w:rPr>
        <w:t xml:space="preserve">Предлагаемый подход базируется на синтезе двух ключевых технологий: рекуррентных нейронных сетей для прогнозирования паттернов доступа и обучения с подкреплением для принятия решений о миграции данных. В отличие от статических правил, интел</w:t>
      </w:r>
      <w:r>
        <w:rPr>
          <w:shd w:val="clear" w:color="auto" w:fill="ffff00"/>
        </w:rPr>
        <w:t xml:space="preserve">лектуальный оркестратор использует предиктивные модели для проактивной миграции данных, принимая решения о перемещении и расположении файлов на основе анализа истории обращений, связей с другими файлами и других факторов в каждый конкретный момент времени.</w:t>
      </w:r>
      <w:r>
        <w:rPr>
          <w:shd w:val="clear" w:color="auto" w:fill="ffff00"/>
        </w:rPr>
      </w:r>
    </w:p>
    <w:p>
      <w:pPr>
        <w:pStyle w:val="688"/>
        <w:pBdr/>
        <w:spacing/>
        <w:ind/>
        <w:rPr/>
      </w:pPr>
      <w:r>
        <w:t xml:space="preserve">1.4.1 Применение методов машинного обучения</w:t>
      </w:r>
      <w:r/>
    </w:p>
    <w:p>
      <w:pPr>
        <w:pBdr/>
        <w:spacing/>
        <w:ind/>
        <w:rPr/>
      </w:pPr>
      <w:r>
        <w:t xml:space="preserve">Для реализации динамического управления методом машинного обучения, разработанного для прогнозирования временных рядо</w:t>
      </w:r>
      <w:r>
        <w:t xml:space="preserve">в и принятия решений в сложных, неопределённых средах. Предлагаемый подход базируется на синтезе двух ключевых технологий: рекуррентных нейронных сетей для прогнозирования паттернов доступа и обучения с подкреплением для принятия решений о миграции данных.</w:t>
      </w:r>
      <w:r/>
    </w:p>
    <w:p>
      <w:pPr>
        <w:pBdr/>
        <w:spacing/>
        <w:ind/>
        <w:rPr/>
      </w:pPr>
      <w:r>
        <w:t xml:space="preserve">В отличие от статических правил, интеллектуальный оркестратор использует </w:t>
      </w:r>
      <w:r>
        <w:t xml:space="preserve">предиктивные модели для проактивной миграции данных. Он способен принимать решение о перемещении и расположении файлов </w:t>
      </w:r>
      <w:r>
        <w:t xml:space="preserve">в каждый конкретный момент времени н</w:t>
      </w:r>
      <w:r>
        <w:t xml:space="preserve">а основе анализа истории обращений, связки с другими файлами и других факторов.</w:t>
      </w:r>
      <w:r/>
    </w:p>
    <w:p>
      <w:pPr>
        <w:pStyle w:val="688"/>
        <w:pBdr/>
        <w:spacing/>
        <w:ind/>
        <w:rPr/>
      </w:pPr>
      <w:r>
        <w:t xml:space="preserve">1.4.2.1 Прогнозирование паттернов доступа с использованием LSTM-сетей</w:t>
      </w:r>
      <w:r/>
    </w:p>
    <w:p>
      <w:pPr>
        <w:pBdr/>
        <w:spacing/>
        <w:ind/>
        <w:rPr/>
      </w:pPr>
      <w:r>
        <w:t xml:space="preserve">История обращений к данным в видеохостинге является примером временного ряда. </w:t>
      </w:r>
      <w:r>
        <w:t xml:space="preserve">Каждое видео имеет свою динамику просмотров во времени, которая может содержать как краткос</w:t>
      </w:r>
      <w:r>
        <w:t xml:space="preserve">рочные колебания (суточная активность), так и долгосрочные тренды (угасание интереса). Для прогнозирования будущей востребованности видео подходят рекуррентные нейронные сети, в частности, сети с долгой краткосрочной памятью (Long Short-Term Memory, LSTM).</w:t>
      </w:r>
      <w:r/>
    </w:p>
    <w:p>
      <w:pPr>
        <w:pBdr/>
        <w:spacing/>
        <w:ind/>
        <w:rPr/>
      </w:pPr>
      <w:r>
        <w:t xml:space="preserve">Такие нейронные сети</w:t>
      </w:r>
      <w:r>
        <w:t xml:space="preserve"> эффективного обучаются на последовательных данных и способны выявлять зависимости в значительных временных интервалах. В отличие от классических рекуррентных сетей, LSTM решает проблему исчезающего гради</w:t>
      </w:r>
      <w:r>
        <w:t xml:space="preserve">ента (ослабление сигнала между слоями нейросети) благодаря ячейкам памяти, управляемым входными, выходными и забывающими элементами. Это позволяет модели запоминать важные закономерности на длительных интервалах и игнорировать нерелевантные события (шумы).</w:t>
      </w:r>
      <w:r/>
    </w:p>
    <w:p>
      <w:pPr>
        <w:pBdr/>
        <w:spacing/>
        <w:ind/>
        <w:rPr/>
      </w:pPr>
      <w:r>
        <w:t xml:space="preserve">В контексте задачи управления жизненным циклом данными для обучения LSTM-сети будут являться </w:t>
      </w:r>
      <w:r>
        <w:t xml:space="preserve">исторические записи об обращениях к видеоматериалам, состоящие из временных меток доступа, идентификаторов видео, их категории и другие признаки. В результате обработки м</w:t>
      </w:r>
      <w:r>
        <w:t xml:space="preserve">одель сформирует прогнозную оценку, которая может быть выражена в виде вероятности обращения к объекту в ближайшее время или в виде ожидаемого количества просмотров на горизонте прогнозирования. На данную оценку будет опираться система принятия решений для</w:t>
      </w:r>
      <w:r>
        <w:t xml:space="preserve"> миграции данных между уровнями хранения.</w:t>
      </w:r>
      <w:r/>
    </w:p>
    <w:p>
      <w:pPr>
        <w:pStyle w:val="688"/>
        <w:pBdr/>
        <w:spacing/>
        <w:ind/>
        <w:rPr/>
      </w:pPr>
      <w:r>
        <w:t xml:space="preserve">1.4.2.2 Обучение с подкреплением  для принятия решений о миграции</w:t>
      </w:r>
      <w:r/>
    </w:p>
    <w:p>
      <w:pPr>
        <w:pBdr/>
        <w:spacing/>
        <w:ind/>
        <w:rPr/>
      </w:pPr>
      <w:r>
        <w:t xml:space="preserve">Задача своевременной миграции данных требует</w:t>
      </w:r>
      <w:r>
        <w:t xml:space="preserve"> последовательного принятия решений в динамической среде с неопределённостью. Для её решения применим </w:t>
      </w:r>
      <w:r>
        <w:t xml:space="preserve">метод обучения с подкреплением (</w:t>
      </w:r>
      <w:r>
        <w:t xml:space="preserve">Reinforcement Learning, RL), который </w:t>
      </w:r>
      <w:r>
        <w:t xml:space="preserve">должен разработать стратегию поведения системы.</w:t>
      </w:r>
      <w:r/>
    </w:p>
    <w:p>
      <w:pPr>
        <w:pBdr/>
        <w:spacing/>
        <w:ind/>
        <w:rPr/>
      </w:pPr>
      <w:r>
        <w:t xml:space="preserve">Тогда </w:t>
      </w:r>
      <w:r>
        <w:t xml:space="preserve">управление формализуется как Марковский процесс принятия решений, определяемый кортежем компонентов: состояние, действие, вероятность перехода, функция вознаграждения и коэффициент дисконтирования (учёта будущей стоимости).</w:t>
      </w:r>
      <w:r/>
    </w:p>
    <w:p>
      <w:pPr>
        <w:pBdr/>
        <w:spacing/>
        <w:ind/>
        <w:rPr/>
      </w:pPr>
      <w:r>
        <w:t xml:space="preserve">В контексте рассматриваемой предметной области с</w:t>
      </w:r>
      <w:r>
        <w:t xml:space="preserve">остояние системы включает текущую заполненность уровней иерархии, расположение объектов в них, </w:t>
      </w:r>
      <w:r>
        <w:t xml:space="preserve">нагрузку на каналы ввода-вывода</w:t>
      </w:r>
      <w:r>
        <w:t xml:space="preserve"> и, в случае гибридной архитектуры, прогнозные оценки от LSTM-модели. Вектор состояния важен для принятия решений агентом </w:t>
      </w:r>
      <w:r>
        <w:t xml:space="preserve">—</w:t>
      </w:r>
      <w:r>
        <w:t xml:space="preserve"> </w:t>
      </w:r>
      <w:r>
        <w:t xml:space="preserve">автономной системой, которая действует на основе самостоятельного анализа без постоянного контроля человека</w:t>
      </w:r>
      <w:r>
        <w:t xml:space="preserve">.</w:t>
      </w:r>
      <w:r/>
    </w:p>
    <w:p>
      <w:pPr>
        <w:pBdr/>
        <w:spacing/>
        <w:ind/>
        <w:rPr/>
      </w:pPr>
      <w:r>
        <w:t xml:space="preserve">Действие — набор решений для объектов данных: сохранить статус, переместить вверх </w:t>
      </w:r>
      <w:r>
        <w:t xml:space="preserve">или вниз </w:t>
      </w:r>
      <w:r>
        <w:t xml:space="preserve">по иерархии или отметить, как подлежащий к удалению.</w:t>
      </w:r>
      <w:r/>
    </w:p>
    <w:p>
      <w:pPr>
        <w:pBdr/>
        <w:spacing/>
        <w:ind/>
        <w:rPr/>
      </w:pPr>
      <w:r>
        <w:t xml:space="preserve">Вероятность перехода описывает, как система меняет своё состояние со временем. В случае видеохостинга это связано с непредсказуемым поведением пользователей.</w:t>
      </w:r>
      <w:r/>
    </w:p>
    <w:p>
      <w:pPr>
        <w:pBdr/>
        <w:spacing/>
        <w:ind/>
        <w:rPr/>
      </w:pPr>
      <w:r>
        <w:t xml:space="preserve">Функция вознаграждения задаёт цель обучения. Она балансирует минимизацию затрат на хранение и обеспечение качества обслуживания. Поощрение агента производится в случае</w:t>
      </w:r>
      <w:r>
        <w:t xml:space="preserve"> успешного прогнозирования спроса и перемещение данных, а "наказание" (снижение показателя) — за задержки при внезапном росте запросов или за нарушение времени доступа.</w:t>
      </w:r>
      <w:r/>
    </w:p>
    <w:p>
      <w:pPr>
        <w:pBdr/>
        <w:spacing/>
        <w:ind/>
        <w:rPr/>
      </w:pPr>
      <w:r>
        <w:t xml:space="preserve">Коэффициент дисконтирования важен для долгосрочного планирования. Его значение должно стремиться к единице, чтобы система учитывала долгосрочные последствия, а не текущую выгоду.</w:t>
      </w:r>
      <w:r/>
    </w:p>
    <w:p>
      <w:pPr>
        <w:pBdr/>
        <w:spacing/>
        <w:ind/>
        <w:rPr/>
      </w:pPr>
      <w:r>
        <w:t xml:space="preserve">Модуль принятия решений,</w:t>
      </w:r>
      <w:r>
        <w:t xml:space="preserve"> взаимодействуя с системой хранения, в </w:t>
      </w:r>
      <w:r>
        <w:t xml:space="preserve">процессе обучения должен стремиться максимизировать суммарное дисконтированное вознаграждение. Таким образом он самостоятельно находит оптимальную стратегию управления, которая может быть значительно сложнее и эффективнее заранее заданных человеком правил.</w:t>
      </w:r>
      <w:r/>
    </w:p>
    <w:p>
      <w:pPr>
        <w:pStyle w:val="688"/>
        <w:pBdr/>
        <w:spacing/>
        <w:ind/>
        <w:rPr/>
      </w:pPr>
      <w:r>
        <w:t xml:space="preserve">1.4.2.3 Синтез подходов LSTM и RL</w:t>
      </w:r>
      <w:r/>
    </w:p>
    <w:p>
      <w:pPr>
        <w:pBdr/>
        <w:spacing/>
        <w:ind/>
        <w:rPr/>
      </w:pPr>
      <w:r>
        <w:t xml:space="preserve">Описанные подходы, при своих сильных сторонах по отдельности, вместе будут составлять более эффективную связку для </w:t>
      </w:r>
      <w:r>
        <w:t xml:space="preserve">решения задачи </w:t>
      </w:r>
      <w:r>
        <w:rPr>
          <w:rFonts w:ascii="Times New Roman" w:hAnsi="Times New Roman" w:cs="PT Astra Serif"/>
          <w:sz w:val="28"/>
          <w:lang w:val="ru-RU"/>
        </w:rPr>
        <w:t xml:space="preserve">DLM. </w:t>
      </w:r>
      <w:r>
        <w:t xml:space="preserve">Прогностическая способность модели </w:t>
      </w:r>
      <w:r>
        <w:t xml:space="preserve">с долгой краткосрочной памятью</w:t>
      </w:r>
      <w:r>
        <w:t xml:space="preserve"> может быть дополнена возможностью агента обучения с подкреплением принимать решения в условиях неопределённости.</w:t>
      </w:r>
      <w:r/>
    </w:p>
    <w:p>
      <w:pPr>
        <w:pBdr/>
        <w:spacing/>
        <w:ind/>
        <w:rPr/>
      </w:pPr>
      <w:r>
        <w:t xml:space="preserve">В предлагаемом гибридном подходе нейросеть LSTM</w:t>
      </w:r>
      <w:r>
        <w:t xml:space="preserve"> </w:t>
      </w:r>
      <w:r>
        <w:t xml:space="preserve"> выступает в роли обработчика исторических данных о доступе к объектам и их показатель</w:t>
      </w:r>
      <w:r>
        <w:t xml:space="preserve"> будущей ценности объекта. Это может быть </w:t>
      </w:r>
      <w:r>
        <w:t xml:space="preserve">прогнозируемая вероятность того, что файл станет популярным в ближайшее время, которая добавляется в вектор состояния, который наблюдает агент обучения с подкреплением.</w:t>
      </w:r>
      <w:r/>
    </w:p>
    <w:p>
      <w:pPr>
        <w:pBdr/>
        <w:spacing/>
        <w:ind/>
        <w:rPr/>
      </w:pPr>
      <w:r>
        <w:t xml:space="preserve">Таким образом, RL-модель </w:t>
      </w:r>
      <w:r>
        <w:t xml:space="preserve">кроме настоящего состояния системы </w:t>
      </w:r>
      <w:r>
        <w:t xml:space="preserve">получает на вход предсказание о будущем, например,</w:t>
      </w:r>
      <w:r>
        <w:t xml:space="preserve"> </w:t>
      </w:r>
      <w:r>
        <w:t xml:space="preserve">сезонные паттерны или</w:t>
      </w:r>
      <w:r>
        <w:t xml:space="preserve"> долгосрочные тренды. </w:t>
      </w:r>
      <w:r>
        <w:t xml:space="preserve">При таких входных параметрах у агента появляется возможность заблаговременно переместить объект на быстрый уровень, если LSTM прогнозирует его скорую востребованность, что предотвращает задержки при внезапном обращении. </w:t>
      </w:r>
      <w:r/>
    </w:p>
    <w:p>
      <w:pPr>
        <w:pBdr/>
        <w:spacing/>
        <w:ind/>
        <w:rPr/>
      </w:pPr>
      <w:r>
        <w:t xml:space="preserve">Кроме того, агент может рационально использовать ресурсы, откладывая или отказываясь от перемещения объектов с низкой прогнозируемой востребованностью, даже если они формально превышают установленный порог. </w:t>
      </w:r>
      <w:r>
        <w:t xml:space="preserve">Это является важным фактором в условиях ограниченных ресурсов и необходимости оптимизации процессов.</w:t>
      </w:r>
      <w:r/>
    </w:p>
    <w:p>
      <w:pPr>
        <w:pBdr/>
        <w:spacing/>
        <w:ind/>
        <w:rPr/>
      </w:pPr>
      <w:r>
        <w:t xml:space="preserve">Такой синтез позволяет системе не просто адаптироваться к изменениям, но и предупреждать их.</w:t>
      </w:r>
      <w:r/>
    </w:p>
    <w:p>
      <w:pPr>
        <w:pBdr/>
        <w:spacing/>
        <w:ind/>
        <w:rPr/>
      </w:pPr>
      <w:r>
        <w:t xml:space="preserve">На Ри</w:t>
      </w:r>
      <w:r>
        <w:t xml:space="preserve">сунке 1.5 представлена принципиальная схема, отражающая принцип работы рассмотренной гибридной архитектуры. Схема иллюстрирует поток данных и управления между интеллектуальный оркестратор, который составляют взаимодействующие нейросети и хранилищем данных.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400925"/>
                <wp:effectExtent l="0" t="0" r="0" b="0"/>
                <wp:docPr id="5" name="Drawing 177453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53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7400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82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/>
        <w:jc w:val="center"/>
        <w:rPr>
          <w:sz w:val="24"/>
        </w:rPr>
      </w:pPr>
      <w:r>
        <w:rPr>
          <w:sz w:val="24"/>
        </w:rPr>
        <w:t xml:space="preserve">Рисунок 1.5 - </w:t>
      </w:r>
      <w:r>
        <w:rPr>
          <w:sz w:val="24"/>
        </w:rPr>
        <w:t xml:space="preserve">Принципиальная схема гибридной архитектуры взаимодействия LSTM и RL</w:t>
      </w:r>
      <w:r>
        <w:rPr>
          <w:sz w:val="24"/>
        </w:rPr>
      </w:r>
    </w:p>
    <w:p>
      <w:pPr>
        <w:pBdr/>
        <w:spacing/>
        <w:ind/>
        <w:rPr/>
      </w:pPr>
      <w:r>
        <w:t xml:space="preserve">Взаимодействие компонентов в рамках оркестратора организовано по принципу «прогноз-действие».</w:t>
      </w:r>
      <w:r/>
    </w:p>
    <w:p>
      <w:pPr>
        <w:pBdr/>
        <w:spacing/>
        <w:ind/>
        <w:rPr/>
      </w:pPr>
      <w:r>
        <w:t xml:space="preserve">Из SDS-кластера непрерывно поступает поток логов и аппаратных метрик в блок сбора данных, который очищает их, формируя векторы состояния.</w:t>
      </w:r>
      <w:r/>
    </w:p>
    <w:p>
      <w:pPr>
        <w:pBdr/>
        <w:spacing/>
        <w:ind/>
        <w:rPr/>
      </w:pPr>
      <w:r>
        <w:t xml:space="preserve">Модуль прогнозирования (LSTM) анализирует историю обращений и выдаёт прогноз будущей популярности каждого объекта.</w:t>
      </w:r>
      <w:r/>
    </w:p>
    <w:p>
      <w:pPr>
        <w:pBdr/>
        <w:spacing/>
        <w:ind/>
        <w:rPr/>
      </w:pPr>
      <w:r>
        <w:t xml:space="preserve">Агент обучения с подк</w:t>
      </w:r>
      <w:r>
        <w:t xml:space="preserve">реплением на основе прогноза и текущего состояния системы (заполненность уровней, расположение объектов) принимает решение о перемещении объекта. Данное решение проходит валидацию на соответствие приоритетным правилам, заданным администратором. Например, е</w:t>
      </w:r>
      <w:r>
        <w:t xml:space="preserve">сли ИИ решил удалить файл младше года, а правило запрещает удаление таких данных, команда будет блокирована с последующим штрафом.</w:t>
      </w:r>
      <w:r/>
    </w:p>
    <w:p>
      <w:pPr>
        <w:pBdr/>
        <w:spacing/>
        <w:ind/>
        <w:rPr/>
      </w:pPr>
      <w:r>
        <w:t xml:space="preserve">Иерархическая СХД выполняет миграции согласно решениям агента.</w:t>
      </w:r>
      <w:r/>
    </w:p>
    <w:p>
      <w:pPr>
        <w:pBdr/>
        <w:spacing/>
        <w:ind/>
        <w:rPr/>
      </w:pPr>
      <w:r>
        <w:t xml:space="preserve">Обратная связь по </w:t>
      </w:r>
      <w:r>
        <w:t xml:space="preserve">результатам выполнения миграции</w:t>
      </w:r>
      <w:r>
        <w:t xml:space="preserve"> позволяет агенту постоянно улучшать свою стратегию благодаря тому, что  данные о </w:t>
      </w:r>
      <w:r>
        <w:t xml:space="preserve">фактических затратах и задержках </w:t>
      </w:r>
      <w:r>
        <w:t xml:space="preserve">возвращаются как сигнал вознаграждения для дальнейшего самообучения.</w:t>
      </w:r>
      <w:r/>
    </w:p>
    <w:p>
      <w:pPr>
        <w:pBdr/>
        <w:spacing/>
        <w:ind/>
        <w:rPr/>
      </w:pPr>
      <w:r>
        <w:t xml:space="preserve">Данная структура позволяет системе быть проактивной: миграция начинается не тогда, когда сервер уже нагружен, а в момент, когда LSTM предсказал рост популярности контента.</w:t>
      </w:r>
      <w:r/>
    </w:p>
    <w:p>
      <w:pPr>
        <w:pBdr/>
        <w:spacing/>
        <w:ind/>
        <w:rPr/>
      </w:pPr>
      <w:r/>
      <w:r/>
    </w:p>
    <w:p>
      <w:pPr>
        <w:pStyle w:val="686"/>
        <w:pBdr/>
        <w:spacing/>
        <w:ind/>
        <w:rPr/>
      </w:pPr>
      <w:r>
        <w:t xml:space="preserve">1.5 Требования к системе</w:t>
      </w:r>
      <w:r/>
    </w:p>
    <w:p>
      <w:pPr>
        <w:pStyle w:val="687"/>
        <w:pBdr/>
        <w:spacing/>
        <w:ind/>
        <w:rPr/>
      </w:pPr>
      <w:r>
        <w:t xml:space="preserve">1.5.1 Функциональные требования</w:t>
      </w:r>
      <w:r/>
    </w:p>
    <w:p>
      <w:pPr>
        <w:pBdr/>
        <w:spacing/>
        <w:ind/>
        <w:rPr/>
      </w:pPr>
      <w:r>
        <w:t xml:space="preserve">Для обеспечения полной автоматизации цикла управления данными определены следующие функциональные возможности, которые система должна реализовывать в рамках мониторинга, аналитики и активного воздействия на инфраструктуру хранения: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Непрерывный сбор телеметрии: Система обязана осуществлять сбор логов доступа (в форматах S3/JSON) и аппаратных метрик (IOPS, задержка, свободное пространство) с периодичностью не реже одного раза в 60 секунд.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Предиктивный анализ (LSTM): Модуль прогнозирования должен выявлять тренды популярности объектов, обеспечивая точность прогноза (средняя абсолютная ошибка) не более 15% на горизонте планирования в 6 часов.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Адаптивная миграция (RL): Агент принятия решений </w:t>
      </w:r>
      <w:r>
        <w:t xml:space="preserve">на основе обучения с подкреплением должен инициировать перемещение объектов между уровнями хранения (Tier 0–3) с целью минимизации совокупной стоимости владения (TCO) при строгом соблюдении задержек доступа, установленных соглашением об уровне услуг (SLA).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Приоритет бизнес-правил: Необходима поддержка «жестких» ограничений, задаваемых администратором, которые имеют безусловный приоритет над решениями, предлагаемыми нейросетевыми алгоритмами.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Интеграция через API: Оркестратор должен обеспечивать взаимодействие с внешними системами хранения данных (такими как Ceph или MinIO) посредством стандартных интерфейсов S3 Lifecycle или Container Storage Interface (CSI).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Визуализация и отчетность: Требуется наличие веб-интерфейса (Web-UI) для отображения текущего распределения данных по уровням хранения, отображения действий, совершенных агентом ИИ, а также для оценки экономической эффективности работы системы.</w:t>
      </w:r>
      <w:r/>
    </w:p>
    <w:p>
      <w:pPr>
        <w:pBdr/>
        <w:spacing/>
        <w:ind/>
        <w:rPr/>
      </w:pPr>
      <w:r/>
      <w:r/>
    </w:p>
    <w:p>
      <w:pPr>
        <w:pStyle w:val="688"/>
        <w:pBdr/>
        <w:spacing/>
        <w:ind/>
        <w:rPr/>
      </w:pPr>
      <w:r>
        <w:t xml:space="preserve">1.5.2 Нефункциональные требования</w:t>
      </w:r>
      <w:r/>
    </w:p>
    <w:p>
      <w:pPr>
        <w:pBdr/>
        <w:spacing/>
        <w:ind/>
        <w:rPr/>
      </w:pPr>
      <w:r>
        <w:t xml:space="preserve">Для обеспечения промышленного качества, надежности и эффективности функционирования интеллектуального оркестратора определены следующие эксплуатационные характеристики и ограничения:</w:t>
      </w:r>
      <w:r/>
    </w:p>
    <w:p>
      <w:pPr>
        <w:pBdr/>
        <w:spacing/>
        <w:ind/>
        <w:rPr/>
      </w:pPr>
      <w:r>
        <w:t xml:space="preserve">1. </w:t>
      </w:r>
      <w:r>
        <w:t xml:space="preserve">Производительность и эффективность:</w:t>
      </w:r>
      <w:r/>
    </w:p>
    <w:p>
      <w:pPr>
        <w:numPr>
          <w:ilvl w:val="0"/>
          <w:numId w:val="10"/>
        </w:numPr>
        <w:pBdr/>
        <w:spacing/>
        <w:ind w:firstLine="0"/>
        <w:rPr/>
      </w:pPr>
      <w:r>
        <w:t xml:space="preserve">Временной интервал от фиксации паттерна доступа в логах до отправки команды на миграцию не должен превышать 15 секунд.</w:t>
      </w:r>
      <w:r/>
    </w:p>
    <w:p>
      <w:pPr>
        <w:numPr>
          <w:ilvl w:val="0"/>
          <w:numId w:val="10"/>
        </w:numPr>
        <w:pBdr/>
        <w:spacing/>
        <w:ind w:firstLine="0"/>
        <w:rPr/>
      </w:pPr>
      <w:r>
        <w:t xml:space="preserve">Модули оркестратора (исключая процесс первичного обучения модели) должны потреблять не более 10% ресурсов центрального процессора (CPU) и 16 ГБ оперативной памяти (RAM) на контрольном узле.</w:t>
      </w:r>
      <w:r/>
    </w:p>
    <w:p>
      <w:pPr>
        <w:numPr>
          <w:ilvl w:val="0"/>
          <w:numId w:val="10"/>
        </w:numPr>
        <w:pBdr/>
        <w:spacing/>
        <w:ind w:firstLine="0"/>
        <w:rPr/>
      </w:pPr>
      <w:r>
        <w:t xml:space="preserve">Система обязана корректно обрабатывать до 50 000 записей логов в секунду в периоды пиковых нагрузок.</w:t>
      </w:r>
      <w:r/>
    </w:p>
    <w:p>
      <w:pPr>
        <w:pBdr/>
        <w:spacing/>
        <w:ind/>
        <w:rPr/>
      </w:pPr>
      <w:r>
        <w:t xml:space="preserve">2. Надежность и доступность:</w:t>
      </w:r>
      <w:r/>
    </w:p>
    <w:p>
      <w:pPr>
        <w:numPr>
          <w:ilvl w:val="0"/>
          <w:numId w:val="3"/>
        </w:numPr>
        <w:pBdr/>
        <w:spacing/>
        <w:ind w:firstLine="0"/>
        <w:rPr/>
      </w:pPr>
      <w:r>
        <w:t xml:space="preserve">Система должна функционировать в режиме 99.9% доступности. При этом сбой оркестратора не должен приводить к блокировке доступа пользователей к данным в системе хранения.</w:t>
      </w:r>
      <w:r/>
    </w:p>
    <w:p>
      <w:pPr>
        <w:numPr>
          <w:ilvl w:val="0"/>
          <w:numId w:val="3"/>
        </w:numPr>
        <w:pBdr/>
        <w:spacing/>
        <w:ind w:firstLine="0"/>
        <w:rPr/>
      </w:pPr>
      <w:r>
        <w:t xml:space="preserve">В случае критического сбоя базы данных метаданных оркестратора должна быть предусмотрена возможность восстановления информации о «температуре» данных (частоте обращений) путем повторного анализа накопленных логов за последние 24 часа.</w:t>
      </w:r>
      <w:r/>
    </w:p>
    <w:p>
      <w:pPr>
        <w:pBdr/>
        <w:spacing/>
        <w:ind/>
        <w:rPr/>
      </w:pPr>
      <w:r>
        <w:t xml:space="preserve">3. Масштабируемость:</w:t>
      </w:r>
      <w:r/>
    </w:p>
    <w:p>
      <w:pPr>
        <w:numPr>
          <w:ilvl w:val="0"/>
          <w:numId w:val="2"/>
        </w:numPr>
        <w:pBdr/>
        <w:spacing/>
        <w:ind w:firstLine="0"/>
        <w:rPr/>
      </w:pPr>
      <w:r>
        <w:t xml:space="preserve">Архитектура должна поддерживать возможность добавления дополнительных экземпляров сборщиков метрик (Metrics Collector) для обслуживания территориально распределенных узлов хранения.</w:t>
      </w:r>
      <w:r/>
    </w:p>
    <w:p>
      <w:pPr>
        <w:numPr>
          <w:ilvl w:val="0"/>
          <w:numId w:val="2"/>
        </w:numPr>
        <w:pBdr/>
        <w:spacing/>
        <w:ind w:firstLine="0"/>
        <w:rPr/>
      </w:pPr>
      <w:r>
        <w:t xml:space="preserve">Необходимо обеспечить эффективное управление данными в системах, содержащих до 1 миллиарда уникальных объектов.</w:t>
      </w:r>
      <w:r/>
    </w:p>
    <w:p>
      <w:pPr>
        <w:pBdr/>
        <w:spacing/>
        <w:ind/>
        <w:rPr/>
      </w:pPr>
      <w:r>
        <w:t xml:space="preserve">4. Безопасность:</w:t>
      </w:r>
      <w:r/>
    </w:p>
    <w:p>
      <w:pPr>
        <w:numPr>
          <w:ilvl w:val="0"/>
          <w:numId w:val="11"/>
        </w:numPr>
        <w:pBdr/>
        <w:spacing/>
        <w:ind w:firstLine="0"/>
        <w:rPr/>
      </w:pPr>
      <w:r>
        <w:t xml:space="preserve">Доступ к управлению политиками хранения и просмотру аналитической информации должен осуществляться строго на основе ролевой модели (RBAC) с поддержкой многофакторной аутентификации (MFA).</w:t>
      </w:r>
      <w:r/>
    </w:p>
    <w:p>
      <w:pPr>
        <w:numPr>
          <w:ilvl w:val="0"/>
          <w:numId w:val="11"/>
        </w:numPr>
        <w:pBdr/>
        <w:spacing/>
        <w:ind w:firstLine="0"/>
        <w:rPr/>
      </w:pPr>
      <w:r>
        <w:t xml:space="preserve">Оркестратор не должен обладать правами на окончательное (безвозвратное) удаление данных из системы хранения, за исключением случаев, явно разрешенных глобальным профилем безопасности организации.</w:t>
      </w:r>
      <w:r/>
    </w:p>
    <w:p>
      <w:pPr>
        <w:numPr>
          <w:ilvl w:val="0"/>
          <w:numId w:val="11"/>
        </w:numPr>
        <w:pBdr/>
        <w:spacing/>
        <w:ind w:firstLine="0"/>
        <w:rPr/>
      </w:pPr>
      <w:r>
        <w:t xml:space="preserve">Требуется ведение неизменяемого журнала регистрации всех команд миграции, инициированных агентом с подкреплением (RL), с обязательной фиксацией причины выполнения действия (например, прогноз LSTM).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--- Информация ---</w:t>
      </w:r>
      <w:r/>
    </w:p>
    <w:p>
      <w:pPr>
        <w:pBdr/>
        <w:spacing/>
        <w:ind w:firstLine="0"/>
        <w:rPr/>
      </w:pPr>
      <w:r/>
      <w:r/>
    </w:p>
    <w:p>
      <w:pPr>
        <w:pBdr/>
        <w:spacing/>
        <w:ind w:right="0" w:firstLine="0" w:left="720"/>
        <w:rPr/>
      </w:pPr>
      <w:r>
        <w:t xml:space="preserve">Elasticsearch - ???</w:t>
      </w:r>
      <w:r/>
    </w:p>
    <w:p>
      <w:pPr>
        <w:pBdr/>
        <w:spacing/>
        <w:ind w:firstLine="0"/>
        <w:rPr>
          <w:rFonts w:ascii="Times New Roman" w:hAnsi="Times New Roman" w:cs="PT Astra Serif"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6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PT Astra Serif"/>
          <w:sz w:val="28"/>
        </w:rPr>
      </w:r>
    </w:p>
    <w:p>
      <w:pPr>
        <w:pBdr/>
        <w:spacing/>
        <w:ind w:right="0" w:firstLine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53125" cy="3324225"/>
                <wp:effectExtent l="0" t="0" r="0" b="0"/>
                <wp:docPr id="7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53125" cy="3324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75pt;height:261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687"/>
        <w:pBdr/>
        <w:spacing/>
        <w:ind/>
        <w:rPr/>
      </w:pPr>
      <w:r>
        <w:t xml:space="preserve">2.1. Математическая формализация задачи</w:t>
      </w:r>
      <w:r>
        <w:t xml:space="preserve"> оптимизации хранения данных</w:t>
      </w:r>
      <w:r/>
    </w:p>
    <w:p>
      <w:pPr>
        <w:pBdr/>
        <w:spacing/>
        <w:ind/>
        <w:rPr/>
      </w:pPr>
      <w:r>
        <w:t xml:space="preserve">Проектирование интеллектуальной системы требует строгой математической постановки</w:t>
      </w:r>
      <w:r>
        <w:t xml:space="preserve"> задачи размещения данных как многокритериальной оптимизации в динамической среде.</w:t>
      </w:r>
      <w:r/>
    </w:p>
    <w:p>
      <w:pPr>
        <w:pStyle w:val="688"/>
        <w:pBdr/>
        <w:spacing/>
        <w:ind/>
        <w:rPr/>
      </w:pPr>
      <w:r>
        <w:t xml:space="preserve">2.1.</w:t>
      </w:r>
      <w:r>
        <w:t xml:space="preserve">1 Определение целевой функции совокупных затрат</w:t>
      </w:r>
      <w:r/>
    </w:p>
    <w:p>
      <w:pPr>
        <w:pBdr/>
        <w:spacing/>
        <w:ind/>
        <w:rPr/>
      </w:pPr>
      <w:r>
        <w:t xml:space="preserve">Пусть в системе имеется множество информационных объектов D = {d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..., d</w:t>
      </w:r>
      <w:r>
        <w:rPr>
          <w:vertAlign w:val="subscript"/>
        </w:rPr>
        <w:t xml:space="preserve">n</w:t>
      </w:r>
      <w:r>
        <w:t xml:space="preserve">} и набор доступных уровней хранения L = {l</w:t>
      </w:r>
      <w:r>
        <w:rPr>
          <w:vertAlign w:val="subscript"/>
        </w:rPr>
        <w:t xml:space="preserve">1</w:t>
      </w:r>
      <w:r>
        <w:t xml:space="preserve">, l</w:t>
      </w:r>
      <w:r>
        <w:rPr>
          <w:vertAlign w:val="subscript"/>
        </w:rPr>
        <w:t xml:space="preserve">2</w:t>
      </w:r>
      <w:r>
        <w:t xml:space="preserve">, ..., l</w:t>
      </w:r>
      <w:r>
        <w:rPr>
          <w:vertAlign w:val="subscript"/>
        </w:rPr>
        <w:t xml:space="preserve">k</w:t>
      </w:r>
      <w:r>
        <w:t xml:space="preserve">}. Каждый объект d</w:t>
      </w:r>
      <w:r>
        <w:rPr>
          <w:vertAlign w:val="subscript"/>
        </w:rPr>
        <w:t xml:space="preserve">i </w:t>
      </w:r>
      <w:r>
        <w:t xml:space="preserve">характеризуется объёмом S</w:t>
      </w:r>
      <w:r>
        <w:rPr>
          <w:vertAlign w:val="subscript"/>
        </w:rPr>
        <w:t xml:space="preserve">i</w:t>
      </w:r>
      <w:r>
        <w:rPr>
          <w:vertAlign w:val="subscript"/>
        </w:rPr>
        <w:t xml:space="preserve"> </w:t>
      </w:r>
      <w:r>
        <w:t xml:space="preserve">и набором (вектором) метаданных, таких как время создания, тип и автор. Состояние системы в момент времени t определяется распределением объектов по уровням l</w:t>
      </w:r>
      <w:r>
        <w:rPr>
          <w:vertAlign w:val="subscript"/>
        </w:rPr>
        <w:t xml:space="preserve">i,t</w:t>
      </w:r>
      <w:r>
        <w:rPr>
          <w:vertAlign w:val="subscript"/>
        </w:rPr>
        <w:t xml:space="preserve"> </w:t>
      </w:r>
      <w:r>
        <w:t xml:space="preserve">, принадлежащим множеству L.</w:t>
      </w:r>
      <w:r/>
    </w:p>
    <w:p>
      <w:pPr>
        <w:pBdr/>
        <w:spacing/>
        <w:ind/>
        <w:rPr/>
      </w:pPr>
      <w:r>
        <w:t xml:space="preserve">Целью управления является минимизация функции совокупных эксплуатационных затрат C</w:t>
      </w:r>
      <w:r>
        <w:rPr>
          <w:vertAlign w:val="subscript"/>
        </w:rPr>
        <w:t xml:space="preserve">total</w:t>
      </w:r>
      <w:r>
        <w:rPr>
          <w:vertAlign w:val="subscript"/>
        </w:rPr>
        <w:t xml:space="preserve"> </w:t>
      </w:r>
      <w:r>
        <w:t xml:space="preserve">за период T (Формула 1.1).</w:t>
      </w:r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581025"/>
                <wp:effectExtent l="0" t="0" r="0" b="0"/>
                <wp:docPr id="8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2450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5.00pt;height:45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t xml:space="preserve"> (1.1)</w:t>
      </w:r>
      <w:r/>
    </w:p>
    <w:p>
      <w:pPr>
        <w:pBdr/>
        <w:shd w:val="clear" w:color="auto" w:fill="ffffff"/>
        <w:spacing w:after="165" w:before="0"/>
        <w:ind w:right="0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Здесь: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09650" cy="342900"/>
                <wp:effectExtent l="0" t="0" r="0" b="0"/>
                <wp:docPr id="9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79.50pt;height:27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 удельная стоимость хранения на уровне l в момент времени t.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5850" cy="266700"/>
                <wp:effectExtent l="0" t="0" r="0" b="0"/>
                <wp:docPr id="10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08585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85.50pt;height:21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 индикатор перемещения (миграции) объекта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между уровнями.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47725" cy="266700"/>
                <wp:effectExtent l="0" t="0" r="0" b="0"/>
                <wp:docPr id="11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66.75pt;height:21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 стоимость ресурсов (CPU, IOPS, Network), затрачиваемых на миграцию.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numPr>
          <w:ilvl w:val="0"/>
          <w:numId w:val="1"/>
        </w:numPr>
        <w:pBdr/>
        <w:shd w:val="clear" w:color="auto" w:fill="ffffff"/>
        <w:spacing/>
        <w:ind w:firstLine="708" w:left="0"/>
        <w:jc w:val="left"/>
        <w:rPr>
          <w:rFonts w:ascii="Noto Serif" w:hAnsi="Noto Serif" w:eastAsia="Noto Serif" w:cs="Noto Serif"/>
          <w:b w:val="0"/>
          <w:i w:val="0"/>
          <w:color w:val="000000"/>
          <w:sz w:val="24"/>
        </w:rPr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2550" cy="304800"/>
                <wp:effectExtent l="0" t="0" r="0" b="0"/>
                <wp:docPr id="12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3525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06.50pt;height:24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 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—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w:t xml:space="preserve"> штрафная функция за задержку доступа, определяемая как:</w:t>
      </w:r>
      <w:r>
        <w:rPr>
          <w:rFonts w:ascii="Noto Serif" w:hAnsi="Noto Serif" w:eastAsia="Noto Serif" w:cs="Noto Serif"/>
          <w:b w:val="0"/>
          <w:i w:val="0"/>
          <w:color w:val="000000"/>
          <w:sz w:val="24"/>
        </w:rPr>
      </w:r>
    </w:p>
    <w:p>
      <w:pPr>
        <w:pBdr/>
        <w:spacing/>
        <w:ind/>
        <w:rPr/>
      </w:pPr>
      <w:r>
        <w:rPr>
          <w:rFonts w:ascii="Noto Serif" w:hAnsi="Noto Serif" w:eastAsia="Noto Serif" w:cs="Noto Serif"/>
          <w:b w:val="0"/>
          <w:i w:val="0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504825"/>
                <wp:effectExtent l="0" t="0" r="0" b="0"/>
                <wp:docPr id="13" name="Drawing 177211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16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5305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1.50pt;height:39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t xml:space="preserve">,</w:t>
      </w:r>
      <w:r/>
    </w:p>
    <w:p>
      <w:pPr>
        <w:pBdr/>
        <w:spacing/>
        <w:ind/>
        <w:rPr/>
      </w:pPr>
      <w:r>
        <w:t xml:space="preserve">где P</w:t>
      </w:r>
      <w:r>
        <w:rPr>
          <w:vertAlign w:val="subscript"/>
        </w:rPr>
        <w:t xml:space="preserve">SLA</w:t>
      </w:r>
      <w:r>
        <w:t xml:space="preserve"> </w:t>
      </w:r>
      <w:r>
        <w:t xml:space="preserve">— </w:t>
      </w:r>
      <w:r>
        <w:t xml:space="preserve"> коэффициент штрафа за нарушение соглашения об уровне</w:t>
      </w:r>
      <w:r/>
    </w:p>
    <w:p>
      <w:pPr>
        <w:pBdr/>
        <w:spacing/>
        <w:ind w:firstLine="0"/>
        <w:rPr/>
      </w:pPr>
      <w:r>
        <w:t xml:space="preserve">обслуживания</w:t>
      </w:r>
      <w:r>
        <w:t xml:space="preserve">.</w:t>
      </w:r>
      <w:r/>
    </w:p>
    <w:p>
      <w:pPr>
        <w:pBdr/>
        <w:spacing/>
        <w:ind/>
        <w:rPr/>
      </w:pPr>
      <w:r>
        <w:t xml:space="preserve">Данная модель позволяет системе принимать взвешенные решения: перемещение</w:t>
      </w:r>
      <w:r>
        <w:t xml:space="preserve"> данных на холодный уровень экономит средства на хранении, но повышает риск высоких</w:t>
      </w:r>
      <w:r>
        <w:t xml:space="preserve"> штрафов при внезапном запросе этих данных.</w:t>
      </w:r>
      <w:r/>
    </w:p>
    <w:p>
      <w:pPr>
        <w:pStyle w:val="688"/>
        <w:pBdr/>
        <w:spacing/>
        <w:ind/>
        <w:rPr/>
      </w:pPr>
      <w:r>
        <w:t xml:space="preserve">2.1</w:t>
      </w:r>
      <w:r>
        <w:t xml:space="preserve">.2 Применение теории Марковских процессов принятия</w:t>
      </w:r>
      <w:r>
        <w:t xml:space="preserve"> решений</w:t>
      </w:r>
      <w:r/>
    </w:p>
    <w:p>
      <w:pPr>
        <w:pBdr/>
        <w:spacing/>
        <w:ind/>
        <w:rPr/>
      </w:pPr>
      <w:r>
        <w:t xml:space="preserve">Марковский процесс принятия решений (MDP) </w:t>
      </w:r>
      <w:r>
        <w:t xml:space="preserve">представляет собой математическую модель, предназначенную для анализа ситуаций, где результаты зависят как от случайных факторов, так и от действий лица, принимающего решения. </w:t>
      </w:r>
      <w:r/>
    </w:p>
    <w:p>
      <w:pPr>
        <w:pBdr/>
        <w:spacing/>
        <w:ind/>
        <w:rPr/>
      </w:pPr>
      <w:r>
        <w:t xml:space="preserve">Е</w:t>
      </w:r>
      <w:r>
        <w:t xml:space="preserve">ё можно представить как цикл взаимодействия агента с окружением, включающий пять компонентов: состояние, действие, вероятность перехода, вознаграждение и коэффициент дисконтирования. Состояние описывает текущую ситуацию </w:t>
      </w:r>
      <w:r>
        <w:t xml:space="preserve">или конфигурацию окружающей среды</w:t>
      </w:r>
      <w:r>
        <w:t xml:space="preserve">, действие — возможные ходы </w:t>
      </w:r>
      <w:r>
        <w:t xml:space="preserve">или выборы</w:t>
      </w:r>
      <w:r>
        <w:t xml:space="preserve"> (определяется дискретность или непрерывность пространства действи</w:t>
      </w:r>
      <w:r>
        <w:t xml:space="preserve">й), вероятность перехода </w:t>
      </w:r>
      <w:r>
        <w:t xml:space="preserve">устанавливает возможность перехода из одного состояния в другое после выполнения определенного действия</w:t>
      </w:r>
      <w:r>
        <w:t xml:space="preserve">, вознаграждение оценивает результат (положительные значения — поощряют, отрицательные — штрафуют), а коэффициент дисконтирования определяет значимость будущих вознаграждений по сравнению с текущими для долгосрочного планирования действий.</w:t>
      </w:r>
      <w:r>
        <w:t xml:space="preserve"> В совокупности эти компоненты позволяют MDP эффективно моделировать и анализировать поведение агентов в сложных и неопределенных средах.</w:t>
      </w:r>
      <w:r/>
    </w:p>
    <w:p>
      <w:pPr>
        <w:pBdr/>
        <w:spacing/>
        <w:ind/>
        <w:rPr/>
      </w:pPr>
      <w:r>
        <w:t xml:space="preserve">Рассматриваемая проблема миграции данных</w:t>
      </w:r>
      <w:r>
        <w:t xml:space="preserve"> является подходящим объектом для применения парадигмы обучения с подкреплением (Reinforcement Learning, RL). Она может быть формализована как Марковский процесс</w:t>
      </w:r>
      <w:r>
        <w:t xml:space="preserve"> принятия решений, принимающий на вход вектор (S, A</w:t>
      </w:r>
      <w:r>
        <w:t xml:space="preserve">, P, R, </w:t>
      </w:r>
      <w:r>
        <w:t xml:space="preserve">γ</w:t>
      </w:r>
      <w:r>
        <w:t xml:space="preserve"> </w:t>
      </w:r>
      <w:r>
        <w:t xml:space="preserve">):</w:t>
      </w:r>
      <w:r/>
    </w:p>
    <w:p>
      <w:pPr>
        <w:pBdr/>
        <w:spacing/>
        <w:ind/>
        <w:rPr/>
      </w:pPr>
      <w:r>
        <w:t xml:space="preserve">1.​ Состояния (S) включают текущую заполненность тиров, нагрузку на шину данных и</w:t>
      </w:r>
      <w:r>
        <w:t xml:space="preserve"> предсказанную «температуру» (частоту обращений) объектов на основе анализа</w:t>
      </w:r>
      <w:r>
        <w:t xml:space="preserve"> временных рядов.</w:t>
      </w:r>
      <w:r/>
    </w:p>
    <w:p>
      <w:pPr>
        <w:pBdr/>
        <w:spacing/>
        <w:ind/>
        <w:rPr/>
      </w:pPr>
      <w:r>
        <w:t xml:space="preserve">2.​ Действия (A) - возможные операции: Promotion (подъем на более быстрый уровень),</w:t>
      </w:r>
      <w:r>
        <w:t xml:space="preserve"> Demotion (спуск на уровень медленнее) и Stay (сохранение положения).</w:t>
      </w:r>
      <w:r/>
    </w:p>
    <w:p>
      <w:pPr>
        <w:pBdr/>
        <w:spacing/>
        <w:ind/>
        <w:rPr/>
      </w:pPr>
      <w:r>
        <w:t xml:space="preserve">3.​ Функция переходов (P) определяет вероятность перехода системы в новое состояние. В</w:t>
      </w:r>
      <w:r>
        <w:t xml:space="preserve"> системах хранения она носит стохастический характер, так как зависит от</w:t>
      </w:r>
      <w:r>
        <w:t xml:space="preserve"> непредсказуемого поведения пользователей.</w:t>
      </w:r>
      <w:r/>
    </w:p>
    <w:p>
      <w:pPr>
        <w:pBdr/>
        <w:spacing/>
        <w:ind/>
        <w:rPr/>
      </w:pPr>
      <w:r>
        <w:t xml:space="preserve">4.​ Вознаграждение (R) вычисляется на каждом шаге. Агент стремится</w:t>
      </w:r>
      <w:r>
        <w:t xml:space="preserve"> максимизировать накопленное вознаграждение в долгосрочной перспективе.</w:t>
      </w:r>
      <w:r/>
    </w:p>
    <w:p>
      <w:pPr>
        <w:pBdr/>
        <w:spacing/>
        <w:ind/>
        <w:rPr/>
      </w:pPr>
      <w:r>
        <w:t xml:space="preserve">5.​ Коэффициент дисконтирования (</w:t>
      </w:r>
      <w:r>
        <w:t xml:space="preserve">γ</w:t>
      </w:r>
      <w:r>
        <w:t xml:space="preserve">) принимает значение отношения между немедленной выгодой и</w:t>
      </w:r>
      <w:r>
        <w:t xml:space="preserve"> будущими затратами. В задачах DLM </w:t>
      </w:r>
      <w:r>
        <w:t xml:space="preserve"> выбирается близким к 1, что</w:t>
      </w:r>
      <w:r>
        <w:t xml:space="preserve"> заставляет систему учитывать долгосрочные последствия текущих миграций.</w:t>
      </w:r>
      <w:r/>
    </w:p>
    <w:p>
      <w:pPr>
        <w:pStyle w:val="687"/>
        <w:pBdr/>
        <w:spacing/>
        <w:ind/>
        <w:rPr/>
      </w:pPr>
      <w:r>
        <w:t xml:space="preserve">Алгоритмическое обеспечение</w:t>
      </w:r>
      <w:r>
        <w:t xml:space="preserve"> интеллектуального оркестратора</w:t>
      </w:r>
      <w:r/>
    </w:p>
    <w:p>
      <w:pPr>
        <w:pBdr/>
        <w:spacing/>
        <w:ind/>
        <w:rPr/>
      </w:pPr>
      <w:r>
        <w:t xml:space="preserve">Для решения поставленной задачи требуется использование нейросетей, которые будут способны обучаться на поступающих данных.</w:t>
      </w:r>
      <w:r>
        <w:t xml:space="preserve"> Рассмотрим гибридную архитектуру, объединяющу</w:t>
      </w:r>
      <w:r>
        <w:t xml:space="preserve">ю методы предиктивной аналитики и адаптивного управления.</w:t>
      </w:r>
      <w:r/>
    </w:p>
    <w:p>
      <w:pPr>
        <w:pStyle w:val="687"/>
        <w:pBdr/>
        <w:spacing/>
        <w:ind/>
        <w:rPr/>
      </w:pPr>
      <w:r>
        <w:t xml:space="preserve">Предиктивное</w:t>
      </w:r>
      <w:r>
        <w:t xml:space="preserve"> управление на основе LSTM-сетей</w:t>
      </w:r>
      <w:r/>
    </w:p>
    <w:p>
      <w:pPr>
        <w:pBdr/>
        <w:spacing/>
        <w:ind/>
        <w:rPr/>
      </w:pPr>
      <w:r>
        <w:t xml:space="preserve">LSTM-сети </w:t>
      </w:r>
      <w:r>
        <w:t xml:space="preserve">(Long Short-Term Memory)</w:t>
      </w:r>
      <w:r>
        <w:t xml:space="preserve"> — это тип рекуррентных нейронных сетей (RNN), способных обучаться долговременным зависимостям, что делает их эффективными для задач, требующих сохранения контекста на длительных временных интервалах</w:t>
      </w:r>
      <w:r>
        <w:t xml:space="preserve">. Они используют LSTM-модули, которые запоминают информацию как на короткие, так и на длинные промежутки времени с помощью состояния ячейки и специальных «ворот» (input, output, forget gates), контролирующих добавление, удаление и использование информации.</w:t>
      </w:r>
      <w:r/>
    </w:p>
    <w:p>
      <w:pPr>
        <w:pBdr/>
        <w:spacing/>
        <w:ind/>
        <w:rPr/>
      </w:pPr>
      <w:r>
        <w:t xml:space="preserve">LSTM решают проблему исчезающего градиента и</w:t>
      </w:r>
      <w:r>
        <w:t xml:space="preserve"> позволяют обучать зависимости длиной в сотни шагов. Обычно их тренируют с помощью метода обратного распространения ошибки во времени и итеративного градиентного спуска, который минимизирует общую ошибку на всём множестве тренировочных последовательностей.</w:t>
      </w:r>
      <w:r/>
    </w:p>
    <w:p>
      <w:pPr>
        <w:pBdr/>
        <w:spacing/>
        <w:ind/>
        <w:rPr/>
      </w:pPr>
      <w:r>
        <w:t xml:space="preserve">Таким образом, LSTM-сети представляют собой мощный инструмент для анализа временных последовательностей и решения задач, требующих сохранения информации на длительных временных интервалах.</w:t>
      </w:r>
      <w:r/>
    </w:p>
    <w:p>
      <w:pPr>
        <w:pBdr/>
        <w:spacing/>
        <w:ind/>
        <w:rPr/>
      </w:pPr>
      <w:r>
        <w:t xml:space="preserve">Классические алгоритмы анализируют только «давность» доступа (Recency). Внедрение</w:t>
      </w:r>
      <w:r>
        <w:t xml:space="preserve"> рекуррентных нейронных сетей типа LSTM (Long Short-Term Memory) позволяет</w:t>
      </w:r>
      <w:r>
        <w:t xml:space="preserve"> выявлять скрытые сезонные зависимости и циклические паттерны. Модель обучается на</w:t>
      </w:r>
      <w:r>
        <w:t xml:space="preserve"> последовательностях метаданных доступа, где входными признаками служат метки</w:t>
      </w:r>
      <w:r>
        <w:t xml:space="preserve"> времени, идентификаторы приложений и размеры файлов.</w:t>
      </w:r>
      <w:r/>
    </w:p>
    <w:p>
      <w:pPr>
        <w:pBdr/>
        <w:spacing/>
        <w:ind/>
        <w:rPr>
          <w:rFonts w:ascii="Times New Roman" w:hAnsi="Times New Roman" w:cs="PT Astra Serif"/>
          <w:sz w:val="28"/>
        </w:rPr>
      </w:pPr>
      <w:r>
        <w:t xml:space="preserve">Применение механизмов внимания (Attention Mechanisms) позволяет системе выделять</w:t>
      </w:r>
      <w:r>
        <w:t xml:space="preserve"> наиболее значимые исторические события, предшествующие росту активности</w:t>
      </w:r>
      <w:r>
        <w:t xml:space="preserve"> (например, подготовка квартального отчета или релиз медиаконтента). Это обеспечивает</w:t>
      </w:r>
      <w:r>
        <w:t xml:space="preserve"> проактивную миграцию: данные перемещаются из холодного хранилища в горячее до</w:t>
      </w:r>
      <w:r>
        <w:t xml:space="preserve"> того, как поступит реальный запрос пользователя, что снижает наблюдаемую латентность</w:t>
      </w:r>
      <w:r>
        <w:t xml:space="preserve"> практически до нуля.</w:t>
      </w:r>
      <w:r>
        <w:rPr>
          <w:rFonts w:ascii="Times New Roman" w:hAnsi="Times New Roman" w:cs="PT Astra Serif"/>
          <w:sz w:val="28"/>
        </w:rPr>
      </w:r>
    </w:p>
    <w:sectPr>
      <w:footnotePr/>
      <w:endnotePr/>
      <w:type w:val="nextPage"/>
      <w:pgSz w:h="16840" w:orient="portrait" w:w="11907"/>
      <w:pgMar w:top="1134" w:right="85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erif">
    <w:panose1 w:val="02020502060505020204"/>
  </w:font>
  <w:font w:name="Times New Roman">
    <w:panose1 w:val="02020603050405020304"/>
  </w:font>
  <w:font w:name="PT Astra Serif">
    <w:panose1 w:val="020B0603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5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5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5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5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5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86">
    <w:name w:val="Heading 1"/>
    <w:basedOn w:val="694"/>
    <w:next w:val="694"/>
    <w:semiHidden val="false"/>
    <w:qFormat/>
    <w:pPr>
      <w:pBdr/>
      <w:spacing w:after="0" w:before="0" w:line="276" w:lineRule="auto"/>
      <w:ind w:right="0" w:firstLine="707" w:left="0"/>
      <w:jc w:val="both"/>
    </w:pPr>
    <w:rPr>
      <w:rFonts w:ascii="Times New Roman" w:hAnsi="Times New Roman" w:cs="PT Astra Serif"/>
      <w:b/>
      <w:sz w:val="36"/>
      <w:lang w:val="ru-RU"/>
    </w:rPr>
  </w:style>
  <w:style w:type="paragraph" w:styleId="687">
    <w:name w:val="Heading 2"/>
    <w:basedOn w:val="694"/>
    <w:next w:val="694"/>
    <w:semiHidden val="false"/>
    <w:qFormat/>
    <w:pPr>
      <w:pBdr/>
      <w:spacing w:after="0" w:before="0" w:line="276" w:lineRule="auto"/>
      <w:ind w:right="0" w:firstLine="707" w:left="0"/>
      <w:jc w:val="both"/>
    </w:pPr>
    <w:rPr>
      <w:rFonts w:ascii="Times New Roman" w:hAnsi="Times New Roman" w:cs="PT Astra Serif"/>
      <w:b/>
      <w:sz w:val="32"/>
      <w:lang w:val="ru-RU"/>
    </w:rPr>
  </w:style>
  <w:style w:type="paragraph" w:styleId="688">
    <w:name w:val="Heading 3"/>
    <w:basedOn w:val="694"/>
    <w:next w:val="694"/>
    <w:semiHidden val="false"/>
    <w:qFormat/>
    <w:pPr>
      <w:pBdr/>
      <w:spacing w:after="0" w:before="0" w:line="276" w:lineRule="auto"/>
      <w:ind w:right="0" w:firstLine="707" w:left="0"/>
      <w:jc w:val="both"/>
    </w:pPr>
    <w:rPr>
      <w:rFonts w:ascii="Times New Roman" w:hAnsi="Times New Roman" w:cs="PT Astra Serif"/>
      <w:b/>
      <w:sz w:val="28"/>
      <w:lang w:val="ru-RU"/>
    </w:rPr>
  </w:style>
  <w:style w:type="character" w:styleId="689">
    <w:name w:val="Hyperlink"/>
    <w:uiPriority w:val="99"/>
    <w:semiHidden/>
    <w:unhideWhenUsed/>
    <w:pPr>
      <w:pBdr/>
      <w:spacing/>
      <w:ind/>
    </w:pPr>
    <w:rPr>
      <w:color w:val="2f69c7"/>
      <w:u w:val="single"/>
    </w:rPr>
  </w:style>
  <w:style w:type="table" w:styleId="690" w:default="1">
    <w:name w:val="Normal Table"/>
    <w:pPr>
      <w:pBdr/>
      <w:spacing/>
      <w:ind/>
    </w:pPr>
    <w:tblPr>
      <w:tblCellMar>
        <w:left w:w="99" w:type="dxa"/>
        <w:top w:w="99" w:type="dxa"/>
        <w:right w:w="99" w:type="dxa"/>
        <w:bottom w:w="99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1">
    <w:name w:val="Subtitle"/>
    <w:basedOn w:val="694"/>
    <w:next w:val="694"/>
    <w:qFormat/>
    <w:pPr>
      <w:pBdr/>
      <w:spacing w:afterAutospacing="1"/>
      <w:ind/>
    </w:pPr>
    <w:rPr>
      <w:color w:val="808080"/>
      <w:sz w:val="30"/>
    </w:rPr>
  </w:style>
  <w:style w:type="table" w:styleId="692">
    <w:name w:val="Table Grid"/>
    <w:basedOn w:val="690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3">
    <w:name w:val="Title"/>
    <w:basedOn w:val="694"/>
    <w:next w:val="694"/>
    <w:qFormat/>
    <w:pPr>
      <w:pBdr/>
      <w:spacing w:afterAutospacing="1"/>
      <w:ind/>
    </w:pPr>
    <w:rPr>
      <w:sz w:val="52"/>
    </w:rPr>
  </w:style>
  <w:style w:type="paragraph" w:styleId="694" w:default="1">
    <w:name w:val="Normal"/>
    <w:qFormat/>
    <w:pPr>
      <w:pBdr/>
      <w:spacing w:after="0" w:before="0" w:line="276" w:lineRule="auto"/>
      <w:ind w:right="0" w:firstLine="707" w:left="0"/>
      <w:jc w:val="both"/>
    </w:pPr>
    <w:rPr>
      <w:rFonts w:ascii="Times New Roman" w:hAnsi="Times New Roman" w:cs="PT Astra Serif"/>
      <w:sz w:val="28"/>
      <w:lang w:val="ru-RU"/>
    </w:rPr>
  </w:style>
  <w:style w:type="character" w:styleId="695" w:default="1">
    <w:name w:val="Default Paragraph Font"/>
    <w:uiPriority w:val="1"/>
    <w:semiHidden/>
    <w:unhideWhenUsed/>
    <w:pPr>
      <w:pBdr/>
      <w:spacing/>
      <w:ind/>
    </w:pPr>
  </w:style>
  <w:style w:type="numbering" w:styleId="696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000000-0000-0000-0000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Аноним</cp:lastModifiedBy>
  <cp:revision>2</cp:revision>
  <dcterms:created xsi:type="dcterms:W3CDTF">2024-11-06T21:43:00Z</dcterms:created>
  <dcterms:modified xsi:type="dcterms:W3CDTF">2026-03-29T13:11:47Z</dcterms:modified>
</cp:coreProperties>
</file>