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42" w:rsidRDefault="00596042" w:rsidP="007503CA"/>
    <w:p w:rsidR="007503CA" w:rsidRDefault="007503CA" w:rsidP="00596042">
      <w:pPr>
        <w:pStyle w:val="Ttulo1"/>
      </w:pPr>
      <w:r>
        <w:t>Informe de identificación predet</w:t>
      </w:r>
      <w:r w:rsidR="00A627A9">
        <w:t>erminada del cliente que aborda</w:t>
      </w:r>
    </w:p>
    <w:p w:rsidR="007503CA" w:rsidRDefault="007503CA" w:rsidP="007503CA"/>
    <w:p w:rsidR="00A627A9" w:rsidRDefault="0006503A" w:rsidP="00A627A9">
      <w:r>
        <w:t>El contenido del conjunto de datos consiste</w:t>
      </w:r>
      <w:r w:rsidR="00AA2822">
        <w:t>, en 30.000 registros</w:t>
      </w:r>
      <w:r>
        <w:t xml:space="preserve"> de </w:t>
      </w:r>
      <w:r w:rsidR="00A627A9">
        <w:t>información sobre pagos predeterminados, factores demográficos, datos crediticios, historial de pagos y estados de cuenta de clientes de tarjetas de crédito desde abril de 2005 hasta septiembre de 2005.</w:t>
      </w:r>
    </w:p>
    <w:p w:rsidR="0006503A" w:rsidRDefault="0006503A" w:rsidP="0006503A">
      <w:r>
        <w:t>Hay 25 variables, las cuales se muestran en detalle, a continuación</w:t>
      </w:r>
      <w:r>
        <w:t>: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06503A">
        <w:rPr>
          <w:b/>
        </w:rPr>
        <w:t>ID</w:t>
      </w:r>
      <w:r>
        <w:t xml:space="preserve">: </w:t>
      </w:r>
      <w:r>
        <w:t>identificador</w:t>
      </w:r>
      <w:r>
        <w:t xml:space="preserve"> de cada cliente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>
        <w:rPr>
          <w:b/>
        </w:rPr>
        <w:t>SALDO LÍMITE</w:t>
      </w:r>
      <w:r>
        <w:t xml:space="preserve">: </w:t>
      </w:r>
      <w:r>
        <w:t>c</w:t>
      </w:r>
      <w:r>
        <w:t>antidad de crédito otorgado en dólares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06503A">
        <w:rPr>
          <w:b/>
        </w:rPr>
        <w:t>SEXO</w:t>
      </w:r>
      <w:r>
        <w:t xml:space="preserve">: Género </w:t>
      </w:r>
      <w:r>
        <w:t xml:space="preserve">del cliente </w:t>
      </w:r>
      <w:r>
        <w:t>(1 = masculino, 2 = femenino)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06503A">
        <w:rPr>
          <w:b/>
        </w:rPr>
        <w:t>EDUCACIÓN</w:t>
      </w:r>
      <w:r>
        <w:t>: (1 = escuela de posgrado, 2 = universidad, 3 = escuela secundaria,</w:t>
      </w:r>
      <w:r w:rsidR="003751C3">
        <w:t xml:space="preserve"> 0-</w:t>
      </w:r>
      <w:r>
        <w:t>4 = otros, 5 = desconocido, 6 = desconocido)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06503A">
        <w:rPr>
          <w:b/>
        </w:rPr>
        <w:t>MATRIMONIO</w:t>
      </w:r>
      <w:r>
        <w:t xml:space="preserve">: Estado civil (1 = casado, 2 = soltero, 3 </w:t>
      </w:r>
      <w:r w:rsidR="003751C3">
        <w:t xml:space="preserve">= divorciado, 0 </w:t>
      </w:r>
      <w:r>
        <w:t>= otros)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EDAD</w:t>
      </w:r>
      <w:r>
        <w:t>: edad en años</w:t>
      </w:r>
    </w:p>
    <w:p w:rsidR="0006503A" w:rsidRDefault="0006503A" w:rsidP="003751C3">
      <w:pPr>
        <w:pStyle w:val="Prrafodelista"/>
        <w:numPr>
          <w:ilvl w:val="0"/>
          <w:numId w:val="12"/>
        </w:numPr>
      </w:pPr>
      <w:r w:rsidRPr="003751C3">
        <w:rPr>
          <w:b/>
        </w:rPr>
        <w:t>PAGAR_</w:t>
      </w:r>
      <w:r w:rsidRPr="003751C3">
        <w:rPr>
          <w:b/>
        </w:rPr>
        <w:t>0</w:t>
      </w:r>
      <w:r>
        <w:t>: Estado de reembolso en septiembre de 2005 (</w:t>
      </w:r>
      <w:r w:rsidR="003751C3">
        <w:t xml:space="preserve">-2 = sin consumo, </w:t>
      </w:r>
      <w:r>
        <w:t xml:space="preserve">-1 = </w:t>
      </w:r>
      <w:r w:rsidR="003751C3">
        <w:t>pagado</w:t>
      </w:r>
      <w:r>
        <w:t>,</w:t>
      </w:r>
      <w:r w:rsidR="003751C3">
        <w:t xml:space="preserve"> 0 = </w:t>
      </w:r>
      <w:r w:rsidR="003751C3" w:rsidRPr="003751C3">
        <w:t>uso del crédito rotativo</w:t>
      </w:r>
      <w:r w:rsidR="003751C3">
        <w:t>,</w:t>
      </w:r>
      <w:r>
        <w:t xml:space="preserve"> 1 = retraso en el pago durante un mes, 2 = retraso en el pago durante dos meses, ... 8 = retraso en el pago durante</w:t>
      </w:r>
      <w:r w:rsidR="003751C3">
        <w:t xml:space="preserve"> ocho meses</w:t>
      </w:r>
      <w:r>
        <w:t>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PAGAR</w:t>
      </w:r>
      <w:r w:rsidRPr="003751C3">
        <w:rPr>
          <w:b/>
        </w:rPr>
        <w:t>_2</w:t>
      </w:r>
      <w:r>
        <w:t xml:space="preserve">: Estado de reembolso en agosto de 2005 (escala igual a </w:t>
      </w:r>
      <w:r w:rsidR="003751C3">
        <w:t>PAGAR_0</w:t>
      </w:r>
      <w:r>
        <w:t>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PAGAR</w:t>
      </w:r>
      <w:r w:rsidRPr="003751C3">
        <w:rPr>
          <w:b/>
        </w:rPr>
        <w:t>_3</w:t>
      </w:r>
      <w:r>
        <w:t xml:space="preserve">: Estado de reembolso en julio de 2005 (escala igual a </w:t>
      </w:r>
      <w:r w:rsidR="003751C3">
        <w:t>PAGAR_0</w:t>
      </w:r>
      <w:r>
        <w:t>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PAGAR</w:t>
      </w:r>
      <w:r w:rsidRPr="003751C3">
        <w:rPr>
          <w:b/>
        </w:rPr>
        <w:t>_4</w:t>
      </w:r>
      <w:r>
        <w:t xml:space="preserve">: Estado de reembolso en junio de 2005 (escala igual a </w:t>
      </w:r>
      <w:r w:rsidR="003751C3">
        <w:t>PAGAR_0</w:t>
      </w:r>
      <w:r>
        <w:t>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PAGAR</w:t>
      </w:r>
      <w:r w:rsidRPr="003751C3">
        <w:rPr>
          <w:b/>
        </w:rPr>
        <w:t>_5</w:t>
      </w:r>
      <w:r>
        <w:t xml:space="preserve">: Estado de reembolso en mayo de 2005 (escala igual a </w:t>
      </w:r>
      <w:r w:rsidR="003751C3">
        <w:t>PAGAR_0</w:t>
      </w:r>
      <w:r>
        <w:t>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PAGAR</w:t>
      </w:r>
      <w:r w:rsidRPr="003751C3">
        <w:rPr>
          <w:b/>
        </w:rPr>
        <w:t>_6</w:t>
      </w:r>
      <w:r>
        <w:t xml:space="preserve">: Estado de reembolso en abril de 2005 (escala igual a </w:t>
      </w:r>
      <w:r w:rsidR="003751C3">
        <w:t>PAGAR_0</w:t>
      </w:r>
      <w:r>
        <w:t>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CUENTA</w:t>
      </w:r>
      <w:r w:rsidRPr="003751C3">
        <w:rPr>
          <w:b/>
        </w:rPr>
        <w:t>_AMT1</w:t>
      </w:r>
      <w:r>
        <w:t>: Monto del estado de cuenta en septiembre de 2005 (dólar NT)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CUENTA</w:t>
      </w:r>
      <w:r w:rsidRPr="003751C3">
        <w:rPr>
          <w:b/>
        </w:rPr>
        <w:t>_AMT2</w:t>
      </w:r>
      <w:r>
        <w:t xml:space="preserve">: </w:t>
      </w:r>
      <w:r w:rsidR="00D003D1">
        <w:t>Monto</w:t>
      </w:r>
      <w:r>
        <w:t xml:space="preserve"> del estado de cuenta en agosto de 2005 (dólar NT)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CUENTA</w:t>
      </w:r>
      <w:r w:rsidRPr="003751C3">
        <w:rPr>
          <w:b/>
        </w:rPr>
        <w:t>_AMT3</w:t>
      </w:r>
      <w:r>
        <w:t xml:space="preserve">: </w:t>
      </w:r>
      <w:r w:rsidR="00D003D1">
        <w:t>Monto</w:t>
      </w:r>
      <w:r>
        <w:t xml:space="preserve"> de</w:t>
      </w:r>
      <w:r w:rsidR="00D003D1">
        <w:t>l</w:t>
      </w:r>
      <w:r>
        <w:t xml:space="preserve"> e</w:t>
      </w:r>
      <w:r w:rsidR="00D003D1">
        <w:t>stado</w:t>
      </w:r>
      <w:r>
        <w:t xml:space="preserve"> de cuenta en julio de 2005 (dólar NT)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CUENTA</w:t>
      </w:r>
      <w:r w:rsidRPr="003751C3">
        <w:rPr>
          <w:b/>
        </w:rPr>
        <w:t>_AMT4</w:t>
      </w:r>
      <w:r>
        <w:t>: Monto del estado de cuenta en junio de 2005 (dólar NT)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CUENTA</w:t>
      </w:r>
      <w:r w:rsidRPr="003751C3">
        <w:rPr>
          <w:b/>
        </w:rPr>
        <w:t>_AMT5</w:t>
      </w:r>
      <w:r>
        <w:t>: Monto del estado de cuenta en mayo de 2005 (dólar NT)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CUENTA</w:t>
      </w:r>
      <w:r w:rsidRPr="003751C3">
        <w:rPr>
          <w:b/>
        </w:rPr>
        <w:t>_AMT6</w:t>
      </w:r>
      <w:r>
        <w:t xml:space="preserve">: </w:t>
      </w:r>
      <w:r w:rsidR="00D003D1">
        <w:t>Monto</w:t>
      </w:r>
      <w:r>
        <w:t xml:space="preserve"> del estado de cuenta en abril de 2005 (dólar NT)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PAGAR</w:t>
      </w:r>
      <w:r w:rsidRPr="003751C3">
        <w:rPr>
          <w:b/>
        </w:rPr>
        <w:t>_AMT1</w:t>
      </w:r>
      <w:r>
        <w:t>: Monto del pago anterior en septiembre de 2005 (dólar NT)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PAGAR</w:t>
      </w:r>
      <w:r w:rsidRPr="003751C3">
        <w:rPr>
          <w:b/>
        </w:rPr>
        <w:t>_AMT2</w:t>
      </w:r>
      <w:r>
        <w:t>: Monto del pago anterior en agosto de 2005 (dólar NT)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PAGAR</w:t>
      </w:r>
      <w:r w:rsidRPr="003751C3">
        <w:rPr>
          <w:b/>
        </w:rPr>
        <w:t>_AMT3</w:t>
      </w:r>
      <w:r>
        <w:t>: Monto del pago anterior en julio de 2005 (NT dólar)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PAGAR</w:t>
      </w:r>
      <w:r w:rsidRPr="003751C3">
        <w:rPr>
          <w:b/>
        </w:rPr>
        <w:t>_AMT4</w:t>
      </w:r>
      <w:r>
        <w:t>: Monto del pago anterior en junio de 2005 (dólar NT)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PAGAR</w:t>
      </w:r>
      <w:r w:rsidRPr="003751C3">
        <w:rPr>
          <w:b/>
        </w:rPr>
        <w:t>_AMT5</w:t>
      </w:r>
      <w:r>
        <w:t>: Monto del pago anterior en mayo de 2005 (NT dólar)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PAGAR</w:t>
      </w:r>
      <w:r w:rsidRPr="003751C3">
        <w:rPr>
          <w:b/>
        </w:rPr>
        <w:t>_AMT6</w:t>
      </w:r>
      <w:r>
        <w:t>: Monto del pago anterior en abril de 2005 (dólar NT)</w:t>
      </w:r>
    </w:p>
    <w:p w:rsidR="0006503A" w:rsidRDefault="0006503A" w:rsidP="0006503A">
      <w:pPr>
        <w:pStyle w:val="Prrafodelista"/>
        <w:numPr>
          <w:ilvl w:val="0"/>
          <w:numId w:val="12"/>
        </w:numPr>
      </w:pPr>
      <w:r w:rsidRPr="003751C3">
        <w:rPr>
          <w:b/>
        </w:rPr>
        <w:t>pago predeterminado el próximo mes</w:t>
      </w:r>
      <w:r>
        <w:t>: pago predeterminado (1 = sí, 0 = no)</w:t>
      </w:r>
    </w:p>
    <w:p w:rsidR="00A627A9" w:rsidRDefault="00A627A9" w:rsidP="007503CA"/>
    <w:p w:rsidR="007503CA" w:rsidRDefault="009275AC" w:rsidP="009275AC">
      <w:pPr>
        <w:pStyle w:val="Ttulo2"/>
      </w:pPr>
      <w:r>
        <w:lastRenderedPageBreak/>
        <w:t>Problema</w:t>
      </w:r>
    </w:p>
    <w:p w:rsidR="007503CA" w:rsidRDefault="007503CA" w:rsidP="007503CA">
      <w:r>
        <w:t xml:space="preserve">Un </w:t>
      </w:r>
      <w:r w:rsidR="009275AC">
        <w:t xml:space="preserve">incremento </w:t>
      </w:r>
      <w:r>
        <w:t xml:space="preserve">en las tasas de incumplimiento de los clientes es malo para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One</w:t>
      </w:r>
      <w:proofErr w:type="spellEnd"/>
      <w:r w:rsidR="009275AC">
        <w:t>,</w:t>
      </w:r>
      <w:r>
        <w:t xml:space="preserve"> ya que su negocio está aprobando préstamos para clientes </w:t>
      </w:r>
      <w:r w:rsidR="009275AC">
        <w:t>de primera entrada</w:t>
      </w:r>
      <w:r>
        <w:t xml:space="preserve">. Es probable que esto resulte en la pérdida de los clientes comerciales de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9275AC" w:rsidRDefault="009275AC" w:rsidP="007503CA"/>
    <w:p w:rsidR="007503CA" w:rsidRDefault="007503CA" w:rsidP="009275AC">
      <w:pPr>
        <w:pStyle w:val="Ttulo2"/>
      </w:pPr>
      <w:r>
        <w:t>Preguntas para inve</w:t>
      </w:r>
      <w:r w:rsidR="009275AC">
        <w:t>stigar</w:t>
      </w:r>
    </w:p>
    <w:p w:rsidR="007503CA" w:rsidRDefault="007503CA" w:rsidP="00CF4DA2">
      <w:pPr>
        <w:pStyle w:val="Prrafodelista"/>
        <w:numPr>
          <w:ilvl w:val="0"/>
          <w:numId w:val="3"/>
        </w:numPr>
      </w:pPr>
      <w:r>
        <w:t xml:space="preserve">¿Cómo </w:t>
      </w:r>
      <w:r w:rsidR="009275AC">
        <w:t>asegurar</w:t>
      </w:r>
      <w:r>
        <w:t xml:space="preserve"> que los clientes </w:t>
      </w:r>
      <w:r w:rsidR="009275AC">
        <w:t>pagarán</w:t>
      </w:r>
      <w:r>
        <w:t xml:space="preserve"> sus préstamos?</w:t>
      </w:r>
    </w:p>
    <w:p w:rsidR="007A535F" w:rsidRDefault="00AA2822" w:rsidP="00B25E13">
      <w:pPr>
        <w:pStyle w:val="Prrafodelista"/>
        <w:numPr>
          <w:ilvl w:val="0"/>
          <w:numId w:val="13"/>
        </w:numPr>
        <w:jc w:val="both"/>
      </w:pPr>
      <w:r>
        <w:t xml:space="preserve">En función de los costos asociados con los valores predeterminados de los clientes, podemos ajustar la precisión y la recuperación. Por ejemplo, ajustando el nivel de umbral para la </w:t>
      </w:r>
      <w:r w:rsidR="00B25E13">
        <w:t>probabilidad</w:t>
      </w:r>
      <w:r>
        <w:t xml:space="preserve"> de la predicción predeterminada y la etiqueta final de “No Predeterminada” y “Predeterminada” producida por el modelo.</w:t>
      </w:r>
    </w:p>
    <w:p w:rsidR="00B25E13" w:rsidRDefault="00B25E13" w:rsidP="00B25E13">
      <w:pPr>
        <w:pStyle w:val="Prrafodelista"/>
        <w:numPr>
          <w:ilvl w:val="0"/>
          <w:numId w:val="13"/>
        </w:numPr>
        <w:jc w:val="both"/>
      </w:pPr>
      <w:r>
        <w:t xml:space="preserve">Como se describe en el pregunta [2] de este apartado, basado en lecciones aprendidas “No podemos controlar los hábitos de gasto de los clientes”. Para este particular, se recomienda al formalizarse </w:t>
      </w:r>
      <w:r w:rsidR="00D003D1">
        <w:t>los</w:t>
      </w:r>
      <w:r>
        <w:t xml:space="preserve"> créditos, inscribir al cliente en el débito automático, ofreciendo algunos beneficios agregados, como por ejemplo, pagar temprano o más dinero sin penalidades de ningún tipo. Lo anterior puede ayudar a garantizar que los pagos se realicen a tiempo. Ofreciendo al cliente hasta reducciones en las tasas de interés, al formalizar bajo este tipo de normativas.</w:t>
      </w:r>
      <w:r w:rsidR="00D003D1">
        <w:t xml:space="preserve"> Entre mayor el riesgo de no cumplimiento de pago, mayor deben ser las restricciones al iniciar un proceso de crédito.</w:t>
      </w:r>
    </w:p>
    <w:p w:rsidR="007A535F" w:rsidRDefault="007A535F" w:rsidP="007A535F"/>
    <w:p w:rsidR="007503CA" w:rsidRDefault="007503CA" w:rsidP="00CF4DA2">
      <w:pPr>
        <w:pStyle w:val="Prrafodelista"/>
        <w:numPr>
          <w:ilvl w:val="0"/>
          <w:numId w:val="3"/>
        </w:numPr>
      </w:pPr>
      <w:r>
        <w:t>¿Podemos aprobar clientes con alta certeza?</w:t>
      </w:r>
    </w:p>
    <w:p w:rsidR="00622E06" w:rsidRDefault="00D003D1" w:rsidP="008930AB">
      <w:pPr>
        <w:pStyle w:val="Prrafodelista"/>
        <w:numPr>
          <w:ilvl w:val="0"/>
          <w:numId w:val="14"/>
        </w:numPr>
      </w:pPr>
      <w:r>
        <w:t xml:space="preserve">Si, considerando los datos de clientes actuales el </w:t>
      </w:r>
      <w:proofErr w:type="spellStart"/>
      <w:r>
        <w:t>atributo”pago</w:t>
      </w:r>
      <w:proofErr w:type="spellEnd"/>
      <w:r>
        <w:t xml:space="preserve"> predeterminado el próximo mes”, predeterminados en “Por Defecto”.</w:t>
      </w:r>
    </w:p>
    <w:p w:rsidR="009B0161" w:rsidRDefault="009B0161" w:rsidP="008930AB">
      <w:pPr>
        <w:pStyle w:val="Prrafodelista"/>
        <w:numPr>
          <w:ilvl w:val="0"/>
          <w:numId w:val="14"/>
        </w:numPr>
      </w:pPr>
      <w:r>
        <w:t xml:space="preserve">Considerando las características que según el análisis realizado, representan con mayor certeza el cumplimiento de pago de las deudas adquiridas, como lo fueron: bill_amt1, pay_0, </w:t>
      </w:r>
      <w:proofErr w:type="spellStart"/>
      <w:r>
        <w:t>limit_bal</w:t>
      </w:r>
      <w:proofErr w:type="spellEnd"/>
      <w:r>
        <w:t>, pay_amt2 y pay_amt4.</w:t>
      </w:r>
    </w:p>
    <w:p w:rsidR="006F2BA4" w:rsidRDefault="006F2BA4" w:rsidP="003B3551"/>
    <w:p w:rsidR="003B3551" w:rsidRDefault="003B3551" w:rsidP="009B0161">
      <w:pPr>
        <w:pStyle w:val="Ttulo2"/>
      </w:pPr>
      <w:r>
        <w:t>Conclusiones</w:t>
      </w:r>
    </w:p>
    <w:p w:rsidR="003B3551" w:rsidRDefault="0071182A" w:rsidP="003B3551">
      <w:r>
        <w:t xml:space="preserve">Se investigaron </w:t>
      </w:r>
      <w:r w:rsidR="003B3551">
        <w:t>los datos,</w:t>
      </w:r>
      <w:r>
        <w:t xml:space="preserve"> se verificó</w:t>
      </w:r>
      <w:r w:rsidR="003B3551">
        <w:t xml:space="preserve"> el desequilibrio de datos, </w:t>
      </w:r>
      <w:r>
        <w:t xml:space="preserve">y se visualizaron </w:t>
      </w:r>
      <w:r w:rsidR="003B3551">
        <w:t xml:space="preserve">las características </w:t>
      </w:r>
      <w:r>
        <w:t>para c</w:t>
      </w:r>
      <w:r w:rsidR="003B3551">
        <w:t>omprender la relación entre las diferentes características.</w:t>
      </w:r>
    </w:p>
    <w:p w:rsidR="003B3551" w:rsidRDefault="0071182A" w:rsidP="003B3551">
      <w:r>
        <w:t xml:space="preserve">Posteriormente investigué </w:t>
      </w:r>
      <w:r w:rsidR="003B3551">
        <w:t>cinco modelos predictivos:</w:t>
      </w:r>
    </w:p>
    <w:p w:rsidR="00F04254" w:rsidRDefault="003B3551" w:rsidP="00D003D1">
      <w:pPr>
        <w:ind w:left="705"/>
      </w:pPr>
      <w:r>
        <w:t>Comenzamos con</w:t>
      </w:r>
      <w:r w:rsidR="0071182A">
        <w:t xml:space="preserve"> el clasificador</w:t>
      </w:r>
      <w:r>
        <w:t xml:space="preserve"> </w:t>
      </w:r>
      <w:proofErr w:type="spellStart"/>
      <w:r>
        <w:t>Random</w:t>
      </w:r>
      <w:proofErr w:type="spellEnd"/>
      <w:r w:rsidR="0071182A">
        <w:t xml:space="preserve"> </w:t>
      </w:r>
      <w:proofErr w:type="spellStart"/>
      <w:r>
        <w:t>Forest</w:t>
      </w:r>
      <w:proofErr w:type="spellEnd"/>
      <w:r>
        <w:t>, para el cual obtuvimos un puntaje de AUC de 0.66.</w:t>
      </w:r>
      <w:r w:rsidR="00F04254">
        <w:t xml:space="preserve"> </w:t>
      </w:r>
    </w:p>
    <w:p w:rsidR="00D003D1" w:rsidRDefault="003B3551" w:rsidP="00D003D1">
      <w:pPr>
        <w:ind w:left="705"/>
      </w:pPr>
      <w:r>
        <w:t xml:space="preserve">Para el </w:t>
      </w:r>
      <w:r w:rsidR="00D003D1">
        <w:t xml:space="preserve">clasificador </w:t>
      </w:r>
      <w:proofErr w:type="spellStart"/>
      <w:r>
        <w:t>Random</w:t>
      </w:r>
      <w:proofErr w:type="spellEnd"/>
      <w:r w:rsidR="00D003D1">
        <w:t xml:space="preserve"> </w:t>
      </w:r>
      <w:proofErr w:type="spellStart"/>
      <w:r w:rsidR="00D003D1">
        <w:t>For</w:t>
      </w:r>
      <w:r>
        <w:t>est</w:t>
      </w:r>
      <w:proofErr w:type="spellEnd"/>
      <w:r>
        <w:t xml:space="preserve"> también </w:t>
      </w:r>
      <w:r w:rsidR="00D003D1">
        <w:t>intenté</w:t>
      </w:r>
      <w:r>
        <w:t xml:space="preserve"> con </w:t>
      </w:r>
      <w:proofErr w:type="spellStart"/>
      <w:r>
        <w:t>OneHotEncoder</w:t>
      </w:r>
      <w:proofErr w:type="spellEnd"/>
      <w:r w:rsidR="00F04254">
        <w:t xml:space="preserve"> (identificar cada característica que se está codificando)</w:t>
      </w:r>
      <w:r>
        <w:t>,</w:t>
      </w:r>
      <w:r w:rsidR="00D003D1">
        <w:t xml:space="preserve"> </w:t>
      </w:r>
      <w:r>
        <w:t xml:space="preserve">reemplazando las características categóricas con valores </w:t>
      </w:r>
      <w:proofErr w:type="spellStart"/>
      <w:proofErr w:type="gramStart"/>
      <w:r>
        <w:t>dummified</w:t>
      </w:r>
      <w:proofErr w:type="spellEnd"/>
      <w:r>
        <w:t xml:space="preserve"> </w:t>
      </w:r>
      <w:r w:rsidR="00D003D1">
        <w:t xml:space="preserve"> </w:t>
      </w:r>
      <w:r>
        <w:t>(</w:t>
      </w:r>
      <w:proofErr w:type="gramEnd"/>
      <w:r>
        <w:t xml:space="preserve">introduciendo un </w:t>
      </w:r>
      <w:proofErr w:type="spellStart"/>
      <w:r>
        <w:t>dummy</w:t>
      </w:r>
      <w:proofErr w:type="spellEnd"/>
      <w:r w:rsidR="00D003D1">
        <w:t xml:space="preserve"> </w:t>
      </w:r>
      <w:r>
        <w:t>variable para cada categoría). La puntuación de AUC no mejoró significativamente en este caso.</w:t>
      </w:r>
    </w:p>
    <w:p w:rsidR="00F04254" w:rsidRDefault="00D003D1" w:rsidP="00F04254">
      <w:pPr>
        <w:ind w:left="705"/>
      </w:pPr>
      <w:r>
        <w:lastRenderedPageBreak/>
        <w:t>Utilicé luego</w:t>
      </w:r>
      <w:r w:rsidR="003B3551">
        <w:t xml:space="preserve"> un modelo </w:t>
      </w:r>
      <w:proofErr w:type="spellStart"/>
      <w:r w:rsidR="003B3551">
        <w:t>AdaBoostClassifier</w:t>
      </w:r>
      <w:proofErr w:type="spellEnd"/>
      <w:r w:rsidR="00F04254">
        <w:t xml:space="preserve"> (iteraciones)</w:t>
      </w:r>
      <w:r w:rsidR="003B3551">
        <w:t xml:space="preserve">, </w:t>
      </w:r>
      <w:r>
        <w:t xml:space="preserve">consiguiendo </w:t>
      </w:r>
      <w:r w:rsidR="003B3551">
        <w:t>una puntuación de AUC más baja (0,65).</w:t>
      </w:r>
    </w:p>
    <w:p w:rsidR="00F04254" w:rsidRDefault="00F04254" w:rsidP="00F04254">
      <w:pPr>
        <w:ind w:left="705"/>
      </w:pPr>
      <w:r>
        <w:t xml:space="preserve">Seguí probando </w:t>
      </w:r>
      <w:r w:rsidR="003B3551">
        <w:t xml:space="preserve">con un modelo </w:t>
      </w:r>
      <w:proofErr w:type="spellStart"/>
      <w:r w:rsidR="003B3551">
        <w:t>CatBoostClassifier</w:t>
      </w:r>
      <w:proofErr w:type="spellEnd"/>
      <w:r>
        <w:t xml:space="preserve"> (clasificador en la forma de árboles de decisión)</w:t>
      </w:r>
      <w:r w:rsidR="003B3551">
        <w:t xml:space="preserve">, </w:t>
      </w:r>
      <w:r>
        <w:t>obteniendo</w:t>
      </w:r>
      <w:r w:rsidR="003B3551">
        <w:t xml:space="preserve"> un puntaje AUC más bajo (0.66).</w:t>
      </w:r>
    </w:p>
    <w:p w:rsidR="00F04254" w:rsidRDefault="00F04254" w:rsidP="00F04254">
      <w:pPr>
        <w:ind w:left="705"/>
      </w:pPr>
      <w:r>
        <w:t>Luego experimenté</w:t>
      </w:r>
      <w:r w:rsidR="003B3551">
        <w:t xml:space="preserve"> con un modelo </w:t>
      </w:r>
      <w:proofErr w:type="spellStart"/>
      <w:r w:rsidR="003B3551">
        <w:t>XGBoost</w:t>
      </w:r>
      <w:proofErr w:type="spellEnd"/>
      <w:r>
        <w:t xml:space="preserve"> (algoritmo de árboles aumentados de gradientes)</w:t>
      </w:r>
      <w:r w:rsidR="003B3551">
        <w:t>, para el cual el puntaje AUC obtenido fue de 0.77.</w:t>
      </w:r>
    </w:p>
    <w:p w:rsidR="003B3551" w:rsidRDefault="00A14FEC" w:rsidP="00F04254">
      <w:pPr>
        <w:ind w:left="705"/>
      </w:pPr>
      <w:r>
        <w:t xml:space="preserve">Finalmente probé </w:t>
      </w:r>
      <w:r w:rsidR="003B3551">
        <w:t xml:space="preserve">los datos </w:t>
      </w:r>
      <w:r>
        <w:t>en</w:t>
      </w:r>
      <w:r w:rsidR="003B3551">
        <w:t xml:space="preserve"> un modelo </w:t>
      </w:r>
      <w:proofErr w:type="spellStart"/>
      <w:r w:rsidR="003B3551">
        <w:t>LightGBM</w:t>
      </w:r>
      <w:proofErr w:type="spellEnd"/>
      <w:r>
        <w:t xml:space="preserve"> (modelo de predicción débil para nuestro problema de clasificación)</w:t>
      </w:r>
      <w:r w:rsidR="003B3551">
        <w:t>.</w:t>
      </w:r>
      <w:r>
        <w:t xml:space="preserve"> </w:t>
      </w:r>
      <w:r w:rsidR="003B3551">
        <w:t xml:space="preserve"> </w:t>
      </w:r>
      <w:r>
        <w:t>Usando</w:t>
      </w:r>
      <w:r w:rsidR="003B3551">
        <w:t xml:space="preserve"> divisiones </w:t>
      </w:r>
      <w:r>
        <w:t>de validación de entrenamiento</w:t>
      </w:r>
      <w:r w:rsidR="00F04254">
        <w:t xml:space="preserve"> </w:t>
      </w:r>
      <w:r w:rsidR="003B3551">
        <w:t>y validación cruzada para evaluar la efectividad del modelo para predecir el valor objetivo,</w:t>
      </w:r>
      <w:r w:rsidR="00F04254">
        <w:t xml:space="preserve"> </w:t>
      </w:r>
      <w:r w:rsidR="003B3551">
        <w:t>es decir, detectar si un cliente de tarjeta de crédito no pagará el próximo mes. Con ambos métodos para</w:t>
      </w:r>
      <w:r w:rsidR="00F04254">
        <w:t xml:space="preserve"> </w:t>
      </w:r>
      <w:proofErr w:type="spellStart"/>
      <w:r w:rsidR="003B3551">
        <w:t>LightGBM</w:t>
      </w:r>
      <w:proofErr w:type="spellEnd"/>
      <w:r w:rsidR="003B3551">
        <w:t xml:space="preserve"> los </w:t>
      </w:r>
      <w:r>
        <w:t xml:space="preserve">mejores </w:t>
      </w:r>
      <w:r w:rsidR="003B3551">
        <w:t>valores obtenidos de AUC para el conjunto de validación fueron de alrededor de 0,78.</w:t>
      </w:r>
      <w:r>
        <w:t xml:space="preserve"> Siendo este último modelo la mejor opción encontrada.</w:t>
      </w:r>
    </w:p>
    <w:p w:rsidR="00A14FEC" w:rsidRDefault="00A14FEC" w:rsidP="00A14FEC"/>
    <w:p w:rsidR="00A14FEC" w:rsidRDefault="00A14FEC" w:rsidP="009B0161">
      <w:pPr>
        <w:pStyle w:val="Ttulo2"/>
      </w:pPr>
      <w:r>
        <w:t>Recomendaciones</w:t>
      </w:r>
    </w:p>
    <w:p w:rsidR="00A14FEC" w:rsidRDefault="00A14FEC" w:rsidP="00A14FEC">
      <w:pPr>
        <w:ind w:left="708"/>
      </w:pPr>
      <w:r>
        <w:t xml:space="preserve">A partir del análisis inicial, considerando todas las características y valores del </w:t>
      </w:r>
      <w:proofErr w:type="spellStart"/>
      <w:r>
        <w:t>dataframe</w:t>
      </w:r>
      <w:proofErr w:type="spellEnd"/>
      <w:r>
        <w:t xml:space="preserve">, es evidente que los </w:t>
      </w:r>
      <w:r w:rsidR="009B0161">
        <w:t>valores atípicos (outliers)</w:t>
      </w:r>
      <w:bookmarkStart w:id="0" w:name="_GoBack"/>
      <w:bookmarkEnd w:id="0"/>
      <w:r>
        <w:t xml:space="preserve">: como los clientes que deben más de 500.000 dólares; deberían analizarse por separado, porque realmente impactan los resultados del análisis </w:t>
      </w:r>
      <w:r w:rsidR="009B0161">
        <w:t xml:space="preserve">incluidos </w:t>
      </w:r>
      <w:r>
        <w:t xml:space="preserve">como registros normales en el conjunto de datos, porque </w:t>
      </w:r>
      <w:r>
        <w:t xml:space="preserve">sobre exponen el resto de </w:t>
      </w:r>
      <w:r>
        <w:t>características</w:t>
      </w:r>
      <w:r>
        <w:t xml:space="preserve"> a un incremento no distribuido en el estudio.</w:t>
      </w:r>
    </w:p>
    <w:p w:rsidR="00A14FEC" w:rsidRDefault="00A14FEC" w:rsidP="00EE135D">
      <w:pPr>
        <w:ind w:left="708"/>
      </w:pPr>
      <w:r>
        <w:t>A partir de la característica de “pago predeterminado por defecto” considerar los positivos, durante el proceso</w:t>
      </w:r>
      <w:r w:rsidR="00EE135D">
        <w:t xml:space="preserve"> de sugerencias a los clientes potenciales, adicionando mayor compromiso de pago a los créditos y clientes de mayor riesgo de incumplir con el pago, basados en la densidad y cantidad de límite de crédito</w:t>
      </w:r>
      <w:r>
        <w:t>.</w:t>
      </w:r>
    </w:p>
    <w:p w:rsidR="00A14FEC" w:rsidRDefault="00A14FEC" w:rsidP="00A14FEC"/>
    <w:sectPr w:rsidR="00A14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6826"/>
    <w:multiLevelType w:val="hybridMultilevel"/>
    <w:tmpl w:val="FAE4B9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6831"/>
    <w:multiLevelType w:val="hybridMultilevel"/>
    <w:tmpl w:val="D87A564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87806"/>
    <w:multiLevelType w:val="hybridMultilevel"/>
    <w:tmpl w:val="8BDE2A4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03E1E"/>
    <w:multiLevelType w:val="hybridMultilevel"/>
    <w:tmpl w:val="A5C85E38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0A4C73"/>
    <w:multiLevelType w:val="hybridMultilevel"/>
    <w:tmpl w:val="FAE4B9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01AB"/>
    <w:multiLevelType w:val="hybridMultilevel"/>
    <w:tmpl w:val="31B415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E3F31"/>
    <w:multiLevelType w:val="hybridMultilevel"/>
    <w:tmpl w:val="FA0EB170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B3141E4"/>
    <w:multiLevelType w:val="hybridMultilevel"/>
    <w:tmpl w:val="029A3A08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3BF5A3B"/>
    <w:multiLevelType w:val="hybridMultilevel"/>
    <w:tmpl w:val="B31E2B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80BE8"/>
    <w:multiLevelType w:val="hybridMultilevel"/>
    <w:tmpl w:val="073A99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16458"/>
    <w:multiLevelType w:val="hybridMultilevel"/>
    <w:tmpl w:val="FAE4B9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17AD7"/>
    <w:multiLevelType w:val="hybridMultilevel"/>
    <w:tmpl w:val="D02A728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3723"/>
    <w:multiLevelType w:val="hybridMultilevel"/>
    <w:tmpl w:val="CB9CB09A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706425D"/>
    <w:multiLevelType w:val="hybridMultilevel"/>
    <w:tmpl w:val="4DC274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3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7"/>
  </w:num>
  <w:num w:numId="10">
    <w:abstractNumId w:val="2"/>
  </w:num>
  <w:num w:numId="11">
    <w:abstractNumId w:val="4"/>
  </w:num>
  <w:num w:numId="12">
    <w:abstractNumId w:val="9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DB"/>
    <w:rsid w:val="0006503A"/>
    <w:rsid w:val="000811D5"/>
    <w:rsid w:val="002F026E"/>
    <w:rsid w:val="003751C3"/>
    <w:rsid w:val="003B3551"/>
    <w:rsid w:val="003E20BD"/>
    <w:rsid w:val="00492ADE"/>
    <w:rsid w:val="00596042"/>
    <w:rsid w:val="005F0046"/>
    <w:rsid w:val="00622E06"/>
    <w:rsid w:val="006F2BA4"/>
    <w:rsid w:val="0071182A"/>
    <w:rsid w:val="007503CA"/>
    <w:rsid w:val="007A535F"/>
    <w:rsid w:val="008930AB"/>
    <w:rsid w:val="009275AC"/>
    <w:rsid w:val="009749D4"/>
    <w:rsid w:val="009B0161"/>
    <w:rsid w:val="009F50DB"/>
    <w:rsid w:val="00A14FEC"/>
    <w:rsid w:val="00A627A9"/>
    <w:rsid w:val="00AA2822"/>
    <w:rsid w:val="00B25E13"/>
    <w:rsid w:val="00BD214F"/>
    <w:rsid w:val="00C42718"/>
    <w:rsid w:val="00C848DE"/>
    <w:rsid w:val="00CF4DA2"/>
    <w:rsid w:val="00D003D1"/>
    <w:rsid w:val="00DC69BA"/>
    <w:rsid w:val="00DF1355"/>
    <w:rsid w:val="00EE135D"/>
    <w:rsid w:val="00EF6C41"/>
    <w:rsid w:val="00F0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9A404-1140-4F91-9C66-2CAE0DF9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0B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960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75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A5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3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 Ronald</dc:creator>
  <cp:keywords/>
  <dc:description/>
  <cp:lastModifiedBy>Rivas Ronald</cp:lastModifiedBy>
  <cp:revision>41</cp:revision>
  <dcterms:created xsi:type="dcterms:W3CDTF">2020-03-19T04:50:00Z</dcterms:created>
  <dcterms:modified xsi:type="dcterms:W3CDTF">2020-03-21T01:03:00Z</dcterms:modified>
</cp:coreProperties>
</file>