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Calibri" w:hAnsi="Calibri"/>
          <w:b/>
          <w:i w:val="0"/>
          <w:color w:val="0B7A75"/>
          <w:sz w:val="18"/>
        </w:rPr>
        <w:t>CASO 03 - CONTRATO</w:t>
      </w:r>
    </w:p>
    <w:p>
      <w:pPr>
        <w:keepNext/>
        <w:spacing w:before="0" w:after="80"/>
      </w:pPr>
      <w:r>
        <w:rPr>
          <w:rFonts w:ascii="Calibri" w:hAnsi="Calibri"/>
          <w:b/>
          <w:i w:val="0"/>
          <w:color w:val="162B49"/>
          <w:sz w:val="46"/>
        </w:rPr>
        <w:t>Acuerdo marco de colaboración internacional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68758A"/>
          <w:sz w:val="20"/>
        </w:rPr>
        <w:t>Entidades repetidas, alias societarios, ubicaciones internacionales y selección manual.</w:t>
      </w:r>
    </w:p>
    <w:p>
      <w:pPr>
        <w:pStyle w:val="Heading2"/>
        <w:keepNext/>
      </w:pPr>
      <w:r>
        <w:t>Partes</w:t>
      </w:r>
    </w:p>
    <w:p>
      <w:pPr/>
      <w:r>
        <w:rPr>
          <w:rFonts w:ascii="Calibri" w:hAnsi="Calibri"/>
          <w:b w:val="0"/>
          <w:i w:val="0"/>
          <w:color w:val="243247"/>
          <w:sz w:val="22"/>
        </w:rPr>
        <w:t xml:space="preserve">De una parte, </w:t>
      </w:r>
      <w:r>
        <w:rPr>
          <w:rFonts w:ascii="Calibri" w:hAnsi="Calibri"/>
          <w:b/>
          <w:i w:val="0"/>
          <w:color w:val="243247"/>
          <w:sz w:val="22"/>
        </w:rPr>
        <w:t>Verdemar Consultores, S.A.</w:t>
      </w:r>
      <w:r>
        <w:rPr>
          <w:rFonts w:ascii="Calibri" w:hAnsi="Calibri"/>
          <w:b w:val="0"/>
          <w:i w:val="0"/>
          <w:color w:val="243247"/>
          <w:sz w:val="22"/>
        </w:rPr>
        <w:t xml:space="preserve">, con NIF A58818501 y domicilio en Plaza Mayor 4, 10003 Cáceres, España, representada por </w:t>
      </w:r>
      <w:r>
        <w:rPr>
          <w:rFonts w:ascii="Calibri" w:hAnsi="Calibri"/>
          <w:b/>
          <w:i w:val="0"/>
          <w:color w:val="243247"/>
          <w:sz w:val="22"/>
        </w:rPr>
        <w:t>Lucía Fernández Romero</w:t>
      </w:r>
      <w:r>
        <w:rPr>
          <w:rFonts w:ascii="Calibri" w:hAnsi="Calibri"/>
          <w:b w:val="0"/>
          <w:i w:val="0"/>
          <w:color w:val="243247"/>
          <w:sz w:val="22"/>
        </w:rPr>
        <w:t>, con DNI 12345678Z y correo lucia.fernandez@verdemar.es.</w:t>
      </w:r>
    </w:p>
    <w:p>
      <w:pPr/>
      <w:r>
        <w:rPr>
          <w:rFonts w:ascii="Calibri" w:hAnsi="Calibri"/>
          <w:b w:val="0"/>
          <w:i w:val="0"/>
          <w:color w:val="243247"/>
          <w:sz w:val="22"/>
        </w:rPr>
        <w:t xml:space="preserve">De otra parte, </w:t>
      </w:r>
      <w:r>
        <w:rPr>
          <w:rFonts w:ascii="Calibri" w:hAnsi="Calibri"/>
          <w:b/>
          <w:i w:val="0"/>
          <w:color w:val="243247"/>
          <w:sz w:val="22"/>
        </w:rPr>
        <w:t>Horizonte Retail Europe B.V.</w:t>
      </w:r>
      <w:r>
        <w:rPr>
          <w:rFonts w:ascii="Calibri" w:hAnsi="Calibri"/>
          <w:b w:val="0"/>
          <w:i w:val="0"/>
          <w:color w:val="243247"/>
          <w:sz w:val="22"/>
        </w:rPr>
        <w:t xml:space="preserve">, con domicilio en Keizersgracht 391, 1016 EJ Ámsterdam, Países Bajos, representada por </w:t>
      </w:r>
      <w:r>
        <w:rPr>
          <w:rFonts w:ascii="Calibri" w:hAnsi="Calibri"/>
          <w:b/>
          <w:i w:val="0"/>
          <w:color w:val="243247"/>
          <w:sz w:val="22"/>
        </w:rPr>
        <w:t>João Miguel da Silva</w:t>
      </w:r>
      <w:r>
        <w:rPr>
          <w:rFonts w:ascii="Calibri" w:hAnsi="Calibri"/>
          <w:b w:val="0"/>
          <w:i w:val="0"/>
          <w:color w:val="243247"/>
          <w:sz w:val="22"/>
        </w:rPr>
        <w:t>, pasaporte PT1234567 y teléfono +351 912 345 678.</w:t>
      </w:r>
    </w:p>
    <w:p>
      <w:pPr>
        <w:pStyle w:val="Heading2"/>
        <w:keepNext/>
      </w:pPr>
      <w:r>
        <w:t>Objeto y presupuesto</w:t>
      </w:r>
    </w:p>
    <w:p>
      <w:pPr/>
      <w:r>
        <w:rPr>
          <w:rFonts w:ascii="Calibri" w:hAnsi="Calibri"/>
          <w:b/>
          <w:i w:val="0"/>
          <w:color w:val="243247"/>
          <w:sz w:val="22"/>
        </w:rPr>
        <w:t>VERDEMAR CONSULTORES SA</w:t>
      </w:r>
      <w:r>
        <w:rPr>
          <w:rFonts w:ascii="Calibri" w:hAnsi="Calibri"/>
          <w:b w:val="0"/>
          <w:i w:val="0"/>
          <w:color w:val="243247"/>
          <w:sz w:val="22"/>
        </w:rPr>
        <w:t xml:space="preserve"> prestará servicios a Horizonte Retail Europe BV en España, Portugal y Países Bajos. El presupuesto es </w:t>
      </w:r>
      <w:r>
        <w:rPr>
          <w:rFonts w:ascii="Calibri" w:hAnsi="Calibri"/>
          <w:b/>
          <w:i w:val="0"/>
          <w:color w:val="243247"/>
          <w:sz w:val="22"/>
        </w:rPr>
        <w:t>1.250.000,00 EUR</w:t>
      </w:r>
      <w:r>
        <w:rPr>
          <w:rFonts w:ascii="Calibri" w:hAnsi="Calibri"/>
          <w:b w:val="0"/>
          <w:i w:val="0"/>
          <w:color w:val="243247"/>
          <w:sz w:val="22"/>
        </w:rPr>
        <w:t xml:space="preserve">, la penalidad </w:t>
      </w:r>
      <w:r>
        <w:rPr>
          <w:rFonts w:ascii="Calibri" w:hAnsi="Calibri"/>
          <w:b/>
          <w:i w:val="0"/>
          <w:color w:val="243247"/>
          <w:sz w:val="22"/>
        </w:rPr>
        <w:t>dos millones de euros</w:t>
      </w:r>
      <w:r>
        <w:rPr>
          <w:rFonts w:ascii="Calibri" w:hAnsi="Calibri"/>
          <w:b w:val="0"/>
          <w:i w:val="0"/>
          <w:color w:val="243247"/>
          <w:sz w:val="22"/>
        </w:rPr>
        <w:t xml:space="preserve"> y el anticipo </w:t>
      </w:r>
      <w:r>
        <w:rPr>
          <w:rFonts w:ascii="Calibri" w:hAnsi="Calibri"/>
          <w:b/>
          <w:i w:val="0"/>
          <w:color w:val="243247"/>
          <w:sz w:val="22"/>
        </w:rPr>
        <w:t>GBP 85,000</w:t>
      </w:r>
      <w:r>
        <w:rPr>
          <w:rFonts w:ascii="Calibri" w:hAnsi="Calibri"/>
          <w:b w:val="0"/>
          <w:i w:val="0"/>
          <w:color w:val="243247"/>
          <w:sz w:val="22"/>
        </w:rPr>
        <w:t>.</w:t>
      </w:r>
    </w:p>
    <w:p>
      <w:pPr>
        <w:pStyle w:val="Heading2"/>
        <w:keepNext/>
      </w:pPr>
      <w:r>
        <w:t>Coordinación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1512"/>
        <w:gridCol w:w="3168"/>
        <w:gridCol w:w="1512"/>
        <w:gridCol w:w="3168"/>
      </w:tblGrid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RESPONSABLE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 xml:space="preserve">Lucía Fernández 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Romero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TELÉFONO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+34 699 888 777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COORDINADOR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 xml:space="preserve">João Miguel 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da Silva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EMAIL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joao.silva@horizonteretail.eu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IBAN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 xml:space="preserve">ES91 2100 0418 </w:t>
            </w:r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4502 0005 1332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SWIFT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CAIXESBBXXX</w:t>
            </w:r>
          </w:p>
        </w:tc>
      </w:tr>
      <w:tr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PORTAL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https://secure.verdemar.es/acuerdos/2026</w:t>
            </w:r>
          </w:p>
        </w:tc>
        <w:tc>
          <w:tcPr>
            <w:tcW w:type="dxa" w:w="1512"/>
            <w:shd w:fill="EDF5F4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0B7A75"/>
                <w:sz w:val="17"/>
              </w:rPr>
              <w:t>IP AUTORIZADA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43247"/>
                <w:sz w:val="19"/>
              </w:rPr>
              <w:t>203.0.113.42</w:t>
            </w:r>
          </w:p>
        </w:tc>
      </w:tr>
    </w:tbl>
    <w:p>
      <w:pPr/>
      <w:r>
        <w:rPr>
          <w:rFonts w:ascii="Calibri" w:hAnsi="Calibri"/>
          <w:b w:val="0"/>
          <w:i w:val="0"/>
          <w:color w:val="243247"/>
          <w:sz w:val="22"/>
        </w:rPr>
        <w:t>Lucía Fernández Romero, nacida el 23/11/1988 y de 37 años de edad, autoriza el tratamiento de sus datos exclusivamente para ejecutar el acuerdo.</w:t>
      </w:r>
    </w:p>
    <w:p>
      <w:pPr>
        <w:pStyle w:val="Heading2"/>
        <w:keepNext/>
      </w:pPr>
      <w:r>
        <w:t>Casos de contraste</w:t>
      </w:r>
    </w:p>
    <w:p>
      <w:pPr/>
      <w:r>
        <w:rPr>
          <w:rFonts w:ascii="Calibri" w:hAnsi="Calibri"/>
          <w:b w:val="0"/>
          <w:i w:val="0"/>
          <w:color w:val="243247"/>
          <w:sz w:val="22"/>
        </w:rPr>
        <w:t xml:space="preserve">La responsable suplente se llama </w:t>
      </w:r>
      <w:r>
        <w:rPr>
          <w:rFonts w:ascii="Calibri" w:hAnsi="Calibri"/>
          <w:b/>
          <w:i w:val="0"/>
          <w:color w:val="243247"/>
          <w:sz w:val="22"/>
        </w:rPr>
        <w:t>Victoria León Santos</w:t>
      </w:r>
      <w:r>
        <w:rPr>
          <w:rFonts w:ascii="Calibri" w:hAnsi="Calibri"/>
          <w:b w:val="0"/>
          <w:i w:val="0"/>
          <w:color w:val="243247"/>
          <w:sz w:val="22"/>
        </w:rPr>
        <w:t xml:space="preserve">. En otra frase, el programa </w:t>
      </w:r>
      <w:r>
        <w:rPr>
          <w:rFonts w:ascii="Calibri" w:hAnsi="Calibri"/>
          <w:b/>
          <w:i w:val="0"/>
          <w:color w:val="243247"/>
          <w:sz w:val="22"/>
        </w:rPr>
        <w:t>Victoria</w:t>
      </w:r>
      <w:r>
        <w:rPr>
          <w:rFonts w:ascii="Calibri" w:hAnsi="Calibri"/>
          <w:b w:val="0"/>
          <w:i w:val="0"/>
          <w:color w:val="243247"/>
          <w:sz w:val="22"/>
        </w:rPr>
        <w:t xml:space="preserve"> se desplegará en </w:t>
      </w:r>
      <w:r>
        <w:rPr>
          <w:rFonts w:ascii="Calibri" w:hAnsi="Calibri"/>
          <w:b/>
          <w:i w:val="0"/>
          <w:color w:val="243247"/>
          <w:sz w:val="22"/>
        </w:rPr>
        <w:t>León</w:t>
      </w:r>
      <w:r>
        <w:rPr>
          <w:rFonts w:ascii="Calibri" w:hAnsi="Calibri"/>
          <w:b w:val="0"/>
          <w:i w:val="0"/>
          <w:color w:val="243247"/>
          <w:sz w:val="22"/>
        </w:rPr>
        <w:t>. El primer uso es una persona completa; el segundo combina un proyecto con una localidad.</w:t>
      </w:r>
    </w:p>
    <w:p>
      <w:pPr/>
      <w:r>
        <w:rPr>
          <w:rFonts w:ascii="Calibri" w:hAnsi="Calibri"/>
          <w:b w:val="0"/>
          <w:i w:val="0"/>
          <w:color w:val="243247"/>
          <w:sz w:val="22"/>
        </w:rPr>
        <w:t>El acuerdo se firma el 18/08/2026 en Lisboa, Portugal. La fecha es contractual y no constituye por sí sola un dato de nacimiento.</w:t>
      </w:r>
    </w:p>
    <w:p>
      <w:pPr>
        <w:spacing w:before="120" w:after="160"/>
        <w:ind w:left="173" w:right="115"/>
        <w:shd w:fill="EDF5F4"/>
        <w:pBdr>
          <w:left w:val="single" w:sz="18" w:space="8" w:color="0B7A75"/>
        </w:pBdr>
      </w:pPr>
      <w:r>
        <w:rPr>
          <w:rFonts w:ascii="Calibri" w:hAnsi="Calibri"/>
          <w:b/>
          <w:i w:val="0"/>
          <w:color w:val="0B7A75"/>
          <w:sz w:val="17"/>
        </w:rPr>
        <w:t>OBJETIVO DEL CASO</w:t>
        <w:br/>
      </w:r>
      <w:r>
        <w:rPr>
          <w:rFonts w:ascii="Calibri" w:hAnsi="Calibri"/>
          <w:b w:val="0"/>
          <w:i w:val="0"/>
          <w:color w:val="243247"/>
          <w:sz w:val="19"/>
        </w:rPr>
        <w:t>Comprueba alias societarios, entidades divididas entre runs, personas y países repetidos, varias divisas, nacimiento contextual y un caso ambiguo para revisión humana.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00" w:val="right"/>
      </w:tabs>
      <w:spacing w:before="0" w:after="0" w:line="240" w:lineRule="auto"/>
    </w:pPr>
    <w:r>
      <w:rPr>
        <w:rFonts w:ascii="Calibri" w:hAnsi="Calibri"/>
        <w:b w:val="0"/>
        <w:i w:val="0"/>
        <w:color w:val="68758A"/>
        <w:sz w:val="15"/>
      </w:rPr>
      <w:t>Documento sintetico para pruebas - no contiene datos reales</w:t>
    </w:r>
    <w:r>
      <w:tab/>
    </w:r>
    <w:r>
      <w:rPr>
        <w:rFonts w:ascii="Calibri" w:hAnsi="Calibri"/>
        <w:b w:val="0"/>
        <w:i w:val="0"/>
        <w:color w:val="68758A"/>
        <w:sz w:val="15"/>
      </w:rPr>
      <w:t xml:space="preserve">Pagina </w:t>
    </w:r>
    <w:r>
      <w:rPr>
        <w:rFonts w:ascii="Calibri" w:hAnsi="Calibri"/>
        <w:b w:val="0"/>
        <w:i w:val="0"/>
        <w:color w:val="68758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00" w:val="right"/>
      </w:tabs>
      <w:spacing w:after="0" w:before="0" w:line="240" w:lineRule="auto"/>
    </w:pPr>
    <w:r>
      <w:rPr>
        <w:rFonts w:ascii="Calibri" w:hAnsi="Calibri"/>
        <w:b/>
        <w:i w:val="0"/>
        <w:color w:val="162B49"/>
        <w:sz w:val="16"/>
      </w:rPr>
      <w:t>SMARTDOCS LAB</w:t>
    </w:r>
    <w:r>
      <w:tab/>
    </w:r>
    <w:r>
      <w:rPr>
        <w:rFonts w:ascii="Calibri" w:hAnsi="Calibri"/>
        <w:b w:val="0"/>
        <w:i w:val="0"/>
        <w:color w:val="68758A"/>
        <w:sz w:val="16"/>
      </w:rPr>
      <w:t>Responsable: Lucía Fernández Romero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432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62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2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2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03 / CONTRATO</dc:title>
  <dc:subject>Corpus sintetico para pruebas de anonimizacion</dc:subject>
  <dc:creator>Elena Torres Martinez</dc:creator>
  <cp:keywords/>
  <dc:description>generated by python-docx</dc:description>
  <cp:lastModifiedBy>Responsable QA SmartDocs</cp:lastModifiedBy>
  <cp:revision>1</cp:revision>
  <dcterms:created xsi:type="dcterms:W3CDTF">2013-12-23T23:15:00Z</dcterms:created>
  <dcterms:modified xsi:type="dcterms:W3CDTF">2013-12-23T23:15:00Z</dcterms:modified>
  <cp:category/>
</cp:coreProperties>
</file>