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A3" w:rsidRDefault="00D50B85" w:rsidP="00E65BCC">
      <w:pPr>
        <w:spacing w:line="276" w:lineRule="auto"/>
        <w:jc w:val="center"/>
        <w:rPr>
          <w:b/>
        </w:rPr>
      </w:pPr>
      <w:r w:rsidRPr="00D50B85">
        <w:rPr>
          <w:b/>
        </w:rPr>
        <w:t xml:space="preserve">Guided Capstone - Step Six </w:t>
      </w:r>
      <w:r>
        <w:rPr>
          <w:b/>
        </w:rPr>
        <w:t>–</w:t>
      </w:r>
      <w:r w:rsidRPr="00D50B85">
        <w:rPr>
          <w:b/>
        </w:rPr>
        <w:t xml:space="preserve"> </w:t>
      </w:r>
      <w:r>
        <w:rPr>
          <w:b/>
        </w:rPr>
        <w:t>Big Mountain Resort Price Model</w:t>
      </w:r>
      <w:r w:rsidR="006831DF">
        <w:rPr>
          <w:b/>
        </w:rPr>
        <w:t xml:space="preserve"> Report</w:t>
      </w:r>
    </w:p>
    <w:p w:rsidR="00D50B85" w:rsidRDefault="00D50B85" w:rsidP="00E65BCC">
      <w:pPr>
        <w:spacing w:line="276" w:lineRule="auto"/>
        <w:jc w:val="center"/>
      </w:pPr>
      <w:r w:rsidRPr="00D50B85">
        <w:t xml:space="preserve">Rebeca </w:t>
      </w:r>
      <w:proofErr w:type="spellStart"/>
      <w:r w:rsidRPr="00D50B85">
        <w:t>Mahr</w:t>
      </w:r>
      <w:proofErr w:type="spellEnd"/>
    </w:p>
    <w:p w:rsidR="00D50B85" w:rsidRPr="00D50B85" w:rsidRDefault="00D50B85" w:rsidP="00E65BCC">
      <w:pPr>
        <w:spacing w:line="276" w:lineRule="auto"/>
        <w:jc w:val="center"/>
      </w:pPr>
      <w:r>
        <w:t>Nov 29, 2020</w:t>
      </w:r>
    </w:p>
    <w:p w:rsidR="00D50B85" w:rsidRDefault="00D50B85" w:rsidP="00E65BCC">
      <w:pPr>
        <w:spacing w:line="276" w:lineRule="auto"/>
        <w:rPr>
          <w:b/>
        </w:rPr>
      </w:pPr>
    </w:p>
    <w:p w:rsidR="00CA38A0" w:rsidRPr="00CA38A0" w:rsidRDefault="00CA38A0" w:rsidP="00E65BCC">
      <w:pPr>
        <w:spacing w:line="276" w:lineRule="auto"/>
        <w:rPr>
          <w:b/>
        </w:rPr>
      </w:pPr>
      <w:r w:rsidRPr="00CA38A0">
        <w:rPr>
          <w:b/>
        </w:rPr>
        <w:t>Introduction &amp; Background</w:t>
      </w:r>
    </w:p>
    <w:p w:rsidR="005A555E" w:rsidRPr="00690A67" w:rsidRDefault="00D50B85" w:rsidP="00E65BCC">
      <w:pPr>
        <w:spacing w:line="276" w:lineRule="auto"/>
        <w:rPr>
          <w:b/>
        </w:rPr>
      </w:pPr>
      <w:r>
        <w:t xml:space="preserve">Big Mountain Resort </w:t>
      </w:r>
      <w:r w:rsidR="0025734E">
        <w:t xml:space="preserve">(BMR) </w:t>
      </w:r>
      <w:r>
        <w:t>in Montana whic</w:t>
      </w:r>
      <w:r>
        <w:t>h has 105 trails attracts about 350,000 people</w:t>
      </w:r>
      <w:r w:rsidR="00C70CAE">
        <w:t xml:space="preserve"> for five days on average</w:t>
      </w:r>
      <w:r>
        <w:t xml:space="preserve"> to ski or </w:t>
      </w:r>
      <w:r w:rsidR="00994856">
        <w:t>snowboard each season. To</w:t>
      </w:r>
      <w:r>
        <w:t xml:space="preserve"> </w:t>
      </w:r>
      <w:r>
        <w:t>increase the distribution of visitors across the mountain, the resort</w:t>
      </w:r>
      <w:r w:rsidR="00E65BCC">
        <w:t xml:space="preserve"> </w:t>
      </w:r>
      <w:r>
        <w:t xml:space="preserve">added a </w:t>
      </w:r>
      <w:r w:rsidR="00E65BCC">
        <w:t xml:space="preserve">chairlift which increased </w:t>
      </w:r>
      <w:r>
        <w:t>seasonal operating costs by</w:t>
      </w:r>
      <w:r w:rsidR="00E65BCC">
        <w:t xml:space="preserve"> </w:t>
      </w:r>
      <w:r w:rsidR="00C70CAE">
        <w:t>$1.54 million</w:t>
      </w:r>
      <w:r>
        <w:t xml:space="preserve">. In order to afford the extra operating costs, </w:t>
      </w:r>
      <w:r w:rsidR="0025734E">
        <w:t>BMR</w:t>
      </w:r>
      <w:r w:rsidR="00E65BCC">
        <w:t xml:space="preserve"> needs</w:t>
      </w:r>
      <w:r>
        <w:t xml:space="preserve"> to increase annual revenue by increasing</w:t>
      </w:r>
      <w:r w:rsidR="00E65BCC">
        <w:t xml:space="preserve"> </w:t>
      </w:r>
      <w:r w:rsidR="001F3191">
        <w:t xml:space="preserve">lift </w:t>
      </w:r>
      <w:r>
        <w:t>ticket prices</w:t>
      </w:r>
      <w:r w:rsidR="00005A39">
        <w:t xml:space="preserve"> and/or modifying existing facilities.</w:t>
      </w:r>
    </w:p>
    <w:p w:rsidR="00690A67" w:rsidRDefault="00690A67" w:rsidP="004807FF">
      <w:pPr>
        <w:spacing w:line="276" w:lineRule="auto"/>
      </w:pPr>
    </w:p>
    <w:p w:rsidR="00A30A4E" w:rsidRDefault="00E65BCC" w:rsidP="004807FF">
      <w:pPr>
        <w:spacing w:line="276" w:lineRule="auto"/>
      </w:pPr>
      <w:r>
        <w:t>The data science team was tasked with developing a pr</w:t>
      </w:r>
      <w:r w:rsidR="005D36DD">
        <w:t>icing model to predict the</w:t>
      </w:r>
      <w:r w:rsidR="0089695A">
        <w:t xml:space="preserve"> ideal chair lift</w:t>
      </w:r>
      <w:r>
        <w:t xml:space="preserve"> ticket price </w:t>
      </w:r>
      <w:r w:rsidR="0025734E">
        <w:t xml:space="preserve">for the next season </w:t>
      </w:r>
      <w:r w:rsidR="001F3191">
        <w:t>based</w:t>
      </w:r>
      <w:r w:rsidR="0025734E">
        <w:t xml:space="preserve"> on BMR’s</w:t>
      </w:r>
      <w:r w:rsidR="004807FF">
        <w:t xml:space="preserve"> most competitive offerings</w:t>
      </w:r>
      <w:r w:rsidR="001F3191">
        <w:t xml:space="preserve"> </w:t>
      </w:r>
      <w:r w:rsidR="0025734E">
        <w:t>in comparison to</w:t>
      </w:r>
      <w:r w:rsidR="001F3191">
        <w:t xml:space="preserve"> market competitors</w:t>
      </w:r>
      <w:r>
        <w:t xml:space="preserve">. </w:t>
      </w:r>
      <w:r w:rsidR="00A30A4E">
        <w:t>A data source</w:t>
      </w:r>
      <w:r w:rsidR="00A30A4E">
        <w:rPr>
          <w:rStyle w:val="FootnoteReference"/>
        </w:rPr>
        <w:footnoteReference w:id="1"/>
      </w:r>
      <w:r w:rsidR="00A30A4E">
        <w:t xml:space="preserve"> including several resort offerings and lift ticket prices across 330 ski resorts was used for analysis. </w:t>
      </w:r>
      <w:r w:rsidR="00690A67">
        <w:t>Prior to model development, the data underwent a thorough data wrangling process, exploratory data analysis, and preprocessing and training</w:t>
      </w:r>
      <w:r w:rsidR="00690A67">
        <w:rPr>
          <w:rStyle w:val="FootnoteReference"/>
        </w:rPr>
        <w:footnoteReference w:id="2"/>
      </w:r>
      <w:r w:rsidR="00690A67">
        <w:t>.</w:t>
      </w:r>
    </w:p>
    <w:p w:rsidR="00690A67" w:rsidRDefault="00690A67" w:rsidP="004807FF">
      <w:pPr>
        <w:spacing w:line="276" w:lineRule="auto"/>
      </w:pPr>
    </w:p>
    <w:p w:rsidR="00CA38A0" w:rsidRDefault="00CA38A0" w:rsidP="004807FF">
      <w:pPr>
        <w:spacing w:line="276" w:lineRule="auto"/>
        <w:rPr>
          <w:b/>
        </w:rPr>
      </w:pPr>
      <w:r w:rsidRPr="00CA38A0">
        <w:rPr>
          <w:b/>
        </w:rPr>
        <w:t>How does BMR Compare?</w:t>
      </w:r>
    </w:p>
    <w:p w:rsidR="00426E12" w:rsidRDefault="00CA38A0" w:rsidP="004807FF">
      <w:pPr>
        <w:spacing w:line="276" w:lineRule="auto"/>
      </w:pPr>
      <w:r>
        <w:t>Explor</w:t>
      </w:r>
      <w:r w:rsidR="00E20D21">
        <w:t xml:space="preserve">atory data analysis and </w:t>
      </w:r>
      <w:r>
        <w:t>modeling found that key resort features driving lift ticket prices include number of fast quad chairlifts</w:t>
      </w:r>
      <w:r w:rsidR="00E20D21">
        <w:t xml:space="preserve"> (r=.73)</w:t>
      </w:r>
      <w:r>
        <w:t>, number of runs</w:t>
      </w:r>
      <w:r w:rsidR="00E20D21">
        <w:t xml:space="preserve"> (r=.76)</w:t>
      </w:r>
      <w:r>
        <w:t>, total snow making acreage</w:t>
      </w:r>
      <w:r w:rsidR="00E20D21">
        <w:t xml:space="preserve"> (r=.7)</w:t>
      </w:r>
      <w:r>
        <w:t>, and max vertical drop</w:t>
      </w:r>
      <w:r w:rsidR="00E20D21">
        <w:t xml:space="preserve"> (r=.71)</w:t>
      </w:r>
      <w:r w:rsidR="00426E12">
        <w:t xml:space="preserve">. </w:t>
      </w:r>
    </w:p>
    <w:p w:rsidR="00426E12" w:rsidRDefault="00F40235" w:rsidP="00E20D21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060961" cy="2734733"/>
            <wp:effectExtent l="0" t="0" r="0" b="0"/>
            <wp:docPr id="7" name="Picture 7" descr="/var/folders/4s/082tc3957j5c6898t92mmdpm0000gp/T/com.microsoft.Word/Content.MSO/BAC11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4s/082tc3957j5c6898t92mmdpm0000gp/T/com.microsoft.Word/Content.MSO/BAC114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36" cy="276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12" w:rsidRDefault="00426E12" w:rsidP="004807FF">
      <w:pPr>
        <w:spacing w:line="276" w:lineRule="auto"/>
      </w:pPr>
    </w:p>
    <w:p w:rsidR="00426E12" w:rsidRDefault="00426E12" w:rsidP="004807FF">
      <w:pPr>
        <w:spacing w:line="276" w:lineRule="auto"/>
      </w:pPr>
    </w:p>
    <w:p w:rsidR="00CA38A0" w:rsidRPr="00CA38A0" w:rsidRDefault="00CA38A0" w:rsidP="004807FF">
      <w:pPr>
        <w:spacing w:line="276" w:lineRule="auto"/>
      </w:pPr>
      <w:r>
        <w:t xml:space="preserve">BMR has more competitive facilities on each of these key driver features than </w:t>
      </w:r>
      <w:r>
        <w:t>a majority of other ski resorts as shown in th</w:t>
      </w:r>
      <w:r w:rsidR="00952B08">
        <w:t>e dotted red line in the plot</w:t>
      </w:r>
      <w:r>
        <w:t xml:space="preserve"> below.</w:t>
      </w:r>
    </w:p>
    <w:p w:rsidR="00CA38A0" w:rsidRDefault="00CA38A0" w:rsidP="00E20D21">
      <w:pPr>
        <w:jc w:val="center"/>
      </w:pPr>
      <w:r>
        <w:rPr>
          <w:noProof/>
        </w:rPr>
        <w:drawing>
          <wp:inline distT="0" distB="0" distL="0" distR="0" wp14:anchorId="41E70392" wp14:editId="5680DC5E">
            <wp:extent cx="2894868" cy="1579880"/>
            <wp:effectExtent l="0" t="0" r="1270" b="0"/>
            <wp:docPr id="1" name="Picture 1" descr="/var/folders/4s/082tc3957j5c6898t92mmdpm0000gp/T/com.microsoft.Word/Content.MSO/CEE45B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4s/082tc3957j5c6898t92mmdpm0000gp/T/com.microsoft.Word/Content.MSO/CEE45B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00" cy="16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2E44E" wp14:editId="264D5C3B">
            <wp:extent cx="2932101" cy="1600200"/>
            <wp:effectExtent l="0" t="0" r="1905" b="0"/>
            <wp:docPr id="2" name="Picture 2" descr="/var/folders/4s/082tc3957j5c6898t92mmdpm0000gp/T/com.microsoft.Word/Content.MSO/542065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4s/082tc3957j5c6898t92mmdpm0000gp/T/com.microsoft.Word/Content.MSO/542065B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51" cy="162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A0" w:rsidRDefault="00CA38A0" w:rsidP="00E20D21">
      <w:pPr>
        <w:jc w:val="center"/>
      </w:pPr>
    </w:p>
    <w:p w:rsidR="00CA38A0" w:rsidRDefault="00CA38A0" w:rsidP="00E20D21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0D7F963" wp14:editId="7886F60C">
            <wp:extent cx="2894330" cy="1595222"/>
            <wp:effectExtent l="0" t="0" r="1270" b="5080"/>
            <wp:docPr id="3" name="Picture 3" descr="/var/folders/4s/082tc3957j5c6898t92mmdpm0000gp/T/com.microsoft.Word/Content.MSO/B0A196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4s/082tc3957j5c6898t92mmdpm0000gp/T/com.microsoft.Word/Content.MSO/B0A1968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16" cy="17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A1535" wp14:editId="6E2C7861">
            <wp:extent cx="2904066" cy="1596637"/>
            <wp:effectExtent l="0" t="0" r="4445" b="3810"/>
            <wp:docPr id="4" name="Picture 4" descr="/var/folders/4s/082tc3957j5c6898t92mmdpm0000gp/T/com.microsoft.Word/Content.MSO/1847BB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4s/082tc3957j5c6898t92mmdpm0000gp/T/com.microsoft.Word/Content.MSO/1847BBD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44" cy="16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A0" w:rsidRDefault="00CA38A0" w:rsidP="004807FF">
      <w:pPr>
        <w:spacing w:line="276" w:lineRule="auto"/>
        <w:rPr>
          <w:b/>
        </w:rPr>
      </w:pPr>
    </w:p>
    <w:p w:rsidR="009C76C9" w:rsidRDefault="009C76C9" w:rsidP="004807FF">
      <w:pPr>
        <w:spacing w:line="276" w:lineRule="auto"/>
      </w:pPr>
      <w:r>
        <w:rPr>
          <w:b/>
        </w:rPr>
        <w:t>Target Lift Ticket Price</w:t>
      </w:r>
    </w:p>
    <w:p w:rsidR="0089695A" w:rsidRDefault="00462CB8" w:rsidP="004807FF">
      <w:pPr>
        <w:spacing w:line="276" w:lineRule="auto"/>
      </w:pPr>
      <w:r>
        <w:t>Several models were tested for</w:t>
      </w:r>
      <w:r w:rsidR="0089695A">
        <w:t xml:space="preserve"> predict</w:t>
      </w:r>
      <w:r>
        <w:t>ing</w:t>
      </w:r>
      <w:r w:rsidR="009C76C9">
        <w:t xml:space="preserve"> </w:t>
      </w:r>
      <w:r w:rsidR="0089695A">
        <w:t>lift ticket prices for MD</w:t>
      </w:r>
      <w:r>
        <w:t>R including predicting based on the mean, linear regression and random forest regression models. A random fores</w:t>
      </w:r>
      <w:r w:rsidR="00426E12">
        <w:t>t model with the least</w:t>
      </w:r>
      <w:r>
        <w:t xml:space="preserve"> error and variability across tested model variations was ultimately selected. Applying the model to the entire dataset resulted in a </w:t>
      </w:r>
      <w:r w:rsidR="00426E12">
        <w:t xml:space="preserve">target </w:t>
      </w:r>
      <w:r w:rsidR="00875E19">
        <w:t xml:space="preserve">lift ticket price of </w:t>
      </w:r>
      <w:r w:rsidR="00875E19" w:rsidRPr="00875E19">
        <w:rPr>
          <w:b/>
        </w:rPr>
        <w:t>$95.87</w:t>
      </w:r>
      <w:r w:rsidR="00875E19">
        <w:t xml:space="preserve"> with an expected mean absolute error</w:t>
      </w:r>
      <w:r w:rsidR="00426E12">
        <w:t xml:space="preserve"> (MAE)</w:t>
      </w:r>
      <w:r w:rsidR="00875E19">
        <w:t xml:space="preserve"> of $10.39. Assuming approximately 1.75 million tickets are sold in the season, this price increase would result in </w:t>
      </w:r>
      <w:r w:rsidR="00875E19" w:rsidRPr="00875E19">
        <w:rPr>
          <w:b/>
        </w:rPr>
        <w:t>an annual revenue increase of about $26 million</w:t>
      </w:r>
      <w:r w:rsidR="00875E19">
        <w:t>, far more than is needed to cover the additional $1.54 million</w:t>
      </w:r>
      <w:r w:rsidR="00426E12">
        <w:t xml:space="preserve"> in</w:t>
      </w:r>
      <w:r w:rsidR="00875E19">
        <w:t xml:space="preserve"> operational costs. Considering BMR’s current ticket price is $81.00, such a drastic price increase does pose the risk of discouraging regular customers from returning. </w:t>
      </w:r>
      <w:r w:rsidR="00875E19" w:rsidRPr="00426E12">
        <w:rPr>
          <w:b/>
        </w:rPr>
        <w:t xml:space="preserve">A </w:t>
      </w:r>
      <w:r w:rsidR="00264F98">
        <w:rPr>
          <w:b/>
        </w:rPr>
        <w:t>less volatile</w:t>
      </w:r>
      <w:r w:rsidR="00DD1EB9" w:rsidRPr="00426E12">
        <w:rPr>
          <w:b/>
        </w:rPr>
        <w:t xml:space="preserve"> alternative based on this model would</w:t>
      </w:r>
      <w:r w:rsidR="00875E19" w:rsidRPr="00426E12">
        <w:rPr>
          <w:b/>
        </w:rPr>
        <w:t xml:space="preserve"> be </w:t>
      </w:r>
      <w:r w:rsidR="00DD1EB9" w:rsidRPr="00426E12">
        <w:rPr>
          <w:b/>
        </w:rPr>
        <w:t xml:space="preserve">to increase the lift ticket price to </w:t>
      </w:r>
      <w:r w:rsidR="00426E12" w:rsidRPr="00426E12">
        <w:rPr>
          <w:b/>
        </w:rPr>
        <w:t>$85.48</w:t>
      </w:r>
      <w:r w:rsidR="00426E12">
        <w:t xml:space="preserve"> (modeled ticket price – MAE) which would result in an </w:t>
      </w:r>
      <w:r w:rsidR="00426E12" w:rsidRPr="00426E12">
        <w:rPr>
          <w:b/>
        </w:rPr>
        <w:t>annual revenue increase of about $7.83 million</w:t>
      </w:r>
      <w:r w:rsidR="00426E12">
        <w:t>.</w:t>
      </w:r>
    </w:p>
    <w:p w:rsidR="005520C2" w:rsidRDefault="005520C2" w:rsidP="004807FF">
      <w:pPr>
        <w:spacing w:line="276" w:lineRule="auto"/>
      </w:pPr>
    </w:p>
    <w:p w:rsidR="00363509" w:rsidRPr="006C341C" w:rsidRDefault="006C341C" w:rsidP="004807FF">
      <w:pPr>
        <w:spacing w:line="276" w:lineRule="auto"/>
        <w:rPr>
          <w:b/>
        </w:rPr>
      </w:pPr>
      <w:r w:rsidRPr="006C341C">
        <w:rPr>
          <w:b/>
        </w:rPr>
        <w:t>Additional Scenarios for Consideration</w:t>
      </w:r>
    </w:p>
    <w:p w:rsidR="00C05681" w:rsidRDefault="006C341C" w:rsidP="00E65BCC">
      <w:pPr>
        <w:spacing w:line="276" w:lineRule="auto"/>
      </w:pPr>
      <w:r>
        <w:t>Two scenarios BMR leadership may consider in order to capitalize on their facilities are closing down 5 runs and increasing the</w:t>
      </w:r>
      <w:r w:rsidR="00C05681">
        <w:t xml:space="preserve"> max</w:t>
      </w:r>
      <w:r>
        <w:t xml:space="preserve"> vertical drop by adding a run to a point 150 feet lower. Closing 5 of the existing runs could decrease operational costs for run maintenance and snow </w:t>
      </w:r>
      <w:r>
        <w:lastRenderedPageBreak/>
        <w:t xml:space="preserve">making and would </w:t>
      </w:r>
      <w:r w:rsidR="00970323">
        <w:t>only require lowering the modeled</w:t>
      </w:r>
      <w:r>
        <w:t xml:space="preserve"> ticket price by about $.66. </w:t>
      </w:r>
      <w:r w:rsidR="00C05681">
        <w:t>which</w:t>
      </w:r>
      <w:r w:rsidR="00970323">
        <w:t xml:space="preserve"> would decrease annual revenue (post price increase) by $</w:t>
      </w:r>
      <w:r w:rsidR="00970323" w:rsidRPr="00970323">
        <w:t>1</w:t>
      </w:r>
      <w:r w:rsidR="00970323">
        <w:t xml:space="preserve">.17 million. </w:t>
      </w:r>
      <w:r w:rsidR="00C05681">
        <w:t xml:space="preserve">Additional information regarding the operational costs for maintaining 5 runs is necessary to determine whether closing the runs would be worthwhile. See these price changes plotted below. </w:t>
      </w:r>
    </w:p>
    <w:p w:rsidR="00C05681" w:rsidRDefault="00C05681" w:rsidP="00E65BCC">
      <w:pPr>
        <w:spacing w:line="276" w:lineRule="auto"/>
      </w:pPr>
      <w:r>
        <w:rPr>
          <w:noProof/>
        </w:rPr>
        <w:drawing>
          <wp:inline distT="0" distB="0" distL="0" distR="0">
            <wp:extent cx="3852333" cy="2057664"/>
            <wp:effectExtent l="0" t="0" r="0" b="0"/>
            <wp:docPr id="8" name="Picture 8" descr="/var/folders/4s/082tc3957j5c6898t92mmdpm0000gp/T/com.microsoft.Word/Content.MSO/568CDF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4s/082tc3957j5c6898t92mmdpm0000gp/T/com.microsoft.Word/Content.MSO/568CDF4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87" cy="20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85" w:rsidRDefault="00C05681" w:rsidP="00E65BCC">
      <w:pPr>
        <w:spacing w:line="276" w:lineRule="auto"/>
      </w:pPr>
      <w:r>
        <w:t xml:space="preserve">Increasing the max vertical drop </w:t>
      </w:r>
      <w:r>
        <w:t>by adding a run to a point 150 feet lower</w:t>
      </w:r>
      <w:r>
        <w:t xml:space="preserve"> would allow MDR to increase the modeled ticket price by $1.99 which would result in an additional $3.5 million in annual revenue. This would require installation of another chair lift, which we will assume would cost the same as the previously added chair lift ($1.54 million), so net revenue w</w:t>
      </w:r>
      <w:r w:rsidR="00C95940">
        <w:t>ould still be worth the added costs.</w:t>
      </w:r>
      <w:r w:rsidR="008F7D88">
        <w:t xml:space="preserve"> Additional costs to consider in this scenario include run maintenance and snow making costs.</w:t>
      </w:r>
      <w:bookmarkStart w:id="0" w:name="_GoBack"/>
      <w:bookmarkEnd w:id="0"/>
    </w:p>
    <w:p w:rsidR="00C95940" w:rsidRDefault="00C95940" w:rsidP="00E65BCC">
      <w:pPr>
        <w:spacing w:line="276" w:lineRule="auto"/>
      </w:pPr>
    </w:p>
    <w:p w:rsidR="00C95940" w:rsidRPr="00D50B85" w:rsidRDefault="00C95940" w:rsidP="00E65BCC">
      <w:pPr>
        <w:spacing w:line="276" w:lineRule="auto"/>
      </w:pPr>
    </w:p>
    <w:sectPr w:rsidR="00C95940" w:rsidRPr="00D50B85" w:rsidSect="00125B07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C95" w:rsidRDefault="00E96C95" w:rsidP="001651A3">
      <w:r>
        <w:separator/>
      </w:r>
    </w:p>
  </w:endnote>
  <w:endnote w:type="continuationSeparator" w:id="0">
    <w:p w:rsidR="00E96C95" w:rsidRDefault="00E96C95" w:rsidP="0016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6630651"/>
      <w:docPartObj>
        <w:docPartGallery w:val="Page Numbers (Bottom of Page)"/>
        <w:docPartUnique/>
      </w:docPartObj>
    </w:sdtPr>
    <w:sdtContent>
      <w:p w:rsidR="00966CCF" w:rsidRDefault="00966CCF" w:rsidP="00FF31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651A3" w:rsidRDefault="001651A3" w:rsidP="00966C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1495158"/>
      <w:docPartObj>
        <w:docPartGallery w:val="Page Numbers (Bottom of Page)"/>
        <w:docPartUnique/>
      </w:docPartObj>
    </w:sdtPr>
    <w:sdtContent>
      <w:p w:rsidR="00966CCF" w:rsidRDefault="00966CCF" w:rsidP="00FF31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651A3" w:rsidRDefault="001651A3" w:rsidP="00966CCF">
    <w:pPr>
      <w:pStyle w:val="Footer"/>
      <w:ind w:right="360"/>
    </w:pPr>
  </w:p>
  <w:p w:rsidR="001651A3" w:rsidRDefault="00165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C95" w:rsidRDefault="00E96C95" w:rsidP="001651A3">
      <w:r>
        <w:separator/>
      </w:r>
    </w:p>
  </w:footnote>
  <w:footnote w:type="continuationSeparator" w:id="0">
    <w:p w:rsidR="00E96C95" w:rsidRDefault="00E96C95" w:rsidP="001651A3">
      <w:r>
        <w:continuationSeparator/>
      </w:r>
    </w:p>
  </w:footnote>
  <w:footnote w:id="1">
    <w:p w:rsidR="00A30A4E" w:rsidRDefault="00A30A4E" w:rsidP="00A30A4E">
      <w:pPr>
        <w:pStyle w:val="FootnoteText"/>
      </w:pPr>
      <w:r>
        <w:rPr>
          <w:rStyle w:val="FootnoteReference"/>
        </w:rPr>
        <w:footnoteRef/>
      </w:r>
      <w:r>
        <w:t xml:space="preserve"> Big Mountain Resort CSV file. Available from </w:t>
      </w:r>
      <w:r w:rsidRPr="0025734E">
        <w:t>https://github.com/rrmahr/DataScienceGuidedCapstone/blob/master/raw_data/ski_resort_data.csv</w:t>
      </w:r>
    </w:p>
  </w:footnote>
  <w:footnote w:id="2">
    <w:p w:rsidR="00690A67" w:rsidRDefault="00690A67">
      <w:pPr>
        <w:pStyle w:val="FootnoteText"/>
      </w:pPr>
      <w:r>
        <w:rPr>
          <w:rStyle w:val="FootnoteReference"/>
        </w:rPr>
        <w:footnoteRef/>
      </w:r>
      <w:r>
        <w:t xml:space="preserve"> Notebooks using for data procession. Available from </w:t>
      </w:r>
      <w:r w:rsidRPr="00690A67">
        <w:t>https://github.com/rrmahr/DataScienceGuidedCapstone/tree/6d99d5dce4c5d2e9804bc34a70898e5058cd6811/Notebooks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85"/>
    <w:rsid w:val="00005A39"/>
    <w:rsid w:val="00125B07"/>
    <w:rsid w:val="001651A3"/>
    <w:rsid w:val="001C306A"/>
    <w:rsid w:val="001F3191"/>
    <w:rsid w:val="0025734E"/>
    <w:rsid w:val="00264F98"/>
    <w:rsid w:val="002A5209"/>
    <w:rsid w:val="00363509"/>
    <w:rsid w:val="003C6133"/>
    <w:rsid w:val="00426E12"/>
    <w:rsid w:val="00462CB8"/>
    <w:rsid w:val="004807FF"/>
    <w:rsid w:val="005520C2"/>
    <w:rsid w:val="005A555E"/>
    <w:rsid w:val="005D36DD"/>
    <w:rsid w:val="00623652"/>
    <w:rsid w:val="006831DF"/>
    <w:rsid w:val="00690A67"/>
    <w:rsid w:val="006C341C"/>
    <w:rsid w:val="006E6F0F"/>
    <w:rsid w:val="007E7787"/>
    <w:rsid w:val="00875E19"/>
    <w:rsid w:val="0089695A"/>
    <w:rsid w:val="008F7D88"/>
    <w:rsid w:val="009470BC"/>
    <w:rsid w:val="00952B08"/>
    <w:rsid w:val="00966CCF"/>
    <w:rsid w:val="00970323"/>
    <w:rsid w:val="009821F8"/>
    <w:rsid w:val="00994856"/>
    <w:rsid w:val="009C76C9"/>
    <w:rsid w:val="00A06480"/>
    <w:rsid w:val="00A30A4E"/>
    <w:rsid w:val="00B02CAB"/>
    <w:rsid w:val="00B46562"/>
    <w:rsid w:val="00BF0C89"/>
    <w:rsid w:val="00C05681"/>
    <w:rsid w:val="00C70CAE"/>
    <w:rsid w:val="00C95940"/>
    <w:rsid w:val="00CA38A0"/>
    <w:rsid w:val="00D2348F"/>
    <w:rsid w:val="00D50B85"/>
    <w:rsid w:val="00DC6294"/>
    <w:rsid w:val="00DD1EB9"/>
    <w:rsid w:val="00E10518"/>
    <w:rsid w:val="00E20D21"/>
    <w:rsid w:val="00E33F7F"/>
    <w:rsid w:val="00E60F02"/>
    <w:rsid w:val="00E65BCC"/>
    <w:rsid w:val="00E96C95"/>
    <w:rsid w:val="00F40235"/>
    <w:rsid w:val="00F4347B"/>
    <w:rsid w:val="00F7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6091"/>
  <w14:defaultImageDpi w14:val="32767"/>
  <w15:chartTrackingRefBased/>
  <w15:docId w15:val="{A3D0C678-97DD-AB4D-ABD9-9812A2B3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5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5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A3"/>
  </w:style>
  <w:style w:type="paragraph" w:styleId="Footer">
    <w:name w:val="footer"/>
    <w:basedOn w:val="Normal"/>
    <w:link w:val="FooterChar"/>
    <w:uiPriority w:val="99"/>
    <w:unhideWhenUsed/>
    <w:rsid w:val="00165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A3"/>
  </w:style>
  <w:style w:type="character" w:styleId="PageNumber">
    <w:name w:val="page number"/>
    <w:basedOn w:val="DefaultParagraphFont"/>
    <w:uiPriority w:val="99"/>
    <w:semiHidden/>
    <w:unhideWhenUsed/>
    <w:rsid w:val="00966CCF"/>
  </w:style>
  <w:style w:type="paragraph" w:styleId="FootnoteText">
    <w:name w:val="footnote text"/>
    <w:basedOn w:val="Normal"/>
    <w:link w:val="FootnoteTextChar"/>
    <w:uiPriority w:val="99"/>
    <w:semiHidden/>
    <w:unhideWhenUsed/>
    <w:rsid w:val="002573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3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7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8BF68-4CB0-3C40-B9D4-A5D6E7C22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Rech</dc:creator>
  <cp:keywords/>
  <dc:description/>
  <cp:lastModifiedBy>Rebeca Rech</cp:lastModifiedBy>
  <cp:revision>16</cp:revision>
  <dcterms:created xsi:type="dcterms:W3CDTF">2020-11-29T18:26:00Z</dcterms:created>
  <dcterms:modified xsi:type="dcterms:W3CDTF">2020-11-30T00:33:00Z</dcterms:modified>
</cp:coreProperties>
</file>