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C02220B" w14:textId="77777777" w:rsidR="00AB0369" w:rsidRDefault="00AB0369">
      <w:pPr>
        <w:pStyle w:val="eyebrow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Business Plan</w:t>
      </w:r>
    </w:p>
    <w:p w14:paraId="48E0C348" w14:textId="77777777" w:rsidR="00AB0369" w:rsidRDefault="00AB0369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Global Medical Diagnostics</w:t>
      </w:r>
    </w:p>
    <w:p w14:paraId="71B07F57" w14:textId="77777777" w:rsidR="00AB0369" w:rsidRDefault="00AB0369">
      <w:pPr>
        <w:pStyle w:val="subtitle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Mobile Clinical Cardiopulmonary Exercise Testing (CPET)</w:t>
      </w:r>
    </w:p>
    <w:p w14:paraId="1B1212CF" w14:textId="77777777" w:rsidR="00AB0369" w:rsidRDefault="00AB0369">
      <w:pPr>
        <w:divId w:val="1734041996"/>
        <w:rPr>
          <w:rFonts w:ascii="Segoe UI" w:eastAsia="Times New Roman" w:hAnsi="Segoe UI" w:cs="Segoe UI"/>
          <w:sz w:val="19"/>
          <w:szCs w:val="19"/>
          <w:lang w:val="en"/>
        </w:rPr>
      </w:pPr>
      <w:r>
        <w:rPr>
          <w:rStyle w:val="Strong"/>
          <w:rFonts w:ascii="Segoe UI" w:eastAsia="Times New Roman" w:hAnsi="Segoe UI" w:cs="Segoe UI"/>
          <w:sz w:val="19"/>
          <w:szCs w:val="19"/>
          <w:lang w:val="en"/>
        </w:rPr>
        <w:t>Service area:</w:t>
      </w:r>
      <w:r>
        <w:rPr>
          <w:rFonts w:ascii="Segoe UI" w:eastAsia="Times New Roman" w:hAnsi="Segoe UI" w:cs="Segoe UI"/>
          <w:sz w:val="19"/>
          <w:szCs w:val="19"/>
          <w:lang w:val="en"/>
        </w:rPr>
        <w:t xml:space="preserve"> Southern California &amp; Arizona </w:t>
      </w:r>
      <w:r>
        <w:rPr>
          <w:rStyle w:val="Strong"/>
          <w:rFonts w:ascii="Segoe UI" w:eastAsia="Times New Roman" w:hAnsi="Segoe UI" w:cs="Segoe UI"/>
          <w:sz w:val="19"/>
          <w:szCs w:val="19"/>
          <w:lang w:val="en"/>
        </w:rPr>
        <w:t>Metros:</w:t>
      </w:r>
      <w:r>
        <w:rPr>
          <w:rFonts w:ascii="Segoe UI" w:eastAsia="Times New Roman" w:hAnsi="Segoe UI" w:cs="Segoe UI"/>
          <w:sz w:val="19"/>
          <w:szCs w:val="19"/>
          <w:lang w:val="en"/>
        </w:rPr>
        <w:t xml:space="preserve"> Los Angeles · Orange County · San Diego · Phoenix · Tucson </w:t>
      </w:r>
      <w:r>
        <w:rPr>
          <w:rStyle w:val="Strong"/>
          <w:rFonts w:ascii="Segoe UI" w:eastAsia="Times New Roman" w:hAnsi="Segoe UI" w:cs="Segoe UI"/>
          <w:sz w:val="19"/>
          <w:szCs w:val="19"/>
          <w:lang w:val="en"/>
        </w:rPr>
        <w:t>Status:</w:t>
      </w:r>
      <w:r>
        <w:rPr>
          <w:rFonts w:ascii="Segoe UI" w:eastAsia="Times New Roman" w:hAnsi="Segoe UI" w:cs="Segoe UI"/>
          <w:sz w:val="19"/>
          <w:szCs w:val="19"/>
          <w:lang w:val="en"/>
        </w:rPr>
        <w:t xml:space="preserve"> Operating </w:t>
      </w:r>
      <w:r>
        <w:rPr>
          <w:rStyle w:val="Strong"/>
          <w:rFonts w:ascii="Segoe UI" w:eastAsia="Times New Roman" w:hAnsi="Segoe UI" w:cs="Segoe UI"/>
          <w:sz w:val="19"/>
          <w:szCs w:val="19"/>
          <w:lang w:val="en"/>
        </w:rPr>
        <w:t>Updated:</w:t>
      </w:r>
      <w:r>
        <w:rPr>
          <w:rFonts w:ascii="Segoe UI" w:eastAsia="Times New Roman" w:hAnsi="Segoe UI" w:cs="Segoe UI"/>
          <w:sz w:val="19"/>
          <w:szCs w:val="19"/>
          <w:lang w:val="en"/>
        </w:rPr>
        <w:t xml:space="preserve"> August 2026 </w:t>
      </w:r>
    </w:p>
    <w:p w14:paraId="1F685FC0" w14:textId="77777777" w:rsidR="00AB0369" w:rsidRDefault="00AB0369">
      <w:pPr>
        <w:divId w:val="1623220189"/>
        <w:rPr>
          <w:rFonts w:ascii="Segoe UI" w:eastAsia="Times New Roman" w:hAnsi="Segoe UI" w:cs="Segoe UI"/>
          <w:color w:val="FFFFFF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FFFFFF"/>
          <w:sz w:val="21"/>
          <w:szCs w:val="21"/>
          <w:lang w:val="en"/>
        </w:rPr>
        <w:t xml:space="preserve">Referrals &amp; scheduling: (480) 806-9044 · info@globalmedicaldiagnostics.com </w:t>
      </w:r>
    </w:p>
    <w:p w14:paraId="022E0658" w14:textId="77777777" w:rsidR="00AB0369" w:rsidRDefault="00AB036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Executive Summary</w:t>
      </w:r>
    </w:p>
    <w:p w14:paraId="3AB61D49" w14:textId="77777777" w:rsidR="00AB0369" w:rsidRDefault="00AB0369">
      <w:pPr>
        <w:divId w:val="1423377178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 xml:space="preserve">Global Medical Diagnostics provides mobile, clinical cardiopulmonary exercise testing that measures how the heart, lungs, and muscles work together during exercise—bringing diagnostic-grade CPET to referring practices and patients across Southern California and Arizona. </w:t>
      </w:r>
    </w:p>
    <w:p w14:paraId="778E3FA7" w14:textId="77777777" w:rsidR="00AB0369" w:rsidRDefault="00AB0369">
      <w:pPr>
        <w:divId w:val="29256620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aps/>
          <w:spacing w:val="10"/>
          <w:sz w:val="18"/>
          <w:szCs w:val="18"/>
          <w:lang w:val="en"/>
        </w:rPr>
        <w:t>Operating model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Mobile clinical service at partner clinics and approved clinical sites. Clinical use only. </w:t>
      </w:r>
    </w:p>
    <w:p w14:paraId="272CDB1C" w14:textId="77777777" w:rsidR="00AB0369" w:rsidRDefault="00AB0369">
      <w:pPr>
        <w:divId w:val="1032416329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aps/>
          <w:spacing w:val="10"/>
          <w:sz w:val="18"/>
          <w:szCs w:val="18"/>
          <w:lang w:val="en"/>
        </w:rPr>
        <w:t>Report turnaround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Structured clinical reports returned to the ordering clinician in 3 days. </w:t>
      </w:r>
    </w:p>
    <w:p w14:paraId="7EDE9B4F" w14:textId="77777777" w:rsidR="00AB0369" w:rsidRDefault="00AB0369">
      <w:pPr>
        <w:divId w:val="1736470571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aps/>
          <w:spacing w:val="10"/>
          <w:sz w:val="18"/>
          <w:szCs w:val="18"/>
          <w:lang w:val="en"/>
        </w:rPr>
        <w:t>Payment options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Insurance billing and $450 cash-pay. </w:t>
      </w:r>
    </w:p>
    <w:p w14:paraId="3CF9133F" w14:textId="77777777" w:rsidR="00AB0369" w:rsidRDefault="00AB0369">
      <w:pPr>
        <w:divId w:val="950405424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aps/>
          <w:spacing w:val="10"/>
          <w:sz w:val="18"/>
          <w:szCs w:val="18"/>
          <w:lang w:val="en"/>
        </w:rPr>
        <w:t>Year 1 target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5,500 tests · $1.375M revenue · ~$522.5K net </w:t>
      </w:r>
    </w:p>
    <w:p w14:paraId="3A6420F1" w14:textId="77777777" w:rsidR="00AB0369" w:rsidRDefault="00AB036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The Opportunity</w:t>
      </w:r>
    </w:p>
    <w:p w14:paraId="2E509B36" w14:textId="77777777" w:rsidR="00AB0369" w:rsidRDefault="00AB0369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Unexplained shortness of breath, uncertain surgical risk, and incomplete functional workups are difficult to resolve with resting tests alone. Referring clinicians need objective cardio-pulmonary data without long hospital waits or patient travel burden.</w:t>
      </w:r>
    </w:p>
    <w:p w14:paraId="655F4267" w14:textId="77777777" w:rsidR="00AB0369" w:rsidRDefault="00AB036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Why current options fall short</w:t>
      </w:r>
    </w:p>
    <w:p w14:paraId="128356D1" w14:textId="77777777" w:rsidR="00AB0369" w:rsidRDefault="00AB0369">
      <w:pPr>
        <w:numPr>
          <w:ilvl w:val="0"/>
          <w:numId w:val="1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Resting ECG, echo, PFTs, or stress ECG without gas exchange often leave key questions unanswered</w:t>
      </w:r>
    </w:p>
    <w:p w14:paraId="53A64AE5" w14:textId="77777777" w:rsidR="00AB0369" w:rsidRDefault="00AB0369">
      <w:pPr>
        <w:numPr>
          <w:ilvl w:val="0"/>
          <w:numId w:val="1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Hospital-based CPET can mean longer waits and greater travel friction</w:t>
      </w:r>
    </w:p>
    <w:p w14:paraId="2D940B29" w14:textId="77777777" w:rsidR="00AB0369" w:rsidRDefault="00AB0369">
      <w:pPr>
        <w:numPr>
          <w:ilvl w:val="0"/>
          <w:numId w:val="1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Fixed specialty labs have limited geographic reach across a two-state region</w:t>
      </w:r>
    </w:p>
    <w:p w14:paraId="237CE0D0" w14:textId="77777777" w:rsidR="00AB0369" w:rsidRDefault="00AB036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Solution</w:t>
      </w:r>
    </w:p>
    <w:p w14:paraId="08C958E4" w14:textId="77777777" w:rsidR="00AB0369" w:rsidRDefault="00AB0369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Clinical-only mobile CPET with clear referral intake, on-site supervised testing, insurance or cash-pay options, and structured reports back to the ordering clinician within 3 days.</w:t>
      </w:r>
    </w:p>
    <w:p w14:paraId="2F63E7B0" w14:textId="77777777" w:rsidR="00AB0369" w:rsidRDefault="00AB036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How it works</w:t>
      </w:r>
    </w:p>
    <w:p w14:paraId="26BC2202" w14:textId="77777777" w:rsidR="00AB0369" w:rsidRDefault="00AB0369">
      <w:pPr>
        <w:numPr>
          <w:ilvl w:val="0"/>
          <w:numId w:val="2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Referral / order intake (indication, screening information, insurance or cash-pay path)</w:t>
      </w:r>
    </w:p>
    <w:p w14:paraId="1A715CC1" w14:textId="77777777" w:rsidR="00AB0369" w:rsidRDefault="00AB0369">
      <w:pPr>
        <w:numPr>
          <w:ilvl w:val="0"/>
          <w:numId w:val="2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Benefits check or cash-pay confirmation ($450), then scheduling at a mobile site</w:t>
      </w:r>
    </w:p>
    <w:p w14:paraId="0A000A2B" w14:textId="77777777" w:rsidR="00AB0369" w:rsidRDefault="00AB0369">
      <w:pPr>
        <w:numPr>
          <w:ilvl w:val="0"/>
          <w:numId w:val="2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On-site supervised graded exercise test with metabolic gas analysis and ECG monitoring</w:t>
      </w:r>
    </w:p>
    <w:p w14:paraId="3E92D3FC" w14:textId="77777777" w:rsidR="00AB0369" w:rsidRDefault="00AB0369">
      <w:pPr>
        <w:numPr>
          <w:ilvl w:val="0"/>
          <w:numId w:val="2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Data review, interpretation, and structured clinical report</w:t>
      </w:r>
    </w:p>
    <w:p w14:paraId="21DB4583" w14:textId="77777777" w:rsidR="00AB0369" w:rsidRDefault="00AB0369">
      <w:pPr>
        <w:numPr>
          <w:ilvl w:val="0"/>
          <w:numId w:val="2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lastRenderedPageBreak/>
        <w:t>Results returned to the referring provider within 3 days; billing follow-through as applicable</w:t>
      </w:r>
    </w:p>
    <w:p w14:paraId="740679B2" w14:textId="77777777" w:rsidR="00AB0369" w:rsidRDefault="00AB0369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Expected outcome: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Clearer diagnosis or risk stratification, actionable functional metrics (such as VO₂ peak, ventilatory thresholds, and pattern of limitation), and a documentable next step for care.</w:t>
      </w:r>
    </w:p>
    <w:p w14:paraId="377789F7" w14:textId="77777777" w:rsidR="00AB0369" w:rsidRDefault="00AB036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Target Customers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3553"/>
        <w:gridCol w:w="3181"/>
      </w:tblGrid>
      <w:tr w:rsidR="00000000" w14:paraId="437927F9" w14:textId="77777777">
        <w:trPr>
          <w:tblHeader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F49C92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Segment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27970E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Need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DAE468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Decision trigger</w:t>
            </w:r>
          </w:p>
        </w:tc>
      </w:tr>
      <w:tr w:rsidR="00000000" w14:paraId="1E130D6D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FF4C28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Cardiologists / pulmonologists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19660E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Dyspnea differentiation; unexplained limitation workups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6D2AE2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Need gas-exchange data after incomplete workup</w:t>
            </w:r>
          </w:p>
        </w:tc>
      </w:tr>
      <w:tr w:rsidR="00000000" w14:paraId="5A5D0F64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F6C299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Surgeons / pre-op clinics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9443AC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Objective functional capacity / risk stratification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F4DA06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Upcoming major surgery; borderline risk</w:t>
            </w:r>
          </w:p>
        </w:tc>
      </w:tr>
      <w:tr w:rsidR="00000000" w14:paraId="2CFFB06D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2448CB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Primary care / internal medicine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0968F0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Next step after normal resting tests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0BAD2E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Persistent unexplained dyspnea</w:t>
            </w:r>
          </w:p>
        </w:tc>
      </w:tr>
      <w:tr w:rsidR="00000000" w14:paraId="3EFC6285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02308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Multi-specialty groups / IDNs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ECD727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Nearby diagnostic access without building a full lab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06C691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Capacity, access, or patient-leakage concerns</w:t>
            </w:r>
          </w:p>
        </w:tc>
      </w:tr>
      <w:tr w:rsidR="00000000" w14:paraId="093C7DA6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5C6AD8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Cardiac / pulmonary rehab programs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7BDB34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Baseline and progress metrics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521C0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Outcome tracking or program expansion</w:t>
            </w:r>
          </w:p>
        </w:tc>
      </w:tr>
    </w:tbl>
    <w:p w14:paraId="70ACF3F0" w14:textId="77777777" w:rsidR="00AB0369" w:rsidRDefault="00AB0369">
      <w:pPr>
        <w:pStyle w:val="note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Positioning is clinical-only. Sports performance / athlete consumer testing is not part of the current offer.</w:t>
      </w:r>
    </w:p>
    <w:p w14:paraId="36172597" w14:textId="77777777" w:rsidR="00AB0369" w:rsidRDefault="00AB036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Services and Pricing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3805"/>
        <w:gridCol w:w="3197"/>
      </w:tblGrid>
      <w:tr w:rsidR="00000000" w14:paraId="6FF20333" w14:textId="77777777">
        <w:trPr>
          <w:tblHeader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9DECF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B57394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FE070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Price model</w:t>
            </w:r>
          </w:p>
        </w:tc>
      </w:tr>
      <w:tr w:rsidR="00000000" w14:paraId="4A3AAC20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71A58D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Clinical CPET (core)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8ECF6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Diagnostic CPET with ECG, gas exchange, and clinical report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D771EF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Insurance or $450 cash-pay</w:t>
            </w:r>
          </w:p>
        </w:tc>
      </w:tr>
      <w:tr w:rsidR="00000000" w14:paraId="17A817D0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EA1A58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Pre-op / risk-stratification CPET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01902F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Protocol aligned to surgical risk questions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0562B3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Insurance or cash-pay</w:t>
            </w:r>
          </w:p>
        </w:tc>
      </w:tr>
      <w:tr w:rsidR="00000000" w14:paraId="7D692835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A6558A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Rehab baseline / follow-up CPET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2C53D7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Pre/post functional testing for clinical programs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994E98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Insurance, cash-pay, or program agreement</w:t>
            </w:r>
          </w:p>
        </w:tc>
      </w:tr>
      <w:tr w:rsidR="00000000" w14:paraId="7D87A73F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8775C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lastRenderedPageBreak/>
              <w:t>Mobile on-site clinic day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47D2DE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Testing block at a partner practice or approved site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7195AC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Per-test billing and/or site scheduling agreement</w:t>
            </w:r>
          </w:p>
        </w:tc>
      </w:tr>
    </w:tbl>
    <w:p w14:paraId="58280BD4" w14:textId="77777777" w:rsidR="00AB0369" w:rsidRDefault="00AB0369">
      <w:pPr>
        <w:numPr>
          <w:ilvl w:val="0"/>
          <w:numId w:val="3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Cash-pay: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$450 per clinical CPET</w:t>
      </w:r>
    </w:p>
    <w:p w14:paraId="135AB7A2" w14:textId="77777777" w:rsidR="00AB0369" w:rsidRDefault="00AB0369">
      <w:pPr>
        <w:numPr>
          <w:ilvl w:val="0"/>
          <w:numId w:val="3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Insurance: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Eligibility/authorization as required; patient responsibility per plan</w:t>
      </w:r>
    </w:p>
    <w:p w14:paraId="1A437FBF" w14:textId="77777777" w:rsidR="00AB0369" w:rsidRDefault="00AB0369">
      <w:pPr>
        <w:numPr>
          <w:ilvl w:val="0"/>
          <w:numId w:val="3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Planning revenue assumption: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$250 blended collected revenue per test for multi-year projections</w:t>
      </w:r>
    </w:p>
    <w:p w14:paraId="2A887736" w14:textId="77777777" w:rsidR="00AB0369" w:rsidRDefault="00AB036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Market and Differentiation</w:t>
      </w:r>
    </w:p>
    <w:p w14:paraId="50522EA1" w14:textId="77777777" w:rsidR="00AB0369" w:rsidRDefault="00AB0369">
      <w:pPr>
        <w:divId w:val="770472017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aps/>
          <w:spacing w:val="10"/>
          <w:sz w:val="18"/>
          <w:szCs w:val="18"/>
          <w:lang w:val="en"/>
        </w:rPr>
        <w:t>Service footprint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Southern California and Arizona, with priority metros in Los Angeles, Orange County, San Diego, Phoenix, and Tucson. </w:t>
      </w:r>
    </w:p>
    <w:p w14:paraId="7BD3B26C" w14:textId="77777777" w:rsidR="00AB0369" w:rsidRDefault="00AB0369">
      <w:pPr>
        <w:divId w:val="2054882064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aps/>
          <w:spacing w:val="10"/>
          <w:sz w:val="18"/>
          <w:szCs w:val="18"/>
          <w:lang w:val="en"/>
        </w:rPr>
        <w:t>Competitive set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Hospital cardiopulmonary labs, health-system outpatient diagnostics, and fixed independent labs. </w:t>
      </w:r>
    </w:p>
    <w:p w14:paraId="0370D492" w14:textId="77777777" w:rsidR="00AB0369" w:rsidRDefault="00AB036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Differentiation</w:t>
      </w:r>
    </w:p>
    <w:p w14:paraId="1A9797EB" w14:textId="77777777" w:rsidR="00AB0369" w:rsidRDefault="00AB0369">
      <w:pPr>
        <w:numPr>
          <w:ilvl w:val="0"/>
          <w:numId w:val="4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Mobile clinical delivery across five priority metros</w:t>
      </w:r>
    </w:p>
    <w:p w14:paraId="44ABD2A9" w14:textId="77777777" w:rsidR="00AB0369" w:rsidRDefault="00AB0369">
      <w:pPr>
        <w:numPr>
          <w:ilvl w:val="0"/>
          <w:numId w:val="4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Clinical-only focus as a trusted diagnostic partner</w:t>
      </w:r>
    </w:p>
    <w:p w14:paraId="0EBD7164" w14:textId="77777777" w:rsidR="00AB0369" w:rsidRDefault="00AB0369">
      <w:pPr>
        <w:numPr>
          <w:ilvl w:val="0"/>
          <w:numId w:val="4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Insurance billing plus published $450 cash-pay option</w:t>
      </w:r>
    </w:p>
    <w:p w14:paraId="14B3D48F" w14:textId="77777777" w:rsidR="00AB0369" w:rsidRDefault="00AB0369">
      <w:pPr>
        <w:numPr>
          <w:ilvl w:val="0"/>
          <w:numId w:val="4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3-day report turnaround</w:t>
      </w:r>
    </w:p>
    <w:p w14:paraId="51EE3383" w14:textId="77777777" w:rsidR="00AB0369" w:rsidRDefault="00AB0369">
      <w:pPr>
        <w:numPr>
          <w:ilvl w:val="0"/>
          <w:numId w:val="4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Referring-office convenience—testing brought closer to practice and patient</w:t>
      </w:r>
    </w:p>
    <w:p w14:paraId="3A3AFFF5" w14:textId="77777777" w:rsidR="00AB0369" w:rsidRDefault="00AB036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 Go-to-Market</w:t>
      </w:r>
    </w:p>
    <w:p w14:paraId="047A2BE8" w14:textId="77777777" w:rsidR="00AB0369" w:rsidRDefault="00AB0369">
      <w:pPr>
        <w:numPr>
          <w:ilvl w:val="0"/>
          <w:numId w:val="5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Provider and patient website (indications, how to refer, prep, metros served)</w:t>
      </w:r>
    </w:p>
    <w:p w14:paraId="5DF304D9" w14:textId="77777777" w:rsidR="00AB0369" w:rsidRDefault="00AB0369">
      <w:pPr>
        <w:numPr>
          <w:ilvl w:val="0"/>
          <w:numId w:val="5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Direct outreach to cardiology, pulmonology, pre-op, and multi-specialty groups</w:t>
      </w:r>
    </w:p>
    <w:p w14:paraId="4F0DE10F" w14:textId="77777777" w:rsidR="00AB0369" w:rsidRDefault="00AB0369">
      <w:pPr>
        <w:numPr>
          <w:ilvl w:val="0"/>
          <w:numId w:val="5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Partner clinic “mobile day” scheduling</w:t>
      </w:r>
    </w:p>
    <w:p w14:paraId="627FC953" w14:textId="77777777" w:rsidR="00AB0369" w:rsidRDefault="00AB0369">
      <w:pPr>
        <w:numPr>
          <w:ilvl w:val="0"/>
          <w:numId w:val="5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Phone and email intake: (480) 806-9044 · info@globalmedicaldiagnostics.com</w:t>
      </w:r>
    </w:p>
    <w:p w14:paraId="5B5B5CED" w14:textId="77777777" w:rsidR="00AB0369" w:rsidRDefault="00AB0369">
      <w:pPr>
        <w:numPr>
          <w:ilvl w:val="0"/>
          <w:numId w:val="5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Sample reports, indication one-pagers, and educational outreach</w:t>
      </w:r>
    </w:p>
    <w:p w14:paraId="5B08DFE4" w14:textId="77777777" w:rsidR="00AB0369" w:rsidRDefault="00AB036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Messaging pillars</w:t>
      </w:r>
    </w:p>
    <w:p w14:paraId="7E8207F7" w14:textId="77777777" w:rsidR="00AB0369" w:rsidRDefault="00AB0369">
      <w:pPr>
        <w:numPr>
          <w:ilvl w:val="0"/>
          <w:numId w:val="6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Clinical CPET where your patients are—mobile in LA, OC, San Diego, Phoenix, and Tucson</w:t>
      </w:r>
    </w:p>
    <w:p w14:paraId="5D787C46" w14:textId="77777777" w:rsidR="00AB0369" w:rsidRDefault="00AB0369">
      <w:pPr>
        <w:numPr>
          <w:ilvl w:val="0"/>
          <w:numId w:val="6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Reports back in 3 days</w:t>
      </w:r>
    </w:p>
    <w:p w14:paraId="724478D8" w14:textId="77777777" w:rsidR="00AB0369" w:rsidRDefault="00AB0369">
      <w:pPr>
        <w:numPr>
          <w:ilvl w:val="0"/>
          <w:numId w:val="6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Fonts w:ascii="Segoe UI" w:eastAsia="Times New Roman" w:hAnsi="Segoe UI" w:cs="Segoe UI"/>
          <w:sz w:val="21"/>
          <w:szCs w:val="21"/>
          <w:lang w:val="en"/>
        </w:rPr>
        <w:t>Insurance billing or $450 cash-pay</w:t>
      </w:r>
    </w:p>
    <w:p w14:paraId="47DCFA7E" w14:textId="77777777" w:rsidR="00AB0369" w:rsidRDefault="00AB036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8. Operations</w:t>
      </w:r>
    </w:p>
    <w:p w14:paraId="03828FB7" w14:textId="77777777" w:rsidR="00AB0369" w:rsidRDefault="00AB0369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Workflow: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Order/referral → clinical screening → insurance or cash-pay clearance → schedule mobile site → on-site test → quality review → interpretation → report to ordering clinician within 3 days → billing follow-through</w:t>
      </w:r>
    </w:p>
    <w:p w14:paraId="42D00E16" w14:textId="77777777" w:rsidR="00AB0369" w:rsidRDefault="00AB0369">
      <w:pPr>
        <w:numPr>
          <w:ilvl w:val="0"/>
          <w:numId w:val="7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Availability: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By scheduled mobile clinic days in priority metros</w:t>
      </w:r>
    </w:p>
    <w:p w14:paraId="42B93B15" w14:textId="77777777" w:rsidR="00AB0369" w:rsidRDefault="00AB0369">
      <w:pPr>
        <w:numPr>
          <w:ilvl w:val="0"/>
          <w:numId w:val="7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Core systems: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Mobile metabolic cart, ergometer and/or treadmill, ECG, SpO₂, scheduling/referral intake, secure report delivery, site emergency response plan</w:t>
      </w:r>
    </w:p>
    <w:p w14:paraId="571C6D58" w14:textId="77777777" w:rsidR="00AB0369" w:rsidRDefault="00AB0369">
      <w:pPr>
        <w:numPr>
          <w:ilvl w:val="0"/>
          <w:numId w:val="7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Quality &amp; safety: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en"/>
        </w:rPr>
        <w:t>Contraindication screening, supervised testing, calibration logs, HIPAA-compliant records, site suitability criteria</w:t>
      </w:r>
    </w:p>
    <w:p w14:paraId="789BA534" w14:textId="77777777" w:rsidR="00AB0369" w:rsidRDefault="00AB0369">
      <w:pPr>
        <w:numPr>
          <w:ilvl w:val="0"/>
          <w:numId w:val="7"/>
        </w:numPr>
        <w:spacing w:after="90"/>
        <w:rPr>
          <w:rFonts w:ascii="Segoe UI" w:eastAsia="Times New Roman" w:hAnsi="Segoe UI" w:cs="Segoe UI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sz w:val="21"/>
          <w:szCs w:val="21"/>
          <w:lang w:val="en"/>
        </w:rPr>
        <w:t>Support:</w:t>
      </w:r>
      <w:r>
        <w:rPr>
          <w:rFonts w:ascii="Segoe UI" w:eastAsia="Times New Roman" w:hAnsi="Segoe UI" w:cs="Segoe UI"/>
          <w:sz w:val="21"/>
          <w:szCs w:val="21"/>
          <w:lang w:val="en"/>
        </w:rPr>
        <w:t xml:space="preserve"> Referring-office coordination by phone/email; patient prep guidance; escalation path for urgent findings</w:t>
      </w:r>
    </w:p>
    <w:p w14:paraId="061DACBD" w14:textId="77777777" w:rsidR="00AB0369" w:rsidRDefault="00AB036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 Financial Plan</w:t>
      </w:r>
    </w:p>
    <w:p w14:paraId="3B78710E" w14:textId="77777777" w:rsidR="00AB0369" w:rsidRDefault="00AB036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Unit economics (per test)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2"/>
        <w:gridCol w:w="2678"/>
      </w:tblGrid>
      <w:tr w:rsidR="00000000" w14:paraId="1C14B00E" w14:textId="77777777">
        <w:trPr>
          <w:tblHeader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95E7E0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Line item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ED4249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Amount</w:t>
            </w:r>
          </w:p>
        </w:tc>
      </w:tr>
      <w:tr w:rsidR="00000000" w14:paraId="46080A73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B2D224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Blended revenue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348CBD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$250</w:t>
            </w:r>
          </w:p>
        </w:tc>
      </w:tr>
      <w:tr w:rsidR="00000000" w14:paraId="52398B5F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85A4CF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Technician payroll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107A88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$30</w:t>
            </w:r>
          </w:p>
        </w:tc>
      </w:tr>
      <w:tr w:rsidR="00000000" w14:paraId="741F60C2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A49ECC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Medical supplies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6C9F13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$15</w:t>
            </w:r>
          </w:p>
        </w:tc>
      </w:tr>
      <w:tr w:rsidR="00000000" w14:paraId="06EEFF5B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CFEFE7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Interpretation professional fees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373D2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$50</w:t>
            </w:r>
          </w:p>
        </w:tc>
      </w:tr>
      <w:tr w:rsidR="00000000" w14:paraId="1821BB7F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C70527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Transportation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1D5A66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$10</w:t>
            </w:r>
          </w:p>
        </w:tc>
      </w:tr>
      <w:tr w:rsidR="00000000" w14:paraId="174C8FA2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22B2B5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Reports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2EA3BF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$10</w:t>
            </w:r>
          </w:p>
        </w:tc>
      </w:tr>
      <w:tr w:rsidR="00000000" w14:paraId="117BB4AF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2F0AFF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Insurance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5CDF9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$5</w:t>
            </w:r>
          </w:p>
        </w:tc>
      </w:tr>
      <w:tr w:rsidR="00000000" w14:paraId="583DE504" w14:textId="77777777">
        <w:tc>
          <w:tcPr>
            <w:tcW w:w="0" w:type="auto"/>
            <w:shd w:val="clear" w:color="auto" w:fill="E8F1F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CF4E5A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Total variable cost</w:t>
            </w:r>
          </w:p>
        </w:tc>
        <w:tc>
          <w:tcPr>
            <w:tcW w:w="0" w:type="auto"/>
            <w:shd w:val="clear" w:color="auto" w:fill="E8F1F6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FDB60E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$120</w:t>
            </w:r>
          </w:p>
        </w:tc>
      </w:tr>
      <w:tr w:rsidR="00000000" w14:paraId="0F442169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87B18E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Contribution margin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B36C07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$130</w:t>
            </w:r>
          </w:p>
        </w:tc>
      </w:tr>
      <w:tr w:rsidR="00000000" w14:paraId="214464E1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C27CF4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Fixed overhead (allocated)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40853E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$35</w:t>
            </w:r>
          </w:p>
        </w:tc>
      </w:tr>
      <w:tr w:rsidR="00000000" w14:paraId="3A4641CF" w14:textId="77777777">
        <w:tc>
          <w:tcPr>
            <w:tcW w:w="0" w:type="auto"/>
            <w:shd w:val="clear" w:color="auto" w:fill="E8F1F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DEDEE8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Fully loaded cost</w:t>
            </w:r>
          </w:p>
        </w:tc>
        <w:tc>
          <w:tcPr>
            <w:tcW w:w="0" w:type="auto"/>
            <w:shd w:val="clear" w:color="auto" w:fill="E8F1F6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A5BF3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$155</w:t>
            </w:r>
          </w:p>
        </w:tc>
      </w:tr>
      <w:tr w:rsidR="00000000" w14:paraId="5A59EC59" w14:textId="77777777">
        <w:tc>
          <w:tcPr>
            <w:tcW w:w="0" w:type="auto"/>
            <w:shd w:val="clear" w:color="auto" w:fill="E8F6E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577572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Net margin per test</w:t>
            </w:r>
          </w:p>
        </w:tc>
        <w:tc>
          <w:tcPr>
            <w:tcW w:w="0" w:type="auto"/>
            <w:shd w:val="clear" w:color="auto" w:fill="E8F6EE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4168B0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$95 (38%)</w:t>
            </w:r>
          </w:p>
        </w:tc>
      </w:tr>
    </w:tbl>
    <w:p w14:paraId="46CCE5F4" w14:textId="77777777" w:rsidR="00AB0369" w:rsidRDefault="00AB036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Five-year projection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097"/>
        <w:gridCol w:w="1737"/>
        <w:gridCol w:w="1594"/>
        <w:gridCol w:w="1594"/>
        <w:gridCol w:w="1594"/>
      </w:tblGrid>
      <w:tr w:rsidR="00000000" w14:paraId="318EF045" w14:textId="77777777">
        <w:trPr>
          <w:tblHeader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9E9064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62280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3637A0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Revenue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00FEFD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433882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Fixed OH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DB8BCB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Net</w:t>
            </w:r>
          </w:p>
        </w:tc>
      </w:tr>
      <w:tr w:rsidR="00000000" w14:paraId="312CE631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A454EB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Year 1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5A8AA5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5,500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5BC86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$1,375,000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9E3FB1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$660,000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E2911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$192,500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7A3AC2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$522,500</w:t>
            </w:r>
          </w:p>
        </w:tc>
      </w:tr>
      <w:tr w:rsidR="00000000" w14:paraId="7CE487CF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87A4BE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Year 2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C7D6AE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8,500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8399E4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$2,125,000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B3A103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$1,020,000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34BA1E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$297,500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D4FC6B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$807,500</w:t>
            </w:r>
          </w:p>
        </w:tc>
      </w:tr>
      <w:tr w:rsidR="00000000" w14:paraId="01D641E8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3B0276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Year 3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DA6939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12,000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0368F4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$3,000,000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DE29CA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$1,440,000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604D1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$420,000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23CF59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$1,140,000</w:t>
            </w:r>
          </w:p>
        </w:tc>
      </w:tr>
      <w:tr w:rsidR="00000000" w14:paraId="6B602B39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AB1A14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Year 4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143EF8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16,000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C0886E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$4,000,000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3EEA16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$1,920,000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A706DD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$560,000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BF20F5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$1,520,000</w:t>
            </w:r>
          </w:p>
        </w:tc>
      </w:tr>
      <w:tr w:rsidR="00000000" w14:paraId="65266D3B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6709D7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Year 5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F158BF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20,000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E6507A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$5,000,000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AA6843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$2,400,000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6E9A32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$700,000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1E516C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$1,900,000</w:t>
            </w:r>
          </w:p>
        </w:tc>
      </w:tr>
      <w:tr w:rsidR="00000000" w14:paraId="7FCE051C" w14:textId="77777777">
        <w:tc>
          <w:tcPr>
            <w:tcW w:w="0" w:type="auto"/>
            <w:shd w:val="clear" w:color="auto" w:fill="E8F1F6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957D7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5-Year Total</w:t>
            </w:r>
          </w:p>
        </w:tc>
        <w:tc>
          <w:tcPr>
            <w:tcW w:w="0" w:type="auto"/>
            <w:shd w:val="clear" w:color="auto" w:fill="E8F1F6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EB79B1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62,000</w:t>
            </w:r>
          </w:p>
        </w:tc>
        <w:tc>
          <w:tcPr>
            <w:tcW w:w="0" w:type="auto"/>
            <w:shd w:val="clear" w:color="auto" w:fill="E8F1F6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A86A0C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$15,500,000</w:t>
            </w:r>
          </w:p>
        </w:tc>
        <w:tc>
          <w:tcPr>
            <w:tcW w:w="0" w:type="auto"/>
            <w:shd w:val="clear" w:color="auto" w:fill="E8F1F6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F913AB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$7,440,000</w:t>
            </w:r>
          </w:p>
        </w:tc>
        <w:tc>
          <w:tcPr>
            <w:tcW w:w="0" w:type="auto"/>
            <w:shd w:val="clear" w:color="auto" w:fill="E8F1F6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7461A2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$2,170,000</w:t>
            </w:r>
          </w:p>
        </w:tc>
        <w:tc>
          <w:tcPr>
            <w:tcW w:w="0" w:type="auto"/>
            <w:shd w:val="clear" w:color="auto" w:fill="E8F1F6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D26DE1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$5,895,000</w:t>
            </w:r>
          </w:p>
        </w:tc>
      </w:tr>
    </w:tbl>
    <w:p w14:paraId="1DA7021A" w14:textId="77777777" w:rsidR="00AB0369" w:rsidRDefault="00AB036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Year 1 monthly run rate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2599"/>
        <w:gridCol w:w="2570"/>
      </w:tblGrid>
      <w:tr w:rsidR="00000000" w14:paraId="39F40348" w14:textId="77777777">
        <w:trPr>
          <w:tblHeader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086DE6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CCAD8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Annual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AECCCF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Monthly</w:t>
            </w:r>
          </w:p>
        </w:tc>
      </w:tr>
      <w:tr w:rsidR="00000000" w14:paraId="49E1D273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2EB214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Tests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7289B2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5,500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196919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~458</w:t>
            </w:r>
          </w:p>
        </w:tc>
      </w:tr>
      <w:tr w:rsidR="00000000" w14:paraId="30B3B359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5374F8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Revenue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BB3D36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$1,375,000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2828D8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~$114,583</w:t>
            </w:r>
          </w:p>
        </w:tc>
      </w:tr>
      <w:tr w:rsidR="00000000" w14:paraId="54228D5B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41EBE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Total variable costs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4C4ED1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$660,000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788211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$55,000</w:t>
            </w:r>
          </w:p>
        </w:tc>
      </w:tr>
      <w:tr w:rsidR="00000000" w14:paraId="2F091316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95CB54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Contribution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A6253E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$715,000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EF7930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~$59,583</w:t>
            </w:r>
          </w:p>
        </w:tc>
      </w:tr>
      <w:tr w:rsidR="00000000" w14:paraId="79DD4347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2DF502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Fixed overhead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D022E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$192,500</w:t>
            </w:r>
          </w:p>
        </w:tc>
        <w:tc>
          <w:tcPr>
            <w:tcW w:w="0" w:type="auto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E957E2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~$16,042</w:t>
            </w:r>
          </w:p>
        </w:tc>
      </w:tr>
      <w:tr w:rsidR="00000000" w14:paraId="1DFA923A" w14:textId="77777777">
        <w:tc>
          <w:tcPr>
            <w:tcW w:w="0" w:type="auto"/>
            <w:shd w:val="clear" w:color="auto" w:fill="E8F6E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AF441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Net</w:t>
            </w:r>
          </w:p>
        </w:tc>
        <w:tc>
          <w:tcPr>
            <w:tcW w:w="0" w:type="auto"/>
            <w:shd w:val="clear" w:color="auto" w:fill="E8F6EE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292605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$522,500</w:t>
            </w:r>
          </w:p>
        </w:tc>
        <w:tc>
          <w:tcPr>
            <w:tcW w:w="0" w:type="auto"/>
            <w:shd w:val="clear" w:color="auto" w:fill="E8F6EE"/>
            <w:noWrap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A487CD" w14:textId="77777777" w:rsidR="00AB0369" w:rsidRDefault="00AB0369">
            <w:pPr>
              <w:spacing w:before="120" w:after="18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~$43,542</w:t>
            </w:r>
          </w:p>
        </w:tc>
      </w:tr>
    </w:tbl>
    <w:p w14:paraId="30C86AE0" w14:textId="77777777" w:rsidR="00AB0369" w:rsidRDefault="00AB0369">
      <w:pPr>
        <w:pStyle w:val="note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$250 is a blended planning/collections assumption per test and is not the same as the $450 cash-pay list price. Fixed overhead is modeled at $35 per test; if true fixed costs do not scale linearly with volume, later-year net results may be higher.</w:t>
      </w:r>
    </w:p>
    <w:p w14:paraId="13B8E8DF" w14:textId="77777777" w:rsidR="00AB0369" w:rsidRDefault="00AB036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 Milestones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2980"/>
        <w:gridCol w:w="5170"/>
      </w:tblGrid>
      <w:tr w:rsidR="00000000" w14:paraId="0BAE4E5A" w14:textId="77777777">
        <w:trPr>
          <w:tblHeader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CA7027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Timeframe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3D6A66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27A9EB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Success metric</w:t>
            </w:r>
          </w:p>
        </w:tc>
      </w:tr>
      <w:tr w:rsidR="00000000" w14:paraId="06D2FA7B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008C17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30 days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0B2D70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Advance website and referral materials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DB0EC8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Contact, metros, 3-day turnaround, and $450 cash-pay clearly published</w:t>
            </w:r>
          </w:p>
        </w:tc>
      </w:tr>
      <w:tr w:rsidR="00000000" w14:paraId="7F857024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E002D8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90 days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DA0138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Deepen referring base in five metros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6D98A2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Improved route density; progress toward ~458 tests/month</w:t>
            </w:r>
          </w:p>
        </w:tc>
      </w:tr>
      <w:tr w:rsidR="00000000" w14:paraId="726EAA96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C077E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12 months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2854B3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Achieve Year 1 commercial plan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462E64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5,500 tests; $1.375M revenue; ~$522.5K net; 3-day report SLA held</w:t>
            </w:r>
          </w:p>
        </w:tc>
      </w:tr>
    </w:tbl>
    <w:p w14:paraId="1A932ADD" w14:textId="77777777" w:rsidR="00AB0369" w:rsidRDefault="00AB036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11. Risks and Mitigations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1173"/>
        <w:gridCol w:w="1008"/>
        <w:gridCol w:w="4554"/>
      </w:tblGrid>
      <w:tr w:rsidR="00000000" w14:paraId="42C8816E" w14:textId="77777777">
        <w:trPr>
          <w:tblHeader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E02931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990C87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8254B6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F89067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000000" w14:paraId="7F7332DB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A33C7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Thin routes / high travel time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411278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6E2969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37743E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Cluster clinic days by metro; minimum-volume site rules</w:t>
            </w:r>
          </w:p>
        </w:tc>
      </w:tr>
      <w:tr w:rsidR="00000000" w14:paraId="2AD0C94F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72EE94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Collections below $250 blended plan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75059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124318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A4D01E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Authorization discipline, denial reduction, cash-pay mix management</w:t>
            </w:r>
          </w:p>
        </w:tc>
      </w:tr>
      <w:tr w:rsidR="00000000" w14:paraId="2FD3ABED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79296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Capacity lag vs volume ramp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4F58A3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083E61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4DEEED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Hire/equipment plan tied to quarterly test counts</w:t>
            </w:r>
          </w:p>
        </w:tc>
      </w:tr>
      <w:tr w:rsidR="00000000" w14:paraId="2BEBDA28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7774EB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Partner site not test-ready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CD42B3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849302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08A698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Written site checklist before booking</w:t>
            </w:r>
          </w:p>
        </w:tc>
      </w:tr>
      <w:tr w:rsidR="00000000" w14:paraId="2E193EDE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1CE835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Equipment failure on the road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04EB27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BE3653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36CB13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Service plan, spare critical parts, backup reschedule protocol</w:t>
            </w:r>
          </w:p>
        </w:tc>
      </w:tr>
      <w:tr w:rsidR="00000000" w14:paraId="7A9DDB7D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8D8F83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Report turnaround beyond 3 days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C750CB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7366C9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Medium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3ADF85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Queue tracking; interpreter backup coverage</w:t>
            </w:r>
          </w:p>
        </w:tc>
      </w:tr>
      <w:tr w:rsidR="00000000" w14:paraId="30D48A37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A3317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Clinical incident off main campus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86A364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Low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370959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Very high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E62E4" w14:textId="77777777" w:rsidR="00AB0369" w:rsidRDefault="00AB0369">
            <w:pPr>
              <w:spacing w:before="120" w:after="18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Screening, trained team, site emergency plan, insurance</w:t>
            </w:r>
          </w:p>
        </w:tc>
      </w:tr>
    </w:tbl>
    <w:p w14:paraId="64C71B19" w14:textId="77777777" w:rsidR="00AB0369" w:rsidRDefault="00AB0369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sz w:val="21"/>
          <w:szCs w:val="21"/>
          <w:lang w:val="en"/>
        </w:rPr>
        <w:t>Global Medical Diagnostics</w:t>
      </w:r>
      <w:r>
        <w:rPr>
          <w:rFonts w:ascii="Segoe UI" w:hAnsi="Segoe UI" w:cs="Segoe UI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sz w:val="21"/>
          <w:szCs w:val="21"/>
          <w:lang w:val="en"/>
        </w:rPr>
        <w:t>· Mobile Clinical CPET · Southern California &amp; Arizona</w:t>
      </w:r>
    </w:p>
    <w:p w14:paraId="456773FC" w14:textId="77777777" w:rsidR="00AB0369" w:rsidRDefault="00AB0369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(480) 806-9044 · info@globalmedicaldiagnostics.com</w:t>
      </w:r>
    </w:p>
    <w:p w14:paraId="2CD96596" w14:textId="77777777" w:rsidR="00AB0369" w:rsidRDefault="00AB0369">
      <w:pPr>
        <w:pStyle w:val="NormalWeb"/>
        <w:rPr>
          <w:rFonts w:ascii="Segoe UI" w:hAnsi="Segoe UI" w:cs="Segoe UI"/>
          <w:sz w:val="21"/>
          <w:szCs w:val="21"/>
          <w:lang w:val="en"/>
        </w:rPr>
      </w:pPr>
      <w:r>
        <w:rPr>
          <w:rFonts w:ascii="Segoe UI" w:hAnsi="Segoe UI" w:cs="Segoe UI"/>
          <w:sz w:val="21"/>
          <w:szCs w:val="21"/>
          <w:lang w:val="en"/>
        </w:rPr>
        <w:t>This document is provided for informational and business-planning purposes. It is not legal, tax, billing, or clinical advice. Financial figures are planning projections based on stated assumptions and are not guarantees of future results.</w:t>
      </w:r>
    </w:p>
    <w:sectPr w:rsidR="00AB0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3D5C"/>
    <w:multiLevelType w:val="multilevel"/>
    <w:tmpl w:val="80B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C074D"/>
    <w:multiLevelType w:val="multilevel"/>
    <w:tmpl w:val="9B08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346397"/>
    <w:multiLevelType w:val="multilevel"/>
    <w:tmpl w:val="B512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B2DE2"/>
    <w:multiLevelType w:val="multilevel"/>
    <w:tmpl w:val="FF7E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E6578"/>
    <w:multiLevelType w:val="multilevel"/>
    <w:tmpl w:val="FE12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7D467D"/>
    <w:multiLevelType w:val="multilevel"/>
    <w:tmpl w:val="D0A4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E2C9B"/>
    <w:multiLevelType w:val="multilevel"/>
    <w:tmpl w:val="C80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91201">
    <w:abstractNumId w:val="6"/>
  </w:num>
  <w:num w:numId="2" w16cid:durableId="1255673565">
    <w:abstractNumId w:val="1"/>
  </w:num>
  <w:num w:numId="3" w16cid:durableId="1674262388">
    <w:abstractNumId w:val="5"/>
  </w:num>
  <w:num w:numId="4" w16cid:durableId="104927125">
    <w:abstractNumId w:val="2"/>
  </w:num>
  <w:num w:numId="5" w16cid:durableId="1368945119">
    <w:abstractNumId w:val="0"/>
  </w:num>
  <w:num w:numId="6" w16cid:durableId="523322697">
    <w:abstractNumId w:val="4"/>
  </w:num>
  <w:num w:numId="7" w16cid:durableId="1623151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51"/>
    <w:rsid w:val="004577A8"/>
    <w:rsid w:val="00A54C51"/>
    <w:rsid w:val="00AB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208E6E"/>
  <w15:chartTrackingRefBased/>
  <w15:docId w15:val="{836E4E06-BF1F-4A97-9325-36D49A1C8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outlineLvl w:val="0"/>
    </w:pPr>
    <w:rPr>
      <w:b/>
      <w:bCs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30" w:after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10" w:after="90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after="90"/>
    </w:pPr>
  </w:style>
  <w:style w:type="paragraph" w:styleId="NormalWeb">
    <w:name w:val="Normal (Web)"/>
    <w:basedOn w:val="Normal"/>
    <w:uiPriority w:val="99"/>
    <w:semiHidden/>
    <w:unhideWhenUsed/>
    <w:pPr>
      <w:spacing w:after="90"/>
    </w:pPr>
  </w:style>
  <w:style w:type="paragraph" w:customStyle="1" w:styleId="cover">
    <w:name w:val="cover"/>
    <w:basedOn w:val="Normal"/>
    <w:pPr>
      <w:spacing w:after="330"/>
    </w:pPr>
  </w:style>
  <w:style w:type="paragraph" w:customStyle="1" w:styleId="eyebrow">
    <w:name w:val="eyebrow"/>
    <w:basedOn w:val="Normal"/>
    <w:pPr>
      <w:spacing w:after="120"/>
    </w:pPr>
    <w:rPr>
      <w:b/>
      <w:bCs/>
      <w:caps/>
      <w:spacing w:val="19"/>
      <w:sz w:val="18"/>
      <w:szCs w:val="18"/>
    </w:rPr>
  </w:style>
  <w:style w:type="paragraph" w:customStyle="1" w:styleId="subtitle">
    <w:name w:val="subtitle"/>
    <w:basedOn w:val="Normal"/>
    <w:pPr>
      <w:spacing w:after="210"/>
    </w:pPr>
  </w:style>
  <w:style w:type="paragraph" w:customStyle="1" w:styleId="meta">
    <w:name w:val="meta"/>
    <w:basedOn w:val="Normal"/>
    <w:pPr>
      <w:spacing w:after="90"/>
    </w:pPr>
    <w:rPr>
      <w:sz w:val="19"/>
      <w:szCs w:val="19"/>
    </w:rPr>
  </w:style>
  <w:style w:type="paragraph" w:customStyle="1" w:styleId="lead">
    <w:name w:val="lead"/>
    <w:basedOn w:val="Normal"/>
    <w:pPr>
      <w:spacing w:after="180"/>
    </w:pPr>
  </w:style>
  <w:style w:type="paragraph" w:customStyle="1" w:styleId="card">
    <w:name w:val="card"/>
    <w:basedOn w:val="Normal"/>
    <w:pPr>
      <w:spacing w:after="90"/>
    </w:pPr>
  </w:style>
  <w:style w:type="paragraph" w:customStyle="1" w:styleId="note">
    <w:name w:val="note"/>
    <w:basedOn w:val="Normal"/>
    <w:pPr>
      <w:spacing w:before="60" w:after="90"/>
    </w:pPr>
    <w:rPr>
      <w:sz w:val="18"/>
      <w:szCs w:val="18"/>
    </w:rPr>
  </w:style>
  <w:style w:type="paragraph" w:customStyle="1" w:styleId="footer">
    <w:name w:val="footer"/>
    <w:basedOn w:val="Normal"/>
    <w:pPr>
      <w:spacing w:before="420" w:after="90"/>
    </w:pPr>
    <w:rPr>
      <w:sz w:val="17"/>
      <w:szCs w:val="17"/>
    </w:rPr>
  </w:style>
  <w:style w:type="paragraph" w:customStyle="1" w:styleId="contact-bar">
    <w:name w:val="contact-bar"/>
    <w:basedOn w:val="Normal"/>
    <w:pPr>
      <w:spacing w:before="150" w:after="90"/>
    </w:pPr>
    <w:rPr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377178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0189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6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6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1237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Medical Diagnostics — Business Plan</dc:title>
  <dc:subject/>
  <dc:creator>Roy Myers</dc:creator>
  <cp:keywords/>
  <dc:description/>
  <cp:lastModifiedBy>Roy Myers</cp:lastModifiedBy>
  <cp:revision>2</cp:revision>
  <dcterms:created xsi:type="dcterms:W3CDTF">2026-08-12T23:09:00Z</dcterms:created>
  <dcterms:modified xsi:type="dcterms:W3CDTF">2026-08-12T23:09:00Z</dcterms:modified>
</cp:coreProperties>
</file>