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52F3B9" w14:textId="77777777" w:rsidR="00513794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Universidad Peruana de Ciencias Aplicadas (UPC)</w:t>
      </w:r>
    </w:p>
    <w:p w14:paraId="635CBB19" w14:textId="77777777" w:rsidR="00513794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Comprensión y Producción de Lenguaje 2 (1AHU0626)</w:t>
      </w:r>
    </w:p>
    <w:p w14:paraId="7782A571" w14:textId="77777777" w:rsidR="00513794" w:rsidRDefault="00000000">
      <w:pPr>
        <w:rPr>
          <w:rFonts w:ascii="Times New Roman" w:eastAsia="Times New Roman" w:hAnsi="Times New Roman" w:cs="Times New Roman"/>
          <w:b/>
          <w:bCs/>
          <w:color w:val="B45F06"/>
        </w:rPr>
      </w:pPr>
      <w:r>
        <w:rPr>
          <w:rFonts w:ascii="Times New Roman" w:eastAsia="Times New Roman" w:hAnsi="Times New Roman" w:cs="Times New Roman"/>
          <w:b/>
          <w:bCs/>
          <w:color w:val="1C4587"/>
        </w:rPr>
        <w:t xml:space="preserve">UNIDAD 1 </w:t>
      </w:r>
      <w:r>
        <w:rPr>
          <w:rFonts w:ascii="Times New Roman" w:eastAsia="Times New Roman" w:hAnsi="Times New Roman" w:cs="Times New Roman"/>
          <w:b/>
          <w:bCs/>
        </w:rPr>
        <w:t xml:space="preserve">y </w:t>
      </w:r>
      <w:r>
        <w:rPr>
          <w:rFonts w:ascii="Times New Roman" w:eastAsia="Times New Roman" w:hAnsi="Times New Roman" w:cs="Times New Roman"/>
          <w:b/>
          <w:bCs/>
          <w:color w:val="B45F06"/>
        </w:rPr>
        <w:t>UNIDAD 2</w:t>
      </w:r>
    </w:p>
    <w:p w14:paraId="6A11C773" w14:textId="5222714B" w:rsidR="00513794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Ficha colaborativa del Trabajo Final (30 %)</w:t>
      </w:r>
      <w:r w:rsidR="00CD4EF3">
        <w:rPr>
          <w:rFonts w:ascii="Times New Roman" w:eastAsia="Times New Roman" w:hAnsi="Times New Roman" w:cs="Times New Roman"/>
          <w:b/>
          <w:bCs/>
        </w:rPr>
        <w:t>-PRIMERA PARTE</w:t>
      </w:r>
    </w:p>
    <w:p w14:paraId="50E1B319" w14:textId="77777777" w:rsidR="00513794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ACTIVIDADES POR SESIÓN:  </w:t>
      </w:r>
    </w:p>
    <w:p w14:paraId="7DA0B1C0" w14:textId="77777777" w:rsidR="00513794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SESIONES 6A/B: Conoceré las principales características de la Presentación oral grupal, y cómo emplear recursos visuales, corporales y orales. </w:t>
      </w:r>
    </w:p>
    <w:p w14:paraId="0DD70C32" w14:textId="7D9E64F3" w:rsidR="00513794" w:rsidRPr="00CD4EF3" w:rsidRDefault="00000000" w:rsidP="00CD4EF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SESIONES 7A/B: Ensayaré mi primera participación oral grabando un video. </w:t>
      </w:r>
    </w:p>
    <w:tbl>
      <w:tblPr>
        <w:tblStyle w:val="a"/>
        <w:tblW w:w="132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95"/>
      </w:tblGrid>
      <w:tr w:rsidR="00513794" w14:paraId="0710D745" w14:textId="77777777">
        <w:tc>
          <w:tcPr>
            <w:tcW w:w="1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B91B0" w14:textId="77777777" w:rsidR="0051379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u w:val="single"/>
              </w:rPr>
              <w:t>Importante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 xml:space="preserve">: SE DESCONTARÁN TRES PUNTOS SI EL ESTUDIANTE NO PARTICIPA NI PRESENTA LOS ENSAYOS EN VIDEO (GRUPAL EN LA UNIDAD 1 E INDIVIDUAL EN LA UNIDAD 2) DURANTE LAS SEMANAS 7 Y 15. </w:t>
            </w:r>
          </w:p>
        </w:tc>
      </w:tr>
    </w:tbl>
    <w:p w14:paraId="2C1F2CBD" w14:textId="77777777" w:rsidR="00513794" w:rsidRDefault="00513794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43040AC1" w14:textId="16BA93C6" w:rsidR="00513794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Formato TF: Formato de entrega del Trabajo Final (TF 30 %)</w:t>
      </w:r>
    </w:p>
    <w:p w14:paraId="0D1D5B85" w14:textId="77777777" w:rsidR="00513794" w:rsidRDefault="00513794">
      <w:pPr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0"/>
        <w:tblW w:w="1558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10"/>
        <w:gridCol w:w="10873"/>
      </w:tblGrid>
      <w:tr w:rsidR="00513794" w14:paraId="290DA59B" w14:textId="77777777" w:rsidTr="008F0F25">
        <w:trPr>
          <w:trHeight w:val="420"/>
          <w:jc w:val="center"/>
        </w:trPr>
        <w:tc>
          <w:tcPr>
            <w:tcW w:w="15583" w:type="dxa"/>
            <w:gridSpan w:val="2"/>
            <w:shd w:val="clear" w:color="auto" w:fill="B45F0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A2C8" w14:textId="77777777" w:rsidR="0051379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Elaborando nuestra Presentación oral grupal </w:t>
            </w:r>
          </w:p>
        </w:tc>
      </w:tr>
      <w:tr w:rsidR="00513794" w14:paraId="7A77D56E" w14:textId="77777777" w:rsidTr="008F0F25">
        <w:trPr>
          <w:trHeight w:val="420"/>
          <w:jc w:val="center"/>
        </w:trPr>
        <w:tc>
          <w:tcPr>
            <w:tcW w:w="15583" w:type="dxa"/>
            <w:gridSpan w:val="2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6E1B6" w14:textId="77777777" w:rsidR="0051379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Nombre del equipo 7: Los Avezados</w:t>
            </w:r>
          </w:p>
          <w:p w14:paraId="365DB1A6" w14:textId="77777777" w:rsidR="0051379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Problema social: La discriminación étnico-racial en el Perú</w:t>
            </w:r>
          </w:p>
          <w:p w14:paraId="4374FF6D" w14:textId="77777777" w:rsidR="00513794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Recursos: </w:t>
            </w:r>
            <w:hyperlink r:id="rId5">
              <w:r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0"/>
                  <w:szCs w:val="20"/>
                  <w:u w:val="single"/>
                </w:rPr>
                <w:t>Rúbrica TF (30 %)</w:t>
              </w:r>
            </w:hyperlink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+</w:t>
            </w:r>
            <w:r>
              <w:rPr>
                <w:rFonts w:ascii="Times New Roman" w:eastAsia="Times New Roman" w:hAnsi="Times New Roman" w:cs="Times New Roman"/>
                <w:b/>
                <w:bCs/>
                <w:color w:val="038EB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hyperlink r:id="rId6">
              <w:r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0"/>
                  <w:szCs w:val="20"/>
                  <w:u w:val="single"/>
                </w:rPr>
                <w:t>Manual 4: Comunicación oral</w:t>
              </w:r>
            </w:hyperlink>
            <w:hyperlink r:id="rId7">
              <w:r>
                <w:rPr>
                  <w:color w:val="1155CC"/>
                </w:rPr>
                <w:t xml:space="preserve"> </w:t>
              </w:r>
            </w:hyperlink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+</w:t>
            </w:r>
            <w:r>
              <w:t xml:space="preserve"> </w:t>
            </w:r>
            <w:hyperlink r:id="rId8">
              <w:r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0"/>
                  <w:szCs w:val="20"/>
                  <w:u w:val="single"/>
                </w:rPr>
                <w:t>Presentación oral grupal ejemplo (video)</w:t>
              </w:r>
            </w:hyperlink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+ </w:t>
            </w:r>
            <w:hyperlink r:id="rId9">
              <w:r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0"/>
                  <w:szCs w:val="20"/>
                  <w:u w:val="single"/>
                </w:rPr>
                <w:t>Presentación oral grupal ejemplo (guion)</w:t>
              </w:r>
            </w:hyperlink>
          </w:p>
        </w:tc>
      </w:tr>
      <w:tr w:rsidR="00513794" w14:paraId="3D80A6AD" w14:textId="77777777" w:rsidTr="008F0F25">
        <w:trPr>
          <w:trHeight w:val="595"/>
          <w:jc w:val="center"/>
        </w:trPr>
        <w:tc>
          <w:tcPr>
            <w:tcW w:w="4710" w:type="dxa"/>
            <w:shd w:val="clear" w:color="auto" w:fill="FCE5CD"/>
            <w:vAlign w:val="center"/>
          </w:tcPr>
          <w:p w14:paraId="6243DF2F" w14:textId="77777777" w:rsidR="0051379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Título del guion </w:t>
            </w:r>
          </w:p>
          <w:p w14:paraId="60D60296" w14:textId="77777777" w:rsidR="0051379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(en la carátula)</w:t>
            </w:r>
          </w:p>
        </w:tc>
        <w:tc>
          <w:tcPr>
            <w:tcW w:w="10873" w:type="dxa"/>
          </w:tcPr>
          <w:p>
            <w:pPr>
              <w:widowControl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Construyendo un Perú inclusivo: soluciones frente a la discriminación étnico-racial</w:t>
            </w:r>
          </w:p>
        </w:tc>
      </w:tr>
      <w:tr w:rsidR="00513794" w14:paraId="1ED9E23A" w14:textId="77777777" w:rsidTr="008F0F25">
        <w:trPr>
          <w:trHeight w:val="420"/>
          <w:jc w:val="center"/>
        </w:trPr>
        <w:tc>
          <w:tcPr>
            <w:tcW w:w="4710" w:type="dxa"/>
            <w:shd w:val="clear" w:color="auto" w:fill="FCE5CD"/>
            <w:vAlign w:val="center"/>
          </w:tcPr>
          <w:p w14:paraId="0B871B5C" w14:textId="77777777" w:rsidR="0051379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Presentación grupal del problema </w:t>
            </w:r>
          </w:p>
          <w:p w14:paraId="79598006" w14:textId="4A1B89A2" w:rsidR="008F0F25" w:rsidRDefault="008F0F2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(120 palabras= 1 minuto)</w:t>
            </w:r>
          </w:p>
          <w:p w14:paraId="59314A19" w14:textId="77777777" w:rsidR="00513794" w:rsidRDefault="0051379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0873" w:type="dxa"/>
          </w:tcPr>
          <w:p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¿Alguna vez hemos escuchado frases como “pareces de la sierra” o comentarios sobre el color de piel de alguien? Aunque muchas veces se dicen como una broma, detrás de ellas existe un problema que todavía afecta a nuestra sociedad: la discriminación étnico-racial.</w:t>
            </w:r>
          </w:p>
          <w:p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Esta discriminación puede aparecer en el colegio, la universidad, el trabajo o incluso en situaciones cotidianas. El origen, el apellido, los rasgos físicos o la forma de hablar no deberían determinar cómo tratamos a una persona ni las oportunidades que recibe. (83 palabras)</w:t>
            </w:r>
          </w:p>
        </w:tc>
      </w:tr>
      <w:tr w:rsidR="00513794" w14:paraId="638A91A6" w14:textId="77777777" w:rsidTr="008F0F25">
        <w:trPr>
          <w:trHeight w:val="420"/>
          <w:jc w:val="center"/>
        </w:trPr>
        <w:tc>
          <w:tcPr>
            <w:tcW w:w="471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37F70" w14:textId="77777777" w:rsidR="0051379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Cierre reflexivo grupal</w:t>
            </w:r>
          </w:p>
          <w:p w14:paraId="073E9B73" w14:textId="4F1939D1" w:rsidR="008F0F25" w:rsidRDefault="008F0F2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(120 palabras= 1 minuto)</w:t>
            </w:r>
          </w:p>
          <w:p w14:paraId="0F8CC082" w14:textId="77777777" w:rsidR="00513794" w:rsidRDefault="0051379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5C20662" w14:textId="77777777" w:rsidR="00513794" w:rsidRDefault="0051379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Por eso, proponemos soluciones como una educación intercultural, campañas de sensibilización, igualdad de oportunidades y capacitaciones para prevenir actos discriminatorios.</w:t>
            </w:r>
          </w:p>
          <w:p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Finalmente, el cambio no depende solamente del Estado. Todos podemos contribuir desde nuestras acciones. Como dijo Nelson Mandela: “Nadie nace odiando a otra persona”. Construir un Perú más inclusivo depende de aprender a respetar y valorar nuestras diferencias. (58 palabras)</w:t>
            </w:r>
          </w:p>
        </w:tc>
      </w:tr>
      <w:tr w:rsidR="00513794" w14:paraId="0DC4B815" w14:textId="77777777" w:rsidTr="008F0F25">
        <w:trPr>
          <w:trHeight w:val="420"/>
          <w:jc w:val="center"/>
        </w:trPr>
        <w:tc>
          <w:tcPr>
            <w:tcW w:w="471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28530" w14:textId="4F5DF3AD" w:rsidR="0051379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Enlace </w:t>
            </w:r>
            <w:r w:rsidR="00CD4EF3">
              <w:rPr>
                <w:rFonts w:ascii="Times New Roman" w:eastAsia="Times New Roman" w:hAnsi="Times New Roman" w:cs="Times New Roman"/>
                <w:b/>
                <w:bCs/>
              </w:rPr>
              <w:t>público del video del 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nsayo grupal</w:t>
            </w:r>
            <w:r w:rsidR="00CD4EF3">
              <w:rPr>
                <w:rFonts w:ascii="Times New Roman" w:eastAsia="Times New Roman" w:hAnsi="Times New Roman" w:cs="Times New Roman"/>
                <w:b/>
                <w:bCs/>
              </w:rPr>
              <w:t xml:space="preserve"> en </w:t>
            </w:r>
            <w:proofErr w:type="spellStart"/>
            <w:r w:rsidR="00CD4EF3" w:rsidRPr="00CD4EF3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Youtube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</w:tc>
        <w:tc>
          <w:tcPr>
            <w:tcW w:w="10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C7441" w14:textId="62B8252C" w:rsidR="00513794" w:rsidRDefault="0051379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4D2AF462" w14:textId="77777777" w:rsidR="00513794" w:rsidRDefault="00513794">
      <w:pPr>
        <w:jc w:val="center"/>
        <w:rPr>
          <w:rFonts w:ascii="Times New Roman" w:eastAsia="Times New Roman" w:hAnsi="Times New Roman" w:cs="Times New Roman"/>
          <w:b/>
          <w:bCs/>
        </w:rPr>
      </w:pPr>
    </w:p>
    <w:sectPr w:rsidR="00513794">
      <w:pgSz w:w="16838" w:h="11906" w:orient="landscape"/>
      <w:pgMar w:top="1440" w:right="1984" w:bottom="1440" w:left="155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87A164-9B7E-4EC1-8E0A-1A50A3D507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8907186-59F6-426F-BFEA-ECB43E75CD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2E82"/>
    <w:multiLevelType w:val="multilevel"/>
    <w:tmpl w:val="F6CECE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5203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794"/>
    <w:rsid w:val="00513794"/>
    <w:rsid w:val="008F0F25"/>
    <w:rsid w:val="00CD4EF3"/>
    <w:rsid w:val="00F2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91C54B"/>
  <w15:docId w15:val="{B60D34FA-BDAD-446C-8518-167DD087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cxsOCYCE0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5OKf0pNrmiVQAxWpvyum2tbFkHdFcVgo/edit?usp=sharing&amp;ouid=102168712066669683855&amp;rtpof=true&amp;sd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5OKf0pNrmiVQAxWpvyum2tbFkHdFcVgo/edit?usp=sharing&amp;ouid=102168712066669683855&amp;rtpof=true&amp;sd=tru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JVviMDMAFE7DeMYxdVUajBREhIXAqcaVag4T-9zwAAQ/edit?usp=shar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zKsXzs-gjCYnipSTJae6BDPg5oal7xt4/edit?usp=sharing&amp;ouid=102168712066669683855&amp;rtpof=true&amp;sd=true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del Carmen Vilela</dc:creator>
  <cp:lastModifiedBy>María del Carmen Vilela Torres</cp:lastModifiedBy>
  <cp:revision>2</cp:revision>
  <dcterms:created xsi:type="dcterms:W3CDTF">2026-09-27T23:42:00Z</dcterms:created>
  <dcterms:modified xsi:type="dcterms:W3CDTF">2026-09-27T23:42:00Z</dcterms:modified>
</cp:coreProperties>
</file>