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4C18" w14:textId="142C50D7" w:rsidR="00D85978" w:rsidRDefault="00D85978" w:rsidP="00D85978">
      <w:pPr>
        <w:pStyle w:val="Heading2"/>
      </w:pPr>
      <w:r>
        <w:t>Monopile</w:t>
      </w:r>
      <w:r w:rsidR="00BB2CF6">
        <w:t xml:space="preserve"> and transition piece</w:t>
      </w:r>
      <w:r>
        <w:t xml:space="preserve"> costs</w:t>
      </w:r>
    </w:p>
    <w:p w14:paraId="3B7D2842" w14:textId="77777777" w:rsidR="00D85978" w:rsidRDefault="00D85978" w:rsidP="00D85978">
      <w:r>
        <w:t>The monopile cost data are derived from a batch of ORBIT runs (v 1.0.8) using the MonopileDesign module. We define a set of reference wind turbines between 12 MW and 20 MW for a 600 MW fixed-bottom offshore wind project with a mean wind speed of 9 m/s: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5978" w14:paraId="7C09184C" w14:textId="77777777" w:rsidTr="000C313E">
        <w:tc>
          <w:tcPr>
            <w:tcW w:w="2337" w:type="dxa"/>
          </w:tcPr>
          <w:p w14:paraId="4B7E4943" w14:textId="77777777" w:rsidR="00D85978" w:rsidRPr="008B1233" w:rsidRDefault="00D85978" w:rsidP="000C313E">
            <w:pPr>
              <w:rPr>
                <w:b/>
                <w:bCs/>
              </w:rPr>
            </w:pPr>
            <w:r w:rsidRPr="008B1233">
              <w:rPr>
                <w:b/>
                <w:bCs/>
              </w:rPr>
              <w:t>Turbine rating, MW</w:t>
            </w:r>
          </w:p>
        </w:tc>
        <w:tc>
          <w:tcPr>
            <w:tcW w:w="2337" w:type="dxa"/>
          </w:tcPr>
          <w:p w14:paraId="46CD6EA6" w14:textId="77777777" w:rsidR="00D85978" w:rsidRPr="008B1233" w:rsidRDefault="00D85978" w:rsidP="000C313E">
            <w:pPr>
              <w:rPr>
                <w:b/>
                <w:bCs/>
              </w:rPr>
            </w:pPr>
            <w:r w:rsidRPr="008B1233">
              <w:rPr>
                <w:b/>
                <w:bCs/>
              </w:rPr>
              <w:t>Rotor diameter, m</w:t>
            </w:r>
          </w:p>
        </w:tc>
        <w:tc>
          <w:tcPr>
            <w:tcW w:w="2338" w:type="dxa"/>
          </w:tcPr>
          <w:p w14:paraId="521AB1F1" w14:textId="77777777" w:rsidR="00D85978" w:rsidRPr="008B1233" w:rsidRDefault="00D85978" w:rsidP="000C313E">
            <w:pPr>
              <w:rPr>
                <w:b/>
                <w:bCs/>
              </w:rPr>
            </w:pPr>
            <w:r w:rsidRPr="008B1233">
              <w:rPr>
                <w:b/>
                <w:bCs/>
              </w:rPr>
              <w:t>Hub height, m</w:t>
            </w:r>
          </w:p>
        </w:tc>
        <w:tc>
          <w:tcPr>
            <w:tcW w:w="2338" w:type="dxa"/>
          </w:tcPr>
          <w:p w14:paraId="65294A02" w14:textId="77777777" w:rsidR="00D85978" w:rsidRPr="008B1233" w:rsidRDefault="00D85978" w:rsidP="000C313E">
            <w:pPr>
              <w:rPr>
                <w:b/>
                <w:bCs/>
              </w:rPr>
            </w:pPr>
            <w:r w:rsidRPr="008B1233">
              <w:rPr>
                <w:b/>
                <w:bCs/>
              </w:rPr>
              <w:t>Load factor</w:t>
            </w:r>
          </w:p>
        </w:tc>
      </w:tr>
      <w:tr w:rsidR="00D85978" w14:paraId="5B744198" w14:textId="77777777" w:rsidTr="000C313E">
        <w:tc>
          <w:tcPr>
            <w:tcW w:w="2337" w:type="dxa"/>
          </w:tcPr>
          <w:p w14:paraId="03F61931" w14:textId="77777777" w:rsidR="00D85978" w:rsidRDefault="00D85978" w:rsidP="000C313E">
            <w:r>
              <w:t>12</w:t>
            </w:r>
          </w:p>
        </w:tc>
        <w:tc>
          <w:tcPr>
            <w:tcW w:w="2337" w:type="dxa"/>
          </w:tcPr>
          <w:p w14:paraId="133130C4" w14:textId="77777777" w:rsidR="00D85978" w:rsidRDefault="00D85978" w:rsidP="000C313E">
            <w:r>
              <w:t>215</w:t>
            </w:r>
          </w:p>
        </w:tc>
        <w:tc>
          <w:tcPr>
            <w:tcW w:w="2338" w:type="dxa"/>
          </w:tcPr>
          <w:p w14:paraId="61287903" w14:textId="77777777" w:rsidR="00D85978" w:rsidRDefault="00D85978" w:rsidP="000C313E">
            <w:r>
              <w:t>138</w:t>
            </w:r>
          </w:p>
        </w:tc>
        <w:tc>
          <w:tcPr>
            <w:tcW w:w="2338" w:type="dxa"/>
          </w:tcPr>
          <w:p w14:paraId="68B74F90" w14:textId="77777777" w:rsidR="00D85978" w:rsidRDefault="00D85978" w:rsidP="000C313E">
            <w:r>
              <w:t>3.25</w:t>
            </w:r>
          </w:p>
        </w:tc>
      </w:tr>
      <w:tr w:rsidR="00D85978" w14:paraId="34B0749A" w14:textId="77777777" w:rsidTr="000C313E">
        <w:tc>
          <w:tcPr>
            <w:tcW w:w="2337" w:type="dxa"/>
          </w:tcPr>
          <w:p w14:paraId="16054ED8" w14:textId="77777777" w:rsidR="00D85978" w:rsidRDefault="00D85978" w:rsidP="000C313E">
            <w:r>
              <w:t>15</w:t>
            </w:r>
          </w:p>
        </w:tc>
        <w:tc>
          <w:tcPr>
            <w:tcW w:w="2337" w:type="dxa"/>
          </w:tcPr>
          <w:p w14:paraId="64AE7A26" w14:textId="77777777" w:rsidR="00D85978" w:rsidRDefault="00D85978" w:rsidP="000C313E">
            <w:r>
              <w:t>240</w:t>
            </w:r>
          </w:p>
        </w:tc>
        <w:tc>
          <w:tcPr>
            <w:tcW w:w="2338" w:type="dxa"/>
          </w:tcPr>
          <w:p w14:paraId="1491012A" w14:textId="77777777" w:rsidR="00D85978" w:rsidRDefault="00D85978" w:rsidP="000C313E">
            <w:r>
              <w:t>150</w:t>
            </w:r>
          </w:p>
        </w:tc>
        <w:tc>
          <w:tcPr>
            <w:tcW w:w="2338" w:type="dxa"/>
          </w:tcPr>
          <w:p w14:paraId="19E65751" w14:textId="77777777" w:rsidR="00D85978" w:rsidRDefault="00D85978" w:rsidP="000C313E">
            <w:r>
              <w:t>3</w:t>
            </w:r>
          </w:p>
        </w:tc>
      </w:tr>
      <w:tr w:rsidR="00D85978" w14:paraId="6707BE40" w14:textId="77777777" w:rsidTr="000C313E">
        <w:tc>
          <w:tcPr>
            <w:tcW w:w="2337" w:type="dxa"/>
          </w:tcPr>
          <w:p w14:paraId="7075F7EE" w14:textId="77777777" w:rsidR="00D85978" w:rsidRDefault="00D85978" w:rsidP="000C313E">
            <w:r>
              <w:t>18</w:t>
            </w:r>
          </w:p>
        </w:tc>
        <w:tc>
          <w:tcPr>
            <w:tcW w:w="2337" w:type="dxa"/>
          </w:tcPr>
          <w:p w14:paraId="78B56A4E" w14:textId="77777777" w:rsidR="00D85978" w:rsidRDefault="00D85978" w:rsidP="000C313E">
            <w:r>
              <w:t>263</w:t>
            </w:r>
          </w:p>
        </w:tc>
        <w:tc>
          <w:tcPr>
            <w:tcW w:w="2338" w:type="dxa"/>
          </w:tcPr>
          <w:p w14:paraId="62BC347C" w14:textId="77777777" w:rsidR="00D85978" w:rsidRDefault="00D85978" w:rsidP="000C313E">
            <w:r>
              <w:t>161</w:t>
            </w:r>
          </w:p>
        </w:tc>
        <w:tc>
          <w:tcPr>
            <w:tcW w:w="2338" w:type="dxa"/>
          </w:tcPr>
          <w:p w14:paraId="69366684" w14:textId="77777777" w:rsidR="00D85978" w:rsidRDefault="00D85978" w:rsidP="000C313E">
            <w:r>
              <w:t>2.75</w:t>
            </w:r>
          </w:p>
        </w:tc>
      </w:tr>
      <w:tr w:rsidR="00D85978" w14:paraId="00A538E3" w14:textId="77777777" w:rsidTr="000C313E">
        <w:tc>
          <w:tcPr>
            <w:tcW w:w="2337" w:type="dxa"/>
          </w:tcPr>
          <w:p w14:paraId="2F1A9776" w14:textId="77777777" w:rsidR="00D85978" w:rsidRDefault="00D85978" w:rsidP="000C313E">
            <w:r>
              <w:t>20</w:t>
            </w:r>
          </w:p>
        </w:tc>
        <w:tc>
          <w:tcPr>
            <w:tcW w:w="2337" w:type="dxa"/>
          </w:tcPr>
          <w:p w14:paraId="2A314729" w14:textId="77777777" w:rsidR="00D85978" w:rsidRDefault="00D85978" w:rsidP="000C313E">
            <w:r>
              <w:t>270</w:t>
            </w:r>
          </w:p>
        </w:tc>
        <w:tc>
          <w:tcPr>
            <w:tcW w:w="2338" w:type="dxa"/>
          </w:tcPr>
          <w:p w14:paraId="3F83B9B3" w14:textId="77777777" w:rsidR="00D85978" w:rsidRDefault="00D85978" w:rsidP="000C313E">
            <w:r>
              <w:t>169</w:t>
            </w:r>
          </w:p>
        </w:tc>
        <w:tc>
          <w:tcPr>
            <w:tcW w:w="2338" w:type="dxa"/>
          </w:tcPr>
          <w:p w14:paraId="3B77DEA5" w14:textId="77777777" w:rsidR="00D85978" w:rsidRDefault="00D85978" w:rsidP="000C313E">
            <w:r>
              <w:t>2.5</w:t>
            </w:r>
          </w:p>
        </w:tc>
      </w:tr>
    </w:tbl>
    <w:p w14:paraId="5D8400E1" w14:textId="77777777" w:rsidR="00D85978" w:rsidRPr="007541E7" w:rsidRDefault="00D85978" w:rsidP="00D85978"/>
    <w:p w14:paraId="2C229C38" w14:textId="77777777" w:rsidR="00D85978" w:rsidRDefault="00D85978" w:rsidP="00D85978">
      <w:r>
        <w:t>The load factor is a scaling parameter used in ORBIT as a safety factor on the 50 year extreme thrust load on the rotor. We adjusted the scaling factor to align the results with a set of higher fidelity WISDEM runs.</w:t>
      </w:r>
    </w:p>
    <w:p w14:paraId="46CFE58A" w14:textId="63BED04A" w:rsidR="00D85978" w:rsidRDefault="00D85978" w:rsidP="00D85978">
      <w:r>
        <w:t xml:space="preserve">We then ran a parametric sweep of MonopileDesign for each turbine rating at water depths of 20, 30, 40, 50, and 60 m and extracted the results of ORBIT for the monopile mass and cost and transition piece mass and cost. ORBIT sizes the mass of the components based on a first-order engineering model and then calculates the cost of these components based on a finished cost rate of $3000/t. </w:t>
      </w:r>
    </w:p>
    <w:p w14:paraId="30A5A6C4" w14:textId="77777777" w:rsidR="00D85978" w:rsidRDefault="00D85978" w:rsidP="00D85978">
      <w:r>
        <w:t xml:space="preserve">We compared ORBIT runs with a batch of WISDEM runs from a separate study as a cross-validation. ORBIT results are typically within +/- 30% of the WISDEM results, with higher accuracy for 15 MW turbines below 50 m depth (+/- 15%) and 20 MW turbines above 40 m depth (+/- 15%). WISDEM results have periodically been spot checked against industry data, with masses and costs being relatively in line with industry. </w:t>
      </w:r>
    </w:p>
    <w:p w14:paraId="5DFB798E" w14:textId="77777777" w:rsidR="00D85978" w:rsidRDefault="00D85978" w:rsidP="00D85978">
      <w:r>
        <w:t xml:space="preserve">Comparing the new data points against the </w:t>
      </w:r>
      <w:hyperlink r:id="rId4" w:history="1">
        <w:r w:rsidRPr="00B04190">
          <w:rPr>
            <w:rStyle w:val="Hyperlink"/>
          </w:rPr>
          <w:t>old ORCA equations</w:t>
        </w:r>
      </w:hyperlink>
      <w:r>
        <w:t xml:space="preserve"> (updated in 2022) shows that the new monopile costs are typically 15-30% lower than the old equations indicate and that the new transition piece costs are typically +/-10% of the old costs. Given the more transparent, bottom up, and cross-validated ORBIT results, we have higher confidence in the new data. </w:t>
      </w:r>
    </w:p>
    <w:p w14:paraId="137319F3" w14:textId="77777777" w:rsidR="00D85978" w:rsidRDefault="00D85978" w:rsidP="00D85978">
      <w:r>
        <w:t xml:space="preserve">The final cost curves represent the finished manufacturing costs (without transportation or installation) for the monopile and the transition piece. </w:t>
      </w:r>
    </w:p>
    <w:p w14:paraId="5C793E82" w14:textId="31D4653B" w:rsidR="0040539A" w:rsidRDefault="00AC3C4A">
      <w:r>
        <w:rPr>
          <w:noProof/>
        </w:rPr>
        <w:drawing>
          <wp:inline distT="0" distB="0" distL="0" distR="0" wp14:anchorId="3C3C4F8B" wp14:editId="522F8A3E">
            <wp:extent cx="5943600" cy="2499995"/>
            <wp:effectExtent l="0" t="0" r="0" b="0"/>
            <wp:docPr id="83163483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3483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C2A3" w14:textId="0FBCAB95" w:rsidR="00BB2CF6" w:rsidRDefault="005D0314">
      <w:r>
        <w:rPr>
          <w:noProof/>
        </w:rPr>
        <w:lastRenderedPageBreak/>
        <w:drawing>
          <wp:inline distT="0" distB="0" distL="0" distR="0" wp14:anchorId="2FC102EE" wp14:editId="55E00F6D">
            <wp:extent cx="5943600" cy="2622550"/>
            <wp:effectExtent l="0" t="0" r="0" b="6350"/>
            <wp:docPr id="128500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78"/>
    <w:rsid w:val="003B2FB8"/>
    <w:rsid w:val="0040539A"/>
    <w:rsid w:val="005A71EF"/>
    <w:rsid w:val="005D0314"/>
    <w:rsid w:val="00867FA0"/>
    <w:rsid w:val="00AC3C4A"/>
    <w:rsid w:val="00BB2CF6"/>
    <w:rsid w:val="00D8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E281"/>
  <w15:chartTrackingRefBased/>
  <w15:docId w15:val="{86E8BB77-778F-45E0-90F3-9E5A9BE7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9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5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8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5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REL/NRWAL/blob/main/NRWAL/analysis_library/osw_2022/monopile_updates_2022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Fuchs, Rebecca</dc:creator>
  <cp:keywords/>
  <dc:description/>
  <cp:lastModifiedBy>Fuchs, Rebecca</cp:lastModifiedBy>
  <cp:revision>6</cp:revision>
  <dcterms:created xsi:type="dcterms:W3CDTF">2023-06-20T19:51:00Z</dcterms:created>
  <dcterms:modified xsi:type="dcterms:W3CDTF">2023-12-06T16:41:00Z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965d95-ecc0-4720-b759-1f33c42ed7da_Enabled">
    <vt:lpwstr>true</vt:lpwstr>
  </property>
  <property fmtid="{D5CDD505-2E9C-101B-9397-08002B2CF9AE}" pid="3" name="MSIP_Label_95965d95-ecc0-4720-b759-1f33c42ed7da_SetDate">
    <vt:lpwstr>2023-12-06T16:40:56Z</vt:lpwstr>
  </property>
  <property fmtid="{D5CDD505-2E9C-101B-9397-08002B2CF9AE}" pid="4" name="MSIP_Label_95965d95-ecc0-4720-b759-1f33c42ed7da_Method">
    <vt:lpwstr>Standard</vt:lpwstr>
  </property>
  <property fmtid="{D5CDD505-2E9C-101B-9397-08002B2CF9AE}" pid="5" name="MSIP_Label_95965d95-ecc0-4720-b759-1f33c42ed7da_Name">
    <vt:lpwstr>General</vt:lpwstr>
  </property>
  <property fmtid="{D5CDD505-2E9C-101B-9397-08002B2CF9AE}" pid="6" name="MSIP_Label_95965d95-ecc0-4720-b759-1f33c42ed7da_SiteId">
    <vt:lpwstr>a0f29d7e-28cd-4f54-8442-7885aee7c080</vt:lpwstr>
  </property>
  <property fmtid="{D5CDD505-2E9C-101B-9397-08002B2CF9AE}" pid="7" name="MSIP_Label_95965d95-ecc0-4720-b759-1f33c42ed7da_ActionId">
    <vt:lpwstr>435cd0a1-572a-479d-a83e-7b14d70c2de7</vt:lpwstr>
  </property>
  <property fmtid="{D5CDD505-2E9C-101B-9397-08002B2CF9AE}" pid="8" name="MSIP_Label_95965d95-ecc0-4720-b759-1f33c42ed7da_ContentBits">
    <vt:lpwstr>0</vt:lpwstr>
  </property>
</Properties>
</file>