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04DF" w14:textId="77777777" w:rsidR="005D7CF1" w:rsidRDefault="005D7CF1" w:rsidP="005D7CF1">
      <w:pPr>
        <w:pStyle w:val="NRELHead01Numbered"/>
        <w:numPr>
          <w:ilvl w:val="0"/>
          <w:numId w:val="0"/>
        </w:numPr>
      </w:pPr>
      <w:bookmarkStart w:id="0" w:name="_Toc147227054"/>
      <w:r>
        <w:t>Mooring system</w:t>
      </w:r>
      <w:bookmarkEnd w:id="0"/>
      <w:r>
        <w:t xml:space="preserve"> </w:t>
      </w:r>
    </w:p>
    <w:p w14:paraId="4FD05584" w14:textId="1E2171F5" w:rsidR="005D7CF1" w:rsidRDefault="005D7CF1" w:rsidP="005D7CF1">
      <w:pPr>
        <w:pStyle w:val="NRELBodyText"/>
      </w:pPr>
      <w:r>
        <w:t xml:space="preserve">By Becca Fuchs. </w:t>
      </w:r>
    </w:p>
    <w:p w14:paraId="7A12F4A1" w14:textId="79AE088B" w:rsidR="005D7CF1" w:rsidRPr="005D7CF1" w:rsidRDefault="005D7CF1" w:rsidP="005D7CF1">
      <w:pPr>
        <w:pStyle w:val="NRELBodyText"/>
      </w:pPr>
      <w:r>
        <w:t>11 October 2023</w:t>
      </w:r>
    </w:p>
    <w:p w14:paraId="6796C403" w14:textId="77777777" w:rsidR="005D7CF1" w:rsidRDefault="005D7CF1" w:rsidP="005D7CF1">
      <w:pPr>
        <w:pStyle w:val="NRELBodyText"/>
      </w:pPr>
      <w:r>
        <w:t>The mooring system cost curve was updated from the one used in Beiter et al. (2016) to one based off of designs in a more recent stud</w:t>
      </w:r>
      <w:r w:rsidRPr="0057199F">
        <w:t xml:space="preserve">y focused on wind energy development off of the California coast </w:t>
      </w:r>
      <w:r>
        <w:fldChar w:fldCharType="begin"/>
      </w:r>
      <w:r>
        <w:instrText xml:space="preserve"> ADDIN ZOTERO_ITEM CSL_CITATION {"citationID":"KoFt4spt","properties":{"formattedCitation":"(Cooperman et al., 2022)","plainCitation":"(Cooperman et al., 2022)","noteIndex":0},"citationItems":[{"id":108,"uris":["http://zotero.org/groups/5127452/items/5BREZ8TT"],"itemData":{"id":108,"type":"report","event-place":"Golden, CO","genre":"Technical Report","note":"DOI: 10.2172/1865877","number":"NREL/TP-5000-82341","publisher":"National Renewable Energy Laboratory (NREL)","publisher-place":"Golden, CO","source":"DOI.org (Crossref)","title":"Assessment of Offshore Wind Energy Leasing Areas for Humboldt and Morro Bay Wind Energy Areas, California","URL":"https://www.nrel.gov/docs/fy22osti/82341.pdf","author":[{"family":"Cooperman","given":"Aubryn"},{"family":"Duffy","given":"Patrick"},{"family":"Hall","given":"Matt"},{"family":"Lozon","given":"Ericka"},{"family":"Shields","given":"Matt"},{"family":"Musial","given":"Walter"}],"accessed":{"date-parts":[["2023",7,24]]},"issued":{"date-parts":[["2022",4,1]]}}}],"schema":"https://github.com/citation-style-language/schema/raw/master/csl-citation.json"} </w:instrText>
      </w:r>
      <w:r>
        <w:fldChar w:fldCharType="separate"/>
      </w:r>
      <w:r w:rsidRPr="00B865D3">
        <w:t>(Cooperman et al., 2022)</w:t>
      </w:r>
      <w:r>
        <w:fldChar w:fldCharType="end"/>
      </w:r>
      <w:r w:rsidRPr="0057199F">
        <w:t>.  Of the</w:t>
      </w:r>
      <w:r>
        <w:t xml:space="preserve"> several designs in Cooperman et al. (2022), the semi-taut design was selected because that design is more physically and economically preferable to the catenary chain design (which was assumed in Beiter et al. (2016)).  </w:t>
      </w:r>
    </w:p>
    <w:p w14:paraId="1DEAA19A" w14:textId="77777777" w:rsidR="005D7CF1" w:rsidRDefault="005D7CF1" w:rsidP="005D7CF1">
      <w:pPr>
        <w:pStyle w:val="NRELBodyText"/>
      </w:pPr>
      <w:r>
        <w:t xml:space="preserve">The </w:t>
      </w:r>
      <w:r w:rsidRPr="006E3DB5">
        <w:t xml:space="preserve">semi-taut mooring system module ORBIT </w:t>
      </w:r>
      <w:r w:rsidRPr="006E3DB5">
        <w:fldChar w:fldCharType="begin"/>
      </w:r>
      <w:r w:rsidRPr="006E3DB5">
        <w:instrText xml:space="preserve"> ADDIN ZOTERO_ITEM CSL_CITATION {"citationID":"AB2D32Z6","properties":{"formattedCitation":"(Nunemaker et al., 2020)","plainCitation":"(Nunemaker et al., 2020)","noteIndex":0},"citationItems":[{"id":170,"uris":["http://zotero.org/groups/5127452/items/ZKZ47EW6"],"itemData":{"id":170,"type":"report","event-place":"Golden, CO","number":"NREL/TP-5000-77081","publisher":"National Renewable Energy Laboratory (NREL)","publisher-place":"Golden, CO","title":"ORBIT: Offshore Renewables Balance-of-System and Installation Tool","URL":"https://www.nrel.gov/docs/fy20osti/77081.pdf","author":[{"family":"Nunemaker","given":"Jake"},{"family":"Shields","given":"Matt"},{"family":"Robert","given":"Hammond"},{"family":"Duffy","given":"Patrick"}],"issued":{"date-parts":[["2020"]]}}}],"schema":"https://github.com/citation-style-language/schema/raw/master/csl-citation.json"} </w:instrText>
      </w:r>
      <w:r w:rsidRPr="006E3DB5">
        <w:fldChar w:fldCharType="separate"/>
      </w:r>
      <w:r w:rsidRPr="006E3DB5">
        <w:t>(Nunemaker et al., 2020)</w:t>
      </w:r>
      <w:r w:rsidRPr="006E3DB5">
        <w:fldChar w:fldCharType="end"/>
      </w:r>
      <w:r w:rsidRPr="006E3DB5">
        <w:t xml:space="preserve"> was updated, based on Figure 26 in Cooperman et al., (2022).  This module was run over the depths that the semi-taut mooring system was designed for (500 – 1300 m) in increments</w:t>
      </w:r>
      <w:r>
        <w:t xml:space="preserve"> of 100 m for a plant size of 1 GW with turbines of a 15 MW rating.  The results were used to generate a polynomial cost curve that shows a slightly nonlinear increase of total mooring system cost with depth (Equation 4). </w:t>
      </w:r>
    </w:p>
    <w:p w14:paraId="4D4643BF" w14:textId="77777777" w:rsidR="005D7CF1" w:rsidRPr="00031FBD" w:rsidRDefault="005D7CF1" w:rsidP="005D7CF1">
      <w:pPr>
        <w:pStyle w:val="NRELEquation"/>
        <w:ind w:firstLine="720"/>
      </w:pPr>
      <w:r w:rsidRPr="006C5912">
        <w:t>0.</w:t>
      </w:r>
      <w:r>
        <w:t>2463</w:t>
      </w:r>
      <w:r w:rsidRPr="006C5912">
        <w:t xml:space="preserve"> </w:t>
      </w:r>
      <w:r>
        <w:t>* depth</w:t>
      </w:r>
      <w:r w:rsidRPr="006C5912">
        <w:t xml:space="preserve"> - </w:t>
      </w:r>
      <w:r>
        <w:t>386</w:t>
      </w:r>
      <w:r w:rsidRPr="006C5912">
        <w:t xml:space="preserve"> </w:t>
      </w:r>
      <w:r>
        <w:t>* depth</w:t>
      </w:r>
      <w:r w:rsidRPr="006C5912">
        <w:t xml:space="preserve"> + </w:t>
      </w:r>
      <w:r>
        <w:t>5.164*10</w:t>
      </w:r>
      <w:r>
        <w:rPr>
          <w:vertAlign w:val="superscript"/>
        </w:rPr>
        <w:t>5</w:t>
      </w:r>
      <w:r w:rsidRPr="006C5912">
        <w:t xml:space="preserve"> </w:t>
      </w:r>
      <w:r>
        <w:t>* depth</w:t>
      </w:r>
      <w:r w:rsidRPr="006C5912">
        <w:t xml:space="preserve"> </w:t>
      </w:r>
      <w:r>
        <w:t>–</w:t>
      </w:r>
      <w:r w:rsidRPr="006C5912">
        <w:t xml:space="preserve"> </w:t>
      </w:r>
      <w:r>
        <w:t>3.064*10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(4)</w:t>
      </w:r>
    </w:p>
    <w:p w14:paraId="1BA1D613" w14:textId="77777777" w:rsidR="005D7CF1" w:rsidRPr="001C0507" w:rsidRDefault="005D7CF1" w:rsidP="005D7CF1">
      <w:pPr>
        <w:pStyle w:val="NRELEquation"/>
      </w:pPr>
    </w:p>
    <w:p w14:paraId="2A9E48A8" w14:textId="77777777" w:rsidR="005D7CF1" w:rsidRDefault="005D7CF1" w:rsidP="005D7CF1">
      <w:pPr>
        <w:pStyle w:val="NRELFigureImageCentered"/>
      </w:pPr>
      <w:r>
        <w:rPr>
          <w:noProof/>
        </w:rPr>
        <w:drawing>
          <wp:inline distT="0" distB="0" distL="0" distR="0" wp14:anchorId="24120C8D" wp14:editId="637842D4">
            <wp:extent cx="3655512" cy="2462068"/>
            <wp:effectExtent l="0" t="0" r="2540" b="0"/>
            <wp:docPr id="15885406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065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12" cy="24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1FE3" w14:textId="77777777" w:rsidR="005D7CF1" w:rsidRPr="00B64273" w:rsidRDefault="005D7CF1" w:rsidP="005D7CF1">
      <w:pPr>
        <w:pStyle w:val="NRELFigure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Mooring system cost curve ($/kW) as a function of depth (m)</w:t>
      </w:r>
    </w:p>
    <w:p w14:paraId="730238EA" w14:textId="77777777" w:rsidR="0040539A" w:rsidRDefault="0040539A"/>
    <w:sectPr w:rsidR="0040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3ECC"/>
    <w:multiLevelType w:val="multilevel"/>
    <w:tmpl w:val="7D90832C"/>
    <w:lvl w:ilvl="0">
      <w:start w:val="1"/>
      <w:numFmt w:val="decimal"/>
      <w:pStyle w:val="NREL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6180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F1"/>
    <w:rsid w:val="0040539A"/>
    <w:rsid w:val="005D7CF1"/>
    <w:rsid w:val="00867FA0"/>
    <w:rsid w:val="00FA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F463"/>
  <w15:chartTrackingRefBased/>
  <w15:docId w15:val="{B8AB8465-1DC6-4C77-9390-D525A3E8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5D7CF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5D7CF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D7CF1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5D7CF1"/>
    <w:rPr>
      <w:rFonts w:ascii="Arial" w:eastAsia="Times New Roman" w:hAnsi="Arial" w:cs="Arial"/>
      <w:kern w:val="0"/>
      <w14:ligatures w14:val="none"/>
    </w:rPr>
  </w:style>
  <w:style w:type="paragraph" w:customStyle="1" w:styleId="NRELBodyText">
    <w:name w:val="NREL_Body_Text"/>
    <w:link w:val="NRELBodyTextCharChar"/>
    <w:qFormat/>
    <w:rsid w:val="005D7CF1"/>
    <w:pPr>
      <w:spacing w:after="240" w:line="240" w:lineRule="auto"/>
    </w:pPr>
    <w:rPr>
      <w:rFonts w:ascii="Times New Roman" w:eastAsia="Times" w:hAnsi="Times New Roman" w:cs="Times New Roman"/>
      <w:color w:val="000000" w:themeColor="text1"/>
      <w:kern w:val="0"/>
      <w:sz w:val="24"/>
      <w:szCs w:val="20"/>
      <w14:ligatures w14:val="none"/>
    </w:rPr>
  </w:style>
  <w:style w:type="character" w:customStyle="1" w:styleId="NRELBodyTextCharChar">
    <w:name w:val="NREL_Body_Text Char Char"/>
    <w:basedOn w:val="DefaultParagraphFont"/>
    <w:link w:val="NRELBodyText"/>
    <w:rsid w:val="005D7CF1"/>
    <w:rPr>
      <w:rFonts w:ascii="Times New Roman" w:eastAsia="Times" w:hAnsi="Times New Roman" w:cs="Times New Roman"/>
      <w:color w:val="000000" w:themeColor="text1"/>
      <w:kern w:val="0"/>
      <w:sz w:val="24"/>
      <w:szCs w:val="20"/>
      <w14:ligatures w14:val="none"/>
    </w:rPr>
  </w:style>
  <w:style w:type="paragraph" w:customStyle="1" w:styleId="NRELFigureCaption">
    <w:name w:val="NREL_Figure_Caption"/>
    <w:basedOn w:val="Caption"/>
    <w:next w:val="NRELBodyText"/>
    <w:qFormat/>
    <w:rsid w:val="005D7CF1"/>
    <w:pPr>
      <w:keepLines/>
      <w:spacing w:before="120" w:after="120"/>
      <w:jc w:val="center"/>
    </w:pPr>
    <w:rPr>
      <w:rFonts w:ascii="Arial" w:eastAsia="Times New Roman" w:hAnsi="Arial" w:cs="Times New Roman"/>
      <w:b/>
      <w:i w:val="0"/>
      <w:color w:val="000000" w:themeColor="text1"/>
      <w:kern w:val="0"/>
      <w:sz w:val="20"/>
      <w:szCs w:val="24"/>
      <w14:ligatures w14:val="none"/>
    </w:rPr>
  </w:style>
  <w:style w:type="paragraph" w:customStyle="1" w:styleId="NRELEquation">
    <w:name w:val="NREL_Equation"/>
    <w:next w:val="NRELBodyText"/>
    <w:qFormat/>
    <w:rsid w:val="005D7CF1"/>
    <w:pPr>
      <w:spacing w:after="240" w:line="240" w:lineRule="auto"/>
      <w:ind w:left="720"/>
    </w:pPr>
    <w:rPr>
      <w:rFonts w:ascii="Times New Roman" w:eastAsia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customStyle="1" w:styleId="NRELFigureImageCentered">
    <w:name w:val="NREL_Figure/Image_Centered"/>
    <w:next w:val="NRELFigureCaption"/>
    <w:rsid w:val="005D7CF1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olor w:val="000000" w:themeColor="text1"/>
      <w:kern w:val="0"/>
      <w:sz w:val="24"/>
      <w:szCs w:val="20"/>
      <w14:ligatures w14:val="none"/>
    </w:rPr>
  </w:style>
  <w:style w:type="paragraph" w:customStyle="1" w:styleId="NRELHead01Numbered">
    <w:name w:val="NREL_Head_01_Numbered"/>
    <w:basedOn w:val="Heading2"/>
    <w:next w:val="NRELBodyText"/>
    <w:qFormat/>
    <w:rsid w:val="005D7CF1"/>
    <w:pPr>
      <w:keepLines w:val="0"/>
      <w:numPr>
        <w:numId w:val="1"/>
      </w:numPr>
      <w:tabs>
        <w:tab w:val="clear" w:pos="432"/>
        <w:tab w:val="num" w:pos="360"/>
      </w:tabs>
      <w:spacing w:before="240" w:after="60" w:line="240" w:lineRule="auto"/>
      <w:ind w:left="0" w:firstLine="0"/>
      <w:outlineLvl w:val="0"/>
    </w:pPr>
    <w:rPr>
      <w:rFonts w:ascii="Arial" w:eastAsia="Times" w:hAnsi="Arial" w:cs="Arial"/>
      <w:b/>
      <w:bCs/>
      <w:iCs/>
      <w:color w:val="0079BF"/>
      <w:kern w:val="24"/>
      <w:sz w:val="36"/>
      <w:szCs w:val="28"/>
      <w14:ligatures w14:val="none"/>
    </w:rPr>
  </w:style>
  <w:style w:type="paragraph" w:customStyle="1" w:styleId="NRELHead02Numbered">
    <w:name w:val="NREL_Head_02_Numbered"/>
    <w:basedOn w:val="Heading3"/>
    <w:next w:val="NRELBodyText"/>
    <w:qFormat/>
    <w:rsid w:val="005D7CF1"/>
    <w:pPr>
      <w:keepLines w:val="0"/>
      <w:numPr>
        <w:ilvl w:val="1"/>
        <w:numId w:val="1"/>
      </w:numPr>
      <w:tabs>
        <w:tab w:val="clear" w:pos="576"/>
        <w:tab w:val="num" w:pos="360"/>
      </w:tabs>
      <w:spacing w:before="240" w:after="60" w:line="240" w:lineRule="auto"/>
      <w:ind w:left="0" w:firstLine="0"/>
      <w:outlineLvl w:val="1"/>
    </w:pPr>
    <w:rPr>
      <w:rFonts w:ascii="Arial" w:eastAsia="Times" w:hAnsi="Arial" w:cs="Arial"/>
      <w:b/>
      <w:bCs/>
      <w:color w:val="0079BF"/>
      <w:kern w:val="0"/>
      <w:sz w:val="28"/>
      <w:szCs w:val="26"/>
      <w14:ligatures w14:val="none"/>
    </w:rPr>
  </w:style>
  <w:style w:type="paragraph" w:customStyle="1" w:styleId="NRELHead03Numbered">
    <w:name w:val="NREL_Head_03_Numbered"/>
    <w:basedOn w:val="Heading4"/>
    <w:next w:val="NRELBodyText"/>
    <w:qFormat/>
    <w:rsid w:val="005D7CF1"/>
    <w:pPr>
      <w:keepLines w:val="0"/>
      <w:numPr>
        <w:ilvl w:val="2"/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2"/>
    </w:pPr>
    <w:rPr>
      <w:rFonts w:ascii="Arial" w:eastAsia="Times" w:hAnsi="Arial" w:cs="Times New Roman"/>
      <w:b/>
      <w:bCs/>
      <w:iCs w:val="0"/>
      <w:color w:val="0079BF"/>
      <w:kern w:val="0"/>
      <w:sz w:val="24"/>
      <w:szCs w:val="28"/>
      <w14:ligatures w14:val="none"/>
    </w:rPr>
  </w:style>
  <w:style w:type="paragraph" w:customStyle="1" w:styleId="NRELHead04Numbered">
    <w:name w:val="NREL_Head_04_Numbered"/>
    <w:basedOn w:val="Heading5"/>
    <w:next w:val="NRELBodyText"/>
    <w:qFormat/>
    <w:rsid w:val="005D7CF1"/>
    <w:pPr>
      <w:keepLines w:val="0"/>
      <w:numPr>
        <w:ilvl w:val="3"/>
        <w:numId w:val="1"/>
      </w:numPr>
      <w:tabs>
        <w:tab w:val="clear" w:pos="864"/>
        <w:tab w:val="num" w:pos="360"/>
      </w:tabs>
      <w:spacing w:before="240" w:after="60" w:line="240" w:lineRule="auto"/>
      <w:ind w:left="0" w:firstLine="0"/>
      <w:outlineLvl w:val="3"/>
    </w:pPr>
    <w:rPr>
      <w:rFonts w:ascii="Arial" w:eastAsia="Times" w:hAnsi="Arial" w:cs="Times New Roman"/>
      <w:i/>
      <w:iCs/>
      <w:color w:val="0079BF"/>
      <w:kern w:val="0"/>
      <w:sz w:val="24"/>
      <w:szCs w:val="26"/>
      <w14:ligatures w14:val="none"/>
    </w:rPr>
  </w:style>
  <w:style w:type="paragraph" w:customStyle="1" w:styleId="NRELHead05Numbered">
    <w:name w:val="NREL_Head_05_Numbered"/>
    <w:basedOn w:val="Heading6"/>
    <w:next w:val="NRELBodyText"/>
    <w:qFormat/>
    <w:rsid w:val="005D7CF1"/>
    <w:pPr>
      <w:keepLines w:val="0"/>
      <w:numPr>
        <w:ilvl w:val="4"/>
        <w:numId w:val="1"/>
      </w:numPr>
      <w:tabs>
        <w:tab w:val="clear" w:pos="1008"/>
        <w:tab w:val="num" w:pos="360"/>
      </w:tabs>
      <w:spacing w:before="240" w:after="60" w:line="240" w:lineRule="auto"/>
      <w:ind w:left="0" w:firstLine="0"/>
      <w:outlineLvl w:val="4"/>
    </w:pPr>
    <w:rPr>
      <w:rFonts w:ascii="Times New Roman" w:eastAsia="Times" w:hAnsi="Times New Roman" w:cs="Times New Roman"/>
      <w:b/>
      <w:bCs/>
      <w:color w:val="000000" w:themeColor="text1"/>
      <w:kern w:val="0"/>
      <w:sz w:val="24"/>
      <w14:ligatures w14:val="none"/>
    </w:rPr>
  </w:style>
  <w:style w:type="paragraph" w:customStyle="1" w:styleId="NRELHead06Numbered">
    <w:name w:val="NREL_Head_06_Numbered"/>
    <w:basedOn w:val="Heading7"/>
    <w:next w:val="NRELBodyText"/>
    <w:qFormat/>
    <w:rsid w:val="005D7CF1"/>
    <w:pPr>
      <w:keepLines w:val="0"/>
      <w:numPr>
        <w:ilvl w:val="5"/>
        <w:numId w:val="1"/>
      </w:numPr>
      <w:tabs>
        <w:tab w:val="clear" w:pos="1152"/>
        <w:tab w:val="num" w:pos="360"/>
      </w:tabs>
      <w:spacing w:before="240" w:after="60" w:line="240" w:lineRule="auto"/>
      <w:ind w:left="0" w:firstLine="0"/>
      <w:outlineLvl w:val="5"/>
    </w:pPr>
    <w:rPr>
      <w:rFonts w:ascii="Times New Roman" w:eastAsia="Times" w:hAnsi="Times New Roman" w:cs="Times New Roman"/>
      <w:b/>
      <w:iCs w:val="0"/>
      <w:color w:val="000000" w:themeColor="text1"/>
      <w:kern w:val="0"/>
      <w:sz w:val="24"/>
      <w:szCs w:val="24"/>
      <w14:ligatures w14:val="none"/>
    </w:rPr>
  </w:style>
  <w:style w:type="paragraph" w:customStyle="1" w:styleId="NRELHead07Numbered">
    <w:name w:val="NREL_Head_07_Numbered"/>
    <w:basedOn w:val="Heading8"/>
    <w:next w:val="NRELBodyText"/>
    <w:qFormat/>
    <w:rsid w:val="005D7CF1"/>
    <w:pPr>
      <w:keepNext/>
      <w:numPr>
        <w:ilvl w:val="6"/>
      </w:numPr>
      <w:outlineLvl w:val="6"/>
    </w:pPr>
    <w:rPr>
      <w:rFonts w:eastAsia="Times"/>
      <w:color w:val="000000" w:themeColor="text1"/>
    </w:rPr>
  </w:style>
  <w:style w:type="character" w:styleId="CommentReference">
    <w:name w:val="annotation reference"/>
    <w:basedOn w:val="DefaultParagraphFont"/>
    <w:semiHidden/>
    <w:unhideWhenUsed/>
    <w:rsid w:val="005D7CF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D7C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5D7CF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C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F1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2</cp:revision>
  <dcterms:created xsi:type="dcterms:W3CDTF">2023-10-11T19:43:00Z</dcterms:created>
  <dcterms:modified xsi:type="dcterms:W3CDTF">2023-10-11T19:44:00Z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2023-10-11T19:43:18Z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02d148e2-ab5f-4916-b841-468d4acfb343</vt:lpwstr>
  </property>
  <property fmtid="{D5CDD505-2E9C-101B-9397-08002B2CF9AE}" pid="8" name="MSIP_Label_95965d95-ecc0-4720-b759-1f33c42ed7da_ContentBits">
    <vt:lpwstr>0</vt:lpwstr>
  </property>
</Properties>
</file>