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 do briefing: fundação em 2021, plataforma Nestzap, CITAX em avaliação, detalhes do erro de ISS e de outros erros fiscais.</w:t>
      </w:r>
    </w:p>
    <w:p>
      <w:pPr>
        <w:pStyle w:val="ListBullet"/>
      </w:pPr>
      <w:r>
        <w:t>Divergências a confirmar com ela: notas da Tamara, data do tráfego pago, contratação em janeiro, número de clientes do financeiro e ano da reconstrução (doc 01, seção 8).</w:t>
      </w:r>
    </w:p>
    <w:p>
      <w:pPr>
        <w:pStyle w:val="ListBullet"/>
      </w:pPr>
      <w:r>
        <w:t>Versão 4 (13/10): retirados BPO, Joyce e contabilidade terceirizada, que não fazem parte do projeto, e conferidos de novo os números contra a transcrição.</w:t>
      </w:r>
    </w:p>
    <w:p>
      <w:pPr>
        <w:pStyle w:val="ListBullet"/>
      </w:pPr>
      <w:r>
        <w:t>O preço não mudou; a contenção cabe nas 81 h da Completa.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R$ 14.800;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81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 equipe trabalha em horário comercial; confirmar antes das 10h30 ou no almoço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Contato na proposta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Renato Romão, R2 Tech Consultoria; e-mail r2techconsultoria@gmail.com (do convite da reunião, confirmar); falta o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