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3 · 13/10/2026 · reunião, briefing e anotações cruzados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novos: fundação em 2021, contabilidade terceirizada com a Joyce (segundo o briefing), plataforma Nestzap, CITAX em avaliação, saída do Jonathan em junho, detalhes do erro de ISS e de outros erros fiscais.</w:t>
      </w:r>
    </w:p>
    <w:p>
      <w:pPr>
        <w:pStyle w:val="ListBullet"/>
      </w:pPr>
      <w:r>
        <w:t>Quatro divergências a confirmar com ela: Joyce, notas da Tamara, data do tráfego pago e contratação em janeiro (doc 01, seção 8).</w:t>
      </w:r>
    </w:p>
    <w:p>
      <w:pPr>
        <w:pStyle w:val="ListBullet"/>
      </w:pPr>
      <w:r>
        <w:t>O preço não mudou; a contenção cabe nas 81 h da Completa.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R$ 14.800;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81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Joyce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Você também atende a Joyce, que o briefing aponta como contabilidade terceirizada da Surcin. Combine confidencialidade entre os dois trabalhos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 equipe trabalha em horário comercial; confirmar antes das 10h30 ou no almoço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Marca e contato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"R2 Tech Consulting"; confirmar sobrenome, e-mail e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