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Country News – Submenu Pages</w:t>
        <w:br/>
        <w:t>Revenue-Focused UI/UX Documentation</w:t>
      </w:r>
    </w:p>
    <w:p>
      <w:r>
        <w:t>Mega Menu: Country News</w:t>
      </w:r>
    </w:p>
    <w:p>
      <w:r>
        <w:t>Submenus:</w:t>
        <w:br/>
        <w:t>• My Country</w:t>
        <w:br/>
        <w:t>• All Countries (195 Bilateral)</w:t>
      </w:r>
    </w:p>
    <w:p>
      <w:pPr>
        <w:pStyle w:val="Heading2"/>
      </w:pPr>
      <w:r>
        <w:t>My Country</w:t>
      </w:r>
    </w:p>
    <w:p>
      <w:pPr>
        <w:pStyle w:val="Heading3"/>
      </w:pPr>
      <w:r>
        <w:t>Purpose</w:t>
      </w:r>
    </w:p>
    <w:p>
      <w:r>
        <w:t>Provides a personalized country intelligence dashboard based on the country selected during onboarding, making it easy for users to access relevant news and business insights.</w:t>
      </w:r>
    </w:p>
    <w:p>
      <w:pPr>
        <w:pStyle w:val="Heading3"/>
      </w:pPr>
      <w:r>
        <w:t>What Users See</w:t>
      </w:r>
    </w:p>
    <w:p>
      <w:pPr>
        <w:pStyle w:val="ListBullet"/>
      </w:pPr>
      <w:r>
        <w:t>Hero Banner with Country Flag, Name and Featured Headline</w:t>
      </w:r>
    </w:p>
    <w:p>
      <w:pPr>
        <w:pStyle w:val="ListBullet"/>
      </w:pPr>
      <w:r>
        <w:t>Country Snapshot (GDP, Population, Currency, Growth)</w:t>
      </w:r>
    </w:p>
    <w:p>
      <w:pPr>
        <w:pStyle w:val="ListBullet"/>
      </w:pPr>
      <w:r>
        <w:t>Today's Country News (Latest, Trending, Economy, Trade)</w:t>
      </w:r>
    </w:p>
    <w:p>
      <w:pPr>
        <w:pStyle w:val="ListBullet"/>
      </w:pPr>
      <w:r>
        <w:t>Economic Dashboard (GDP, Inflation, Exports, Imports)</w:t>
      </w:r>
    </w:p>
    <w:p>
      <w:pPr>
        <w:pStyle w:val="ListBullet"/>
      </w:pPr>
      <w:r>
        <w:t>Trade Opportunities</w:t>
      </w:r>
    </w:p>
    <w:p>
      <w:pPr>
        <w:pStyle w:val="ListBullet"/>
      </w:pPr>
      <w:r>
        <w:t>Investment Opportunities</w:t>
      </w:r>
    </w:p>
    <w:p>
      <w:pPr>
        <w:pStyle w:val="ListBullet"/>
      </w:pPr>
      <w:r>
        <w:t>Top Companies</w:t>
      </w:r>
    </w:p>
    <w:p>
      <w:pPr>
        <w:pStyle w:val="ListBullet"/>
      </w:pPr>
      <w:r>
        <w:t>Top Leaders</w:t>
      </w:r>
    </w:p>
    <w:p>
      <w:pPr>
        <w:pStyle w:val="ListBullet"/>
      </w:pPr>
      <w:r>
        <w:t>Upcoming Country Events</w:t>
      </w:r>
    </w:p>
    <w:p>
      <w:pPr>
        <w:pStyle w:val="ListBullet"/>
      </w:pPr>
      <w:r>
        <w:t>AI Country Intelligence (Premium)</w:t>
      </w:r>
    </w:p>
    <w:p>
      <w:pPr>
        <w:pStyle w:val="ListBullet"/>
      </w:pPr>
      <w:r>
        <w:t>Premium Reports &amp; Downloads</w:t>
      </w:r>
    </w:p>
    <w:p>
      <w:pPr>
        <w:pStyle w:val="ListBullet"/>
      </w:pPr>
      <w:r>
        <w:t>Upgrade to Pro / Enterprise CTA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AI insights</w:t>
      </w:r>
    </w:p>
    <w:p>
      <w:pPr>
        <w:pStyle w:val="ListBullet"/>
      </w:pPr>
      <w:r>
        <w:t>Downloadable country reports</w:t>
      </w:r>
    </w:p>
    <w:p>
      <w:pPr>
        <w:pStyle w:val="ListBullet"/>
      </w:pPr>
      <w:r>
        <w:t>Sponsored country news</w:t>
      </w:r>
    </w:p>
    <w:p>
      <w:pPr>
        <w:pStyle w:val="ListBullet"/>
      </w:pPr>
      <w:r>
        <w:t>Featured companies</w:t>
      </w:r>
    </w:p>
    <w:p>
      <w:pPr>
        <w:pStyle w:val="ListBullet"/>
      </w:pPr>
      <w:r>
        <w:t>Featured leaders</w:t>
      </w:r>
    </w:p>
    <w:p>
      <w:pPr>
        <w:pStyle w:val="ListBullet"/>
      </w:pPr>
      <w:r>
        <w:t>Sponsored investment opportunities</w:t>
      </w:r>
    </w:p>
    <w:p>
      <w:pPr>
        <w:pStyle w:val="ListBullet"/>
      </w:pPr>
      <w:r>
        <w:t>Paid event promotions</w:t>
      </w:r>
    </w:p>
    <w:p>
      <w:pPr>
        <w:pStyle w:val="Heading2"/>
      </w:pPr>
      <w:r>
        <w:t>All Countries (195 Bilateral)</w:t>
      </w:r>
    </w:p>
    <w:p>
      <w:pPr>
        <w:pStyle w:val="Heading3"/>
      </w:pPr>
      <w:r>
        <w:t>Purpose</w:t>
      </w:r>
    </w:p>
    <w:p>
      <w:r>
        <w:t>Provides a global directory to discover, compare and analyze 195 countries with trade, economic and investment intelligence.</w:t>
      </w:r>
    </w:p>
    <w:p>
      <w:pPr>
        <w:pStyle w:val="Heading3"/>
      </w:pPr>
      <w:r>
        <w:t>What Users See</w:t>
      </w:r>
    </w:p>
    <w:p>
      <w:pPr>
        <w:pStyle w:val="ListBullet"/>
      </w:pPr>
      <w:r>
        <w:t>Country Directory with Search &amp; Region Filters</w:t>
      </w:r>
    </w:p>
    <w:p>
      <w:pPr>
        <w:pStyle w:val="ListBullet"/>
      </w:pPr>
      <w:r>
        <w:t>Featured Countries</w:t>
      </w:r>
    </w:p>
    <w:p>
      <w:pPr>
        <w:pStyle w:val="ListBullet"/>
      </w:pPr>
      <w:r>
        <w:t>Country Cards</w:t>
      </w:r>
    </w:p>
    <w:p>
      <w:pPr>
        <w:pStyle w:val="ListBullet"/>
      </w:pPr>
      <w:r>
        <w:t>Bilateral Trade Explorer</w:t>
      </w:r>
    </w:p>
    <w:p>
      <w:pPr>
        <w:pStyle w:val="ListBullet"/>
      </w:pPr>
      <w:r>
        <w:t>Global Rankings</w:t>
      </w:r>
    </w:p>
    <w:p>
      <w:pPr>
        <w:pStyle w:val="ListBullet"/>
      </w:pPr>
      <w:r>
        <w:t>Country Comparison Tool</w:t>
      </w:r>
    </w:p>
    <w:p>
      <w:pPr>
        <w:pStyle w:val="ListBullet"/>
      </w:pPr>
      <w:r>
        <w:t>Trade Opportunities</w:t>
      </w:r>
    </w:p>
    <w:p>
      <w:pPr>
        <w:pStyle w:val="ListBullet"/>
      </w:pPr>
      <w:r>
        <w:t>Investment Destinations</w:t>
      </w:r>
    </w:p>
    <w:p>
      <w:pPr>
        <w:pStyle w:val="ListBullet"/>
      </w:pPr>
      <w:r>
        <w:t>Trade Agreements</w:t>
      </w:r>
    </w:p>
    <w:p>
      <w:pPr>
        <w:pStyle w:val="ListBullet"/>
      </w:pPr>
      <w:r>
        <w:t>Global Events</w:t>
      </w:r>
    </w:p>
    <w:p>
      <w:pPr>
        <w:pStyle w:val="ListBullet"/>
      </w:pPr>
      <w:r>
        <w:t>AI Global Intelligence (Premium)</w:t>
      </w:r>
    </w:p>
    <w:p>
      <w:pPr>
        <w:pStyle w:val="ListBullet"/>
      </w:pPr>
      <w:r>
        <w:t>Premium Reports Library</w:t>
      </w:r>
    </w:p>
    <w:p>
      <w:pPr>
        <w:pStyle w:val="ListBullet"/>
      </w:pPr>
      <w:r>
        <w:t>Upgrade to Pro / Enterprise CTA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country reports</w:t>
      </w:r>
    </w:p>
    <w:p>
      <w:pPr>
        <w:pStyle w:val="ListBullet"/>
      </w:pPr>
      <w:r>
        <w:t>Bilateral trade analytics</w:t>
      </w:r>
    </w:p>
    <w:p>
      <w:pPr>
        <w:pStyle w:val="ListBullet"/>
      </w:pPr>
      <w:r>
        <w:t>AI forecasts</w:t>
      </w:r>
    </w:p>
    <w:p>
      <w:pPr>
        <w:pStyle w:val="ListBullet"/>
      </w:pPr>
      <w:r>
        <w:t>Sponsored country profiles</w:t>
      </w:r>
    </w:p>
    <w:p>
      <w:pPr>
        <w:pStyle w:val="ListBullet"/>
      </w:pPr>
      <w:r>
        <w:t>Government &amp; embassy promotions</w:t>
      </w:r>
    </w:p>
    <w:p>
      <w:pPr>
        <w:pStyle w:val="ListBullet"/>
      </w:pPr>
      <w:r>
        <w:t>Featured investment listings</w:t>
      </w:r>
    </w:p>
    <w:p>
      <w:pPr>
        <w:pStyle w:val="ListBullet"/>
      </w:pPr>
      <w:r>
        <w:t>Event sponsorships</w:t>
      </w:r>
    </w:p>
    <w:p>
      <w:pPr>
        <w:pStyle w:val="ListBullet"/>
      </w:pPr>
      <w:r>
        <w:t>Enterprise subscriptions</w:t>
      </w:r>
    </w:p>
    <w:p>
      <w:pPr>
        <w:pStyle w:val="Heading2"/>
      </w:pPr>
      <w:r>
        <w:t>Free vs Premium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Free User</w:t>
            </w:r>
          </w:p>
        </w:tc>
        <w:tc>
          <w:tcPr>
            <w:tcW w:type="dxa" w:w="4320"/>
          </w:tcPr>
          <w:p>
            <w:r>
              <w:t>Pro / Enterprise</w:t>
            </w:r>
          </w:p>
        </w:tc>
      </w:tr>
      <w:tr>
        <w:tc>
          <w:tcPr>
            <w:tcW w:type="dxa" w:w="4320"/>
          </w:tcPr>
          <w:p>
            <w:r>
              <w:t>Basic country news</w:t>
            </w:r>
          </w:p>
        </w:tc>
        <w:tc>
          <w:tcPr>
            <w:tcW w:type="dxa" w:w="4320"/>
          </w:tcPr>
          <w:p>
            <w:r>
              <w:t>Unlimited news &amp; insights</w:t>
            </w:r>
          </w:p>
        </w:tc>
      </w:tr>
      <w:tr>
        <w:tc>
          <w:tcPr>
            <w:tcW w:type="dxa" w:w="4320"/>
          </w:tcPr>
          <w:p>
            <w:r>
              <w:t>Basic economic data</w:t>
            </w:r>
          </w:p>
        </w:tc>
        <w:tc>
          <w:tcPr>
            <w:tcW w:type="dxa" w:w="4320"/>
          </w:tcPr>
          <w:p>
            <w:r>
              <w:t>Advanced dashboards</w:t>
            </w:r>
          </w:p>
        </w:tc>
      </w:tr>
      <w:tr>
        <w:tc>
          <w:tcPr>
            <w:tcW w:type="dxa" w:w="4320"/>
          </w:tcPr>
          <w:p>
            <w:r>
              <w:t>Limited trade information</w:t>
            </w:r>
          </w:p>
        </w:tc>
        <w:tc>
          <w:tcPr>
            <w:tcW w:type="dxa" w:w="4320"/>
          </w:tcPr>
          <w:p>
            <w:r>
              <w:t>Bilateral trade intelligence</w:t>
            </w:r>
          </w:p>
        </w:tc>
      </w:tr>
      <w:tr>
        <w:tc>
          <w:tcPr>
            <w:tcW w:type="dxa" w:w="4320"/>
          </w:tcPr>
          <w:p>
            <w:r>
              <w:t>No AI insights</w:t>
            </w:r>
          </w:p>
        </w:tc>
        <w:tc>
          <w:tcPr>
            <w:tcW w:type="dxa" w:w="4320"/>
          </w:tcPr>
          <w:p>
            <w:r>
              <w:t>AI forecasts</w:t>
            </w:r>
          </w:p>
        </w:tc>
      </w:tr>
      <w:tr>
        <w:tc>
          <w:tcPr>
            <w:tcW w:type="dxa" w:w="4320"/>
          </w:tcPr>
          <w:p>
            <w:r>
              <w:t>No downloads</w:t>
            </w:r>
          </w:p>
        </w:tc>
        <w:tc>
          <w:tcPr>
            <w:tcW w:type="dxa" w:w="4320"/>
          </w:tcPr>
          <w:p>
            <w:r>
              <w:t>Premium reports &amp; downloads</w:t>
            </w:r>
          </w:p>
        </w:tc>
      </w:tr>
      <w:tr>
        <w:tc>
          <w:tcPr>
            <w:tcW w:type="dxa" w:w="4320"/>
          </w:tcPr>
          <w:p>
            <w:r>
              <w:t>Standard search</w:t>
            </w:r>
          </w:p>
        </w:tc>
        <w:tc>
          <w:tcPr>
            <w:tcW w:type="dxa" w:w="4320"/>
          </w:tcPr>
          <w:p>
            <w:r>
              <w:t>Advanced filters &amp; comparison</w:t>
            </w:r>
          </w:p>
        </w:tc>
      </w:tr>
    </w:tbl>
    <w:p>
      <w:pPr>
        <w:pStyle w:val="Heading2"/>
      </w:pPr>
      <w:r>
        <w:t>UI/UX Recommendations</w:t>
      </w:r>
    </w:p>
    <w:p>
      <w:pPr>
        <w:pStyle w:val="ListBullet"/>
      </w:pPr>
      <w:r>
        <w:t>Keep layouts consistent across both submenus.</w:t>
      </w:r>
    </w:p>
    <w:p>
      <w:pPr>
        <w:pStyle w:val="ListBullet"/>
      </w:pPr>
      <w:r>
        <w:t>Use dashboard cards for quick scanning.</w:t>
      </w:r>
    </w:p>
    <w:p>
      <w:pPr>
        <w:pStyle w:val="ListBullet"/>
      </w:pPr>
      <w:r>
        <w:t>Highlight premium content with lock icons.</w:t>
      </w:r>
    </w:p>
    <w:p>
      <w:pPr>
        <w:pStyle w:val="ListBullet"/>
      </w:pPr>
      <w:r>
        <w:t>Place Upgrade CTAs after high-value sections.</w:t>
      </w:r>
    </w:p>
    <w:p>
      <w:pPr>
        <w:pStyle w:val="ListBullet"/>
      </w:pPr>
      <w:r>
        <w:t>Maintain a clean, business-focused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