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Scene Reader: Comparative Analysis of Vision AI Approaches for Real-Time Accessibility</w:t>
      </w:r>
    </w:p>
    <w:p>
      <w:pPr>
        <w:jc w:val="center"/>
      </w:pPr>
      <w:r>
        <w:rPr>
          <w:sz w:val="18"/>
        </w:rPr>
        <w:t>Roshan Sivakumar &amp; Dhesel Khando | DS-5690 Fall 2025</w:t>
      </w:r>
    </w:p>
    <w:p>
      <w:r>
        <w:rPr>
          <w:b/>
          <w:sz w:val="20"/>
        </w:rPr>
        <w:t>1. Project Title and Overview</w:t>
      </w:r>
    </w:p>
    <w:p>
      <w:r>
        <w:rPr>
          <w:sz w:val="18"/>
        </w:rPr>
        <w:t>This project systematically compares computer vision approaches for providing real-time visual assistance to blind and low-vision users. We will implement and test four techniques—vision-language models (VLMs like GPT-4V/Gemini), object detection + LLM descriptions (YOLO/DETR + GPT), specialized multi-model systems (OCR + depth estimation), and lightweight local models (LLaVA)—across gaming and real-world scenarios. By measuring latency, accuracy, cost, and failure modes, we provide actionable deployment recommendations for accessibility tool developers.</w:t>
      </w:r>
    </w:p>
    <w:p>
      <w:r>
        <w:rPr>
          <w:b/>
          <w:sz w:val="20"/>
        </w:rPr>
        <w:t>2. Connection to Course Material</w:t>
      </w:r>
    </w:p>
    <w:p>
      <w:r>
        <w:rPr>
          <w:sz w:val="18"/>
        </w:rPr>
        <w:t xml:space="preserve">This project applies core DS-5690 concepts through comparative analysis of </w:t>
      </w:r>
      <w:r>
        <w:rPr>
          <w:b/>
          <w:sz w:val="18"/>
        </w:rPr>
        <w:t>multimodal transformer architectures</w:t>
      </w:r>
      <w:r>
        <w:rPr>
          <w:sz w:val="18"/>
        </w:rPr>
        <w:t xml:space="preserve">. We address course objectives by: (1) </w:t>
      </w:r>
      <w:r>
        <w:rPr>
          <w:b/>
          <w:sz w:val="18"/>
        </w:rPr>
        <w:t>Understanding architectural tradeoffs</w:t>
      </w:r>
      <w:r>
        <w:rPr>
          <w:sz w:val="18"/>
        </w:rPr>
        <w:t xml:space="preserve">—VLMs use vision transformers (ViT) with cross-modal attention, object detection uses transformer backbones (DETR variants), and we compare single-model vs. multi-model pipelines; (2) </w:t>
      </w:r>
      <w:r>
        <w:rPr>
          <w:b/>
          <w:sz w:val="18"/>
        </w:rPr>
        <w:t>Evaluating practical capabilities and limitations</w:t>
      </w:r>
      <w:r>
        <w:rPr>
          <w:sz w:val="18"/>
        </w:rPr>
        <w:t xml:space="preserve"> through systematic latency and accuracy testing; (3) </w:t>
      </w:r>
      <w:r>
        <w:rPr>
          <w:b/>
          <w:sz w:val="18"/>
        </w:rPr>
        <w:t>Analyzing technical tradeoffs</w:t>
      </w:r>
      <w:r>
        <w:rPr>
          <w:sz w:val="18"/>
        </w:rPr>
        <w:t xml:space="preserve"> in deployed systems—cloud vs. edge inference, model size vs. performance, cost vs. quality; (4) Understanding how </w:t>
      </w:r>
      <w:r>
        <w:rPr>
          <w:b/>
          <w:sz w:val="18"/>
        </w:rPr>
        <w:t>attention mechanisms</w:t>
      </w:r>
      <w:r>
        <w:rPr>
          <w:sz w:val="18"/>
        </w:rPr>
        <w:t xml:space="preserve"> enable cross-modal understanding and spatial reasoning in vision transformers.</w:t>
      </w:r>
    </w:p>
    <w:p>
      <w:r>
        <w:rPr>
          <w:b/>
          <w:sz w:val="20"/>
        </w:rPr>
        <w:t>3. Problem Statement and Goals</w:t>
      </w:r>
    </w:p>
    <w:p>
      <w:r>
        <w:rPr>
          <w:b/>
          <w:sz w:val="18"/>
        </w:rPr>
        <w:t xml:space="preserve">Problem: </w:t>
      </w:r>
      <w:r>
        <w:rPr>
          <w:sz w:val="18"/>
        </w:rPr>
        <w:t xml:space="preserve">Seven million visually impaired people need real-time scene understanding for navigation, gaming, and daily activities. No systematic evaluation exists comparing which approaches achieve acceptable latency (&lt;2s) while maintaining accuracy for practical use. </w:t>
      </w:r>
      <w:r>
        <w:rPr>
          <w:b/>
          <w:sz w:val="18"/>
        </w:rPr>
        <w:t xml:space="preserve">Goals: </w:t>
      </w:r>
      <w:r>
        <w:rPr>
          <w:sz w:val="18"/>
        </w:rPr>
        <w:t xml:space="preserve">(1) Implement 3-4 CV approaches; (2) Test across gaming and real-world contexts; (3) Measure latency, accuracy, cost, and failure modes; (4) Provide deployment recommendations. </w:t>
      </w:r>
      <w:r>
        <w:rPr>
          <w:b/>
          <w:sz w:val="18"/>
        </w:rPr>
        <w:t xml:space="preserve">Success: </w:t>
      </w:r>
      <w:r>
        <w:rPr>
          <w:sz w:val="18"/>
        </w:rPr>
        <w:t>Working implementations of minimum 3 approaches with comprehensive comparative analysis across 40+ test images, quantified metrics, documented failure modes, and actionable guidelines.</w:t>
      </w:r>
    </w:p>
    <w:p>
      <w:r>
        <w:rPr>
          <w:b/>
          <w:sz w:val="20"/>
        </w:rPr>
        <w:t>4. Timeline / Project Plan</w:t>
      </w:r>
    </w:p>
    <w:p>
      <w:pPr>
        <w:pStyle w:val="ListBullet"/>
        <w:spacing w:before="0"/>
        <w:ind w:left="216"/>
      </w:pPr>
      <w:r>
        <w:rPr>
          <w:b/>
          <w:sz w:val="16"/>
        </w:rPr>
        <w:t>Wk1:</w:t>
      </w:r>
      <w:r>
        <w:rPr>
          <w:sz w:val="16"/>
        </w:rPr>
        <w:t xml:space="preserve"> Collect 50 test images (gaming, navigation, text), create ground truth, set up APIs, meet instructor, submit proposal.</w:t>
      </w:r>
    </w:p>
    <w:p>
      <w:pPr>
        <w:pStyle w:val="ListBullet"/>
        <w:spacing w:before="0"/>
        <w:ind w:left="216"/>
      </w:pPr>
      <w:r>
        <w:rPr>
          <w:b/>
          <w:sz w:val="16"/>
        </w:rPr>
        <w:t>Wk2:</w:t>
      </w:r>
      <w:r>
        <w:rPr>
          <w:sz w:val="16"/>
        </w:rPr>
        <w:t xml:space="preserve"> P1: Test VLMs (GPT-4V, Gemini, Claude). P2: Implement object detection + LLM pipeline. Measure metrics.</w:t>
      </w:r>
    </w:p>
    <w:p>
      <w:pPr>
        <w:pStyle w:val="ListBullet"/>
        <w:spacing w:before="0"/>
        <w:ind w:left="216"/>
      </w:pPr>
      <w:r>
        <w:rPr>
          <w:b/>
          <w:sz w:val="16"/>
        </w:rPr>
        <w:t>Wk3:</w:t>
      </w:r>
      <w:r>
        <w:rPr>
          <w:sz w:val="16"/>
        </w:rPr>
        <w:t xml:space="preserve"> P1: Specialized models (OCR, depth). P2: Local models (LLaVA). Compare all approaches, initial findings.</w:t>
      </w:r>
    </w:p>
    <w:p>
      <w:pPr>
        <w:pStyle w:val="ListBullet"/>
        <w:spacing w:before="0"/>
        <w:ind w:left="216"/>
      </w:pPr>
      <w:r>
        <w:rPr>
          <w:b/>
          <w:sz w:val="16"/>
        </w:rPr>
        <w:t>Wk4:</w:t>
      </w:r>
      <w:r>
        <w:rPr>
          <w:sz w:val="16"/>
        </w:rPr>
        <w:t xml:space="preserve"> Joint: Calculate comprehensive metrics, failure mode analysis, visualizations, mid-check-in.</w:t>
      </w:r>
    </w:p>
    <w:p>
      <w:pPr>
        <w:pStyle w:val="ListBullet"/>
        <w:spacing w:before="0"/>
        <w:ind w:left="216"/>
      </w:pPr>
      <w:r>
        <w:rPr>
          <w:b/>
          <w:sz w:val="16"/>
        </w:rPr>
        <w:t>Wk5:</w:t>
      </w:r>
      <w:r>
        <w:rPr>
          <w:sz w:val="16"/>
        </w:rPr>
        <w:t xml:space="preserve"> Joint: Build demo (Gradio), write recommendations, final report, presentation.</w:t>
      </w:r>
    </w:p>
    <w:p>
      <w:r>
        <w:rPr>
          <w:b/>
          <w:sz w:val="20"/>
        </w:rPr>
        <w:t>5. Success Metrics / Assessment Methods</w:t>
      </w:r>
    </w:p>
    <w:p>
      <w:r>
        <w:rPr>
          <w:b/>
          <w:sz w:val="18"/>
        </w:rPr>
        <w:t xml:space="preserve">Quantitative: </w:t>
      </w:r>
      <w:r>
        <w:rPr>
          <w:sz w:val="18"/>
        </w:rPr>
        <w:t xml:space="preserve">End-to-end latency (p50/p95/p99), accuracy by scenario (object detection rate, spatial correctness, OCR accuracy), cost per 1000 queries. </w:t>
      </w:r>
      <w:r>
        <w:rPr>
          <w:b/>
          <w:sz w:val="18"/>
        </w:rPr>
        <w:t xml:space="preserve">Qualitative: </w:t>
      </w:r>
      <w:r>
        <w:rPr>
          <w:sz w:val="18"/>
        </w:rPr>
        <w:t xml:space="preserve">Description completeness (1-5 scale), failure mode categorization, safety-critical error analysis (missed hazards), hallucination frequency. </w:t>
      </w:r>
      <w:r>
        <w:rPr>
          <w:b/>
          <w:sz w:val="18"/>
        </w:rPr>
        <w:t xml:space="preserve">Comparative: </w:t>
      </w:r>
      <w:r>
        <w:rPr>
          <w:sz w:val="18"/>
        </w:rPr>
        <w:t>Use case suitability matrix, speed vs. accuracy curves, deployment decision tree based on constraints.</w:t>
      </w:r>
    </w:p>
    <w:p>
      <w:r>
        <w:rPr>
          <w:b/>
          <w:sz w:val="20"/>
        </w:rPr>
        <w:t>6. Value Proposition</w:t>
      </w:r>
    </w:p>
    <w:p>
      <w:r>
        <w:rPr>
          <w:sz w:val="18"/>
        </w:rPr>
        <w:t xml:space="preserve">This project addresses a critical gap in assistive technology by providing the first systematic comparison of CV architectures optimized for real-time accessibility. Findings directly inform: </w:t>
      </w:r>
      <w:r>
        <w:rPr>
          <w:b/>
          <w:sz w:val="18"/>
        </w:rPr>
        <w:t>(1) Gaming accessibility</w:t>
      </w:r>
      <w:r>
        <w:rPr>
          <w:sz w:val="18"/>
        </w:rPr>
        <w:t xml:space="preserve">—enabling 7M+ visually impaired gamers to access visual content; </w:t>
      </w:r>
      <w:r>
        <w:rPr>
          <w:b/>
          <w:sz w:val="18"/>
        </w:rPr>
        <w:t>(2) Navigation assistance</w:t>
      </w:r>
      <w:r>
        <w:rPr>
          <w:sz w:val="18"/>
        </w:rPr>
        <w:t xml:space="preserve">—smart glasses requiring sub-2s latency for obstacle avoidance; </w:t>
      </w:r>
      <w:r>
        <w:rPr>
          <w:b/>
          <w:sz w:val="18"/>
        </w:rPr>
        <w:t>(3) Daily living support</w:t>
      </w:r>
      <w:r>
        <w:rPr>
          <w:sz w:val="18"/>
        </w:rPr>
        <w:t>—reading signs and documents. Unlike existing research focusing on single approaches, our comprehensive comparison reveals practical tradeoffs developers must navigate: when to prioritize speed over accuracy, when cloud models justify cost versus local alternatives, and which scenarios demand specialized versus general-purpose models. The project demonstrates transformer architecture mastery through implementation and analysis while producing actionable guidance for an underserved community, bridging cutting-edge AI capabilities with real-world accessibility needs.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