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8"/>
        <w:gridCol w:w="4233"/>
        <w:gridCol w:w="2419"/>
      </w:tblGrid>
      <w:tr w:rsidR="00304C98" w14:paraId="740530A1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40F46985" w14:textId="3A549BBF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7B80F65E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31D229E8" w14:textId="2458BDFA" w:rsidR="00304C98" w:rsidRPr="00D84129" w:rsidRDefault="00197C7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669E8631" w14:textId="399D9124" w:rsidR="00304C98" w:rsidRPr="00D84129" w:rsidRDefault="00304C98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A8EE8A1" w14:textId="6D859B23" w:rsidR="00304C98" w:rsidRPr="00D84129" w:rsidRDefault="00304C98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5CD8D3DE" w14:textId="6A030C19" w:rsidR="00197C74" w:rsidRPr="007B5BDA" w:rsidRDefault="00197C74" w:rsidP="00197C74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More precise wording is needed. </w:t>
            </w:r>
          </w:p>
        </w:tc>
        <w:tc>
          <w:tcPr>
            <w:tcW w:w="4233" w:type="dxa"/>
            <w:shd w:val="clear" w:color="auto" w:fill="auto"/>
          </w:tcPr>
          <w:p w14:paraId="78A45637" w14:textId="77777777" w:rsidR="00304C98" w:rsidRDefault="00197C74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“coordination of space traffic” </w:t>
            </w:r>
          </w:p>
          <w:p w14:paraId="0544CC9C" w14:textId="396A0CA8" w:rsidR="00197C74" w:rsidRPr="00D84129" w:rsidRDefault="00197C74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With “coordination of spaceflight traffic” or “coordination of </w:t>
            </w:r>
            <w:proofErr w:type="spellStart"/>
            <w:r>
              <w:rPr>
                <w:rFonts w:cs="Arial"/>
                <w:szCs w:val="18"/>
              </w:rPr>
              <w:t>astronauntical</w:t>
            </w:r>
            <w:proofErr w:type="spellEnd"/>
            <w:r>
              <w:rPr>
                <w:rFonts w:cs="Arial"/>
                <w:szCs w:val="18"/>
              </w:rPr>
              <w:t xml:space="preserve"> traffic”</w:t>
            </w:r>
          </w:p>
        </w:tc>
        <w:tc>
          <w:tcPr>
            <w:tcW w:w="2419" w:type="dxa"/>
            <w:shd w:val="clear" w:color="auto" w:fill="auto"/>
          </w:tcPr>
          <w:p w14:paraId="3B6A31CC" w14:textId="6FFA68D0" w:rsidR="00304C98" w:rsidRPr="00827049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1EA6B1CF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4BEC0E1" w14:textId="5426A7E0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14FA49B6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D59730E" w14:textId="77777777" w:rsidR="005D6F2B" w:rsidRDefault="005D6F2B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Introduction.</w:t>
            </w:r>
          </w:p>
          <w:p w14:paraId="18BB15A3" w14:textId="70E2C930" w:rsidR="005D6F2B" w:rsidRDefault="005D6F2B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And</w:t>
            </w:r>
          </w:p>
          <w:p w14:paraId="23236F8F" w14:textId="7D3254CB" w:rsidR="005D6F2B" w:rsidRPr="00D84129" w:rsidRDefault="005D6F2B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1 (Scope)</w:t>
            </w:r>
          </w:p>
        </w:tc>
        <w:tc>
          <w:tcPr>
            <w:tcW w:w="1209" w:type="dxa"/>
            <w:shd w:val="clear" w:color="auto" w:fill="auto"/>
          </w:tcPr>
          <w:p w14:paraId="217B8E34" w14:textId="0EEBE3BD" w:rsidR="00304C98" w:rsidRPr="00D84129" w:rsidRDefault="00304C98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1C0B1EC9" w14:textId="2C226059" w:rsidR="00304C98" w:rsidRPr="00D84129" w:rsidRDefault="00197C74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, ed.</w:t>
            </w:r>
          </w:p>
        </w:tc>
        <w:tc>
          <w:tcPr>
            <w:tcW w:w="4178" w:type="dxa"/>
            <w:shd w:val="clear" w:color="auto" w:fill="auto"/>
          </w:tcPr>
          <w:p w14:paraId="37A5E2B0" w14:textId="77777777" w:rsidR="00304C98" w:rsidRDefault="005D6F2B" w:rsidP="005D6F2B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Overall, it’s unclear if this document is talking about what a national STC framework (and STC systems) would look like, and/or what an international STC framework would look like.</w:t>
            </w:r>
          </w:p>
          <w:p w14:paraId="71F64EAE" w14:textId="77777777" w:rsidR="005D6F2B" w:rsidRDefault="005D6F2B" w:rsidP="005D6F2B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1D948512" w14:textId="77777777" w:rsidR="005D6F2B" w:rsidRDefault="005D6F2B" w:rsidP="005D6F2B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example, each nation may have its own STC or STM framework which then may coordinate with others.</w:t>
            </w:r>
          </w:p>
          <w:p w14:paraId="71A8B9D7" w14:textId="1692C8D9" w:rsidR="005D6F2B" w:rsidRPr="00D84129" w:rsidRDefault="005D6F2B" w:rsidP="005D6F2B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Or there may also be a neutral international STC/STM framework that coordinates with those of each nation.</w:t>
            </w:r>
          </w:p>
        </w:tc>
        <w:tc>
          <w:tcPr>
            <w:tcW w:w="4233" w:type="dxa"/>
            <w:shd w:val="clear" w:color="auto" w:fill="auto"/>
          </w:tcPr>
          <w:p w14:paraId="53CDB842" w14:textId="77777777" w:rsidR="00304C98" w:rsidRDefault="005D6F2B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ADD a sentence or two that may clarify this. </w:t>
            </w:r>
          </w:p>
          <w:p w14:paraId="70EE6F7A" w14:textId="3E8962F3" w:rsidR="005D6F2B" w:rsidRPr="00D84129" w:rsidRDefault="005D6F2B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06379DA0" w14:textId="6CD5DCA1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12296D8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28D524CA" w14:textId="65C1CF11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13F10FB5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2964399" w14:textId="527D36DC" w:rsidR="00304C98" w:rsidRPr="00D84129" w:rsidRDefault="00197C7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1 Scope</w:t>
            </w:r>
          </w:p>
        </w:tc>
        <w:tc>
          <w:tcPr>
            <w:tcW w:w="1209" w:type="dxa"/>
            <w:shd w:val="clear" w:color="auto" w:fill="auto"/>
          </w:tcPr>
          <w:p w14:paraId="09AC4A55" w14:textId="25BF9F81" w:rsidR="00304C98" w:rsidRPr="00D84129" w:rsidRDefault="00197C74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115" w:type="dxa"/>
            <w:shd w:val="clear" w:color="auto" w:fill="auto"/>
          </w:tcPr>
          <w:p w14:paraId="31AC5B33" w14:textId="0D94EFC9" w:rsidR="00304C98" w:rsidRPr="00D84129" w:rsidRDefault="00197C74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3C336F78" w14:textId="08F5CBFB" w:rsidR="00304C98" w:rsidRPr="00D84129" w:rsidRDefault="00197C74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 improve readability</w:t>
            </w:r>
          </w:p>
        </w:tc>
        <w:tc>
          <w:tcPr>
            <w:tcW w:w="4233" w:type="dxa"/>
            <w:shd w:val="clear" w:color="auto" w:fill="auto"/>
          </w:tcPr>
          <w:p w14:paraId="24C1CD35" w14:textId="59ADC617" w:rsidR="00304C98" w:rsidRDefault="00992400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</w:t>
            </w:r>
            <w:r w:rsidR="00197C74">
              <w:rPr>
                <w:rFonts w:cs="Arial"/>
                <w:szCs w:val="18"/>
              </w:rPr>
              <w:t xml:space="preserve"> “</w:t>
            </w:r>
            <w:r w:rsidR="00197C74" w:rsidRPr="00197C74">
              <w:rPr>
                <w:rFonts w:cs="Arial"/>
                <w:szCs w:val="18"/>
              </w:rPr>
              <w:t>accomplished by the STC system(s) and STC service providers</w:t>
            </w:r>
            <w:r w:rsidR="00197C74">
              <w:rPr>
                <w:rFonts w:cs="Arial"/>
                <w:szCs w:val="18"/>
              </w:rPr>
              <w:t xml:space="preserve">” </w:t>
            </w:r>
          </w:p>
          <w:p w14:paraId="1C48346C" w14:textId="4DDF6EE8" w:rsidR="00197C74" w:rsidRPr="00D84129" w:rsidRDefault="00992400" w:rsidP="00197C74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WITH </w:t>
            </w:r>
            <w:r w:rsidR="00197C74">
              <w:rPr>
                <w:rFonts w:cs="Arial"/>
                <w:szCs w:val="18"/>
              </w:rPr>
              <w:t>“</w:t>
            </w:r>
            <w:r w:rsidR="00197C74" w:rsidRPr="00197C74">
              <w:rPr>
                <w:rFonts w:cs="Arial"/>
                <w:szCs w:val="18"/>
              </w:rPr>
              <w:t>accomplished by STC system(s) and service providers</w:t>
            </w:r>
            <w:r w:rsidR="00197C74">
              <w:rPr>
                <w:rFonts w:cs="Arial"/>
                <w:szCs w:val="18"/>
              </w:rPr>
              <w:t>”</w:t>
            </w:r>
          </w:p>
        </w:tc>
        <w:tc>
          <w:tcPr>
            <w:tcW w:w="2419" w:type="dxa"/>
            <w:shd w:val="clear" w:color="auto" w:fill="auto"/>
          </w:tcPr>
          <w:p w14:paraId="190FE74E" w14:textId="6C914591" w:rsidR="00304C98" w:rsidRPr="00F628BD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1B7E67" w14:paraId="00CCDE3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556EC635" w14:textId="4E75DD24" w:rsidR="001B7E67" w:rsidRDefault="001B7E67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15B6B174" w14:textId="77777777" w:rsidR="001B7E67" w:rsidRPr="00D84129" w:rsidRDefault="001B7E67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B8222A1" w14:textId="77777777" w:rsidR="001B7E67" w:rsidRDefault="00F33289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1</w:t>
            </w:r>
          </w:p>
          <w:p w14:paraId="2C7BF7C9" w14:textId="77777777" w:rsidR="00F33289" w:rsidRDefault="00F33289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Scope.</w:t>
            </w:r>
          </w:p>
          <w:p w14:paraId="1CC26C96" w14:textId="7C1CCA48" w:rsidR="00F33289" w:rsidRDefault="00F33289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Other sections</w:t>
            </w:r>
          </w:p>
        </w:tc>
        <w:tc>
          <w:tcPr>
            <w:tcW w:w="1209" w:type="dxa"/>
            <w:shd w:val="clear" w:color="auto" w:fill="auto"/>
          </w:tcPr>
          <w:p w14:paraId="69CC67DE" w14:textId="77777777" w:rsidR="001B7E67" w:rsidRPr="00D84129" w:rsidRDefault="001B7E67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1B9A463" w14:textId="1AB18B47" w:rsidR="001B7E67" w:rsidRDefault="001B7E67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56221F36" w14:textId="77777777" w:rsidR="001B7E67" w:rsidRDefault="001B7E67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doc mentions both ‘STC framework’ and ‘STC system’. This is a bit unclear, since they are not defined. </w:t>
            </w:r>
          </w:p>
          <w:p w14:paraId="5889552F" w14:textId="2795CE4F" w:rsidR="00F33289" w:rsidRDefault="00F33289" w:rsidP="00F33289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Some sentences include both, e.g., in the Scope.</w:t>
            </w:r>
          </w:p>
          <w:p w14:paraId="29E443A8" w14:textId="39186532" w:rsidR="001B7E67" w:rsidRDefault="001B7E67" w:rsidP="00F33289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What, if anything, is the difference?</w:t>
            </w:r>
            <w:r w:rsidR="00F33289">
              <w:rPr>
                <w:rFonts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33" w:type="dxa"/>
            <w:shd w:val="clear" w:color="auto" w:fill="auto"/>
          </w:tcPr>
          <w:p w14:paraId="350447C4" w14:textId="293E6E1B" w:rsidR="001B7E67" w:rsidRDefault="001B7E67" w:rsidP="001B7E6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RECOMMEND: we discuss as a team the conceptualization of STC framework vs. STC system, and then explicitly state it in the document for the next version.</w:t>
            </w:r>
          </w:p>
        </w:tc>
        <w:tc>
          <w:tcPr>
            <w:tcW w:w="2419" w:type="dxa"/>
            <w:shd w:val="clear" w:color="auto" w:fill="auto"/>
          </w:tcPr>
          <w:p w14:paraId="00420BD7" w14:textId="77777777" w:rsidR="001B7E67" w:rsidRPr="00991F1E" w:rsidRDefault="001B7E67" w:rsidP="009D263E">
            <w:pPr>
              <w:pStyle w:val="ISOSecretObservations"/>
              <w:spacing w:before="60" w:after="60" w:line="240" w:lineRule="auto"/>
              <w:rPr>
                <w:highlight w:val="yellow"/>
              </w:rPr>
            </w:pPr>
          </w:p>
        </w:tc>
      </w:tr>
      <w:tr w:rsidR="00C011B3" w14:paraId="65BB44B3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B1BD369" w14:textId="2ADD9CC8" w:rsidR="00C011B3" w:rsidRDefault="00C011B3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258A5004" w14:textId="77777777" w:rsidR="00C011B3" w:rsidRPr="00D84129" w:rsidRDefault="00C011B3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62C8072" w14:textId="5CA79E3B" w:rsidR="00C011B3" w:rsidRDefault="00C011B3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2</w:t>
            </w:r>
          </w:p>
        </w:tc>
        <w:tc>
          <w:tcPr>
            <w:tcW w:w="1209" w:type="dxa"/>
            <w:shd w:val="clear" w:color="auto" w:fill="auto"/>
          </w:tcPr>
          <w:p w14:paraId="34486AD5" w14:textId="77777777" w:rsidR="00C011B3" w:rsidRPr="00D84129" w:rsidRDefault="00C011B3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93749EA" w14:textId="256E1F5E" w:rsidR="00C011B3" w:rsidRDefault="00C011B3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7A6BFCD5" w14:textId="77777777" w:rsidR="00E354EE" w:rsidRDefault="00C011B3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 improve internal consistency and adhere to any existing ISO NWIP formatting policies, the defined terms should have the same format. </w:t>
            </w:r>
          </w:p>
          <w:p w14:paraId="66557DCD" w14:textId="3D1A9C31" w:rsidR="00C011B3" w:rsidRDefault="00E354EE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 improve readability, they should follow English grammar and syntax rules.</w:t>
            </w:r>
            <w:r w:rsidR="00C011B3">
              <w:rPr>
                <w:rFonts w:cs="Arial"/>
                <w:sz w:val="18"/>
                <w:szCs w:val="18"/>
              </w:rPr>
              <w:br/>
            </w:r>
            <w:r w:rsidR="00C011B3">
              <w:rPr>
                <w:rFonts w:cs="Arial"/>
                <w:sz w:val="18"/>
                <w:szCs w:val="18"/>
              </w:rPr>
              <w:br/>
              <w:t xml:space="preserve">Currently All sub-sections except 2.1 and 2.9 capitalize each component word in the defined term. </w:t>
            </w:r>
          </w:p>
          <w:p w14:paraId="02954E36" w14:textId="13460223" w:rsidR="00C011B3" w:rsidRDefault="00C011B3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E.g., Space Surveillance and Tracking (2.6)</w:t>
            </w:r>
          </w:p>
          <w:p w14:paraId="7FCCAD16" w14:textId="25B9D180" w:rsidR="00C011B3" w:rsidRDefault="00C011B3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But ‘Collision risk’ (2.1) does not.</w:t>
            </w:r>
          </w:p>
          <w:p w14:paraId="709E731B" w14:textId="77777777" w:rsidR="00E354EE" w:rsidRDefault="00E354EE" w:rsidP="00E354E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09B2C3CE" w14:textId="112F02C7" w:rsidR="00E354EE" w:rsidRDefault="00E354EE" w:rsidP="00E354E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EXAMPLE: in 2.2., ‘Term’ should not be capitalized if adhering to proper English or if matching the UN’s content (UN seems to use lowercase: ‘Long-term […]’</w:t>
            </w:r>
          </w:p>
          <w:p w14:paraId="538A4AB5" w14:textId="77777777" w:rsidR="00E354EE" w:rsidRDefault="00E354EE" w:rsidP="00E354E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391B7C5C" w14:textId="2A0E6604" w:rsidR="00C011B3" w:rsidRDefault="00E354EE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QUESTION: Does ISO NWIP policies have a policy for how the defined terms are formatted/styled?</w:t>
            </w:r>
          </w:p>
        </w:tc>
        <w:tc>
          <w:tcPr>
            <w:tcW w:w="4233" w:type="dxa"/>
            <w:shd w:val="clear" w:color="auto" w:fill="auto"/>
          </w:tcPr>
          <w:p w14:paraId="2FBB3223" w14:textId="77777777" w:rsidR="00C011B3" w:rsidRDefault="00C011B3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 xml:space="preserve">Make term formats consistent in 2.1 through the last defined term. </w:t>
            </w:r>
          </w:p>
          <w:p w14:paraId="184F1F9F" w14:textId="77777777" w:rsidR="00C011B3" w:rsidRDefault="00C011B3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  <w:p w14:paraId="42EEBFE2" w14:textId="644673A3" w:rsidR="00E354EE" w:rsidRDefault="00E354E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RECOMMENDATIONS</w:t>
            </w:r>
            <w:proofErr w:type="gramStart"/>
            <w:r>
              <w:rPr>
                <w:rFonts w:cs="Arial"/>
                <w:szCs w:val="18"/>
              </w:rPr>
              <w:t>:</w:t>
            </w:r>
            <w:proofErr w:type="gramEnd"/>
            <w:r>
              <w:rPr>
                <w:rFonts w:cs="Arial"/>
                <w:szCs w:val="18"/>
              </w:rPr>
              <w:br/>
              <w:t>1) Make</w:t>
            </w:r>
            <w:r w:rsidR="00C011B3">
              <w:rPr>
                <w:rFonts w:cs="Arial"/>
                <w:szCs w:val="18"/>
              </w:rPr>
              <w:t xml:space="preserve"> all terms </w:t>
            </w:r>
            <w:r>
              <w:rPr>
                <w:rFonts w:cs="Arial"/>
                <w:szCs w:val="18"/>
              </w:rPr>
              <w:t>the same format.</w:t>
            </w:r>
          </w:p>
          <w:p w14:paraId="3862AACB" w14:textId="77777777" w:rsidR="00E354EE" w:rsidRDefault="00E354EE" w:rsidP="00E354E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2) Change </w:t>
            </w:r>
            <w:proofErr w:type="gramStart"/>
            <w:r>
              <w:rPr>
                <w:rFonts w:cs="Arial"/>
                <w:szCs w:val="18"/>
              </w:rPr>
              <w:t>‘Term’  to</w:t>
            </w:r>
            <w:proofErr w:type="gramEnd"/>
            <w:r>
              <w:rPr>
                <w:rFonts w:cs="Arial"/>
                <w:szCs w:val="18"/>
              </w:rPr>
              <w:t xml:space="preserve"> ‘term’ in 2.2.</w:t>
            </w:r>
          </w:p>
          <w:p w14:paraId="6E7EB3E7" w14:textId="24F76BC9" w:rsidR="00E354EE" w:rsidRDefault="00E354EE" w:rsidP="00E354E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3) When </w:t>
            </w:r>
            <w:proofErr w:type="gramStart"/>
            <w:r>
              <w:rPr>
                <w:rFonts w:cs="Arial"/>
                <w:szCs w:val="18"/>
              </w:rPr>
              <w:t>section 2 defined terms are</w:t>
            </w:r>
            <w:proofErr w:type="gramEnd"/>
            <w:r>
              <w:rPr>
                <w:rFonts w:cs="Arial"/>
                <w:szCs w:val="18"/>
              </w:rPr>
              <w:t xml:space="preserve"> used, in the subsequent sections, they should be used as they are written section 2.</w:t>
            </w:r>
          </w:p>
        </w:tc>
        <w:tc>
          <w:tcPr>
            <w:tcW w:w="2419" w:type="dxa"/>
            <w:shd w:val="clear" w:color="auto" w:fill="auto"/>
          </w:tcPr>
          <w:p w14:paraId="0DC8A6FF" w14:textId="77777777" w:rsidR="00C011B3" w:rsidRPr="00991F1E" w:rsidRDefault="00C011B3" w:rsidP="009D263E">
            <w:pPr>
              <w:pStyle w:val="ISOSecretObservations"/>
              <w:spacing w:before="60" w:after="60" w:line="240" w:lineRule="auto"/>
              <w:rPr>
                <w:highlight w:val="yellow"/>
              </w:rPr>
            </w:pPr>
          </w:p>
        </w:tc>
      </w:tr>
      <w:tr w:rsidR="00304C98" w14:paraId="349BD07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168955D" w14:textId="3C3F0D35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US</w:t>
            </w:r>
          </w:p>
        </w:tc>
        <w:tc>
          <w:tcPr>
            <w:tcW w:w="908" w:type="dxa"/>
            <w:shd w:val="clear" w:color="auto" w:fill="auto"/>
          </w:tcPr>
          <w:p w14:paraId="7436B8CB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8A1D348" w14:textId="12FC9EE3" w:rsidR="00304C98" w:rsidRPr="00D84129" w:rsidRDefault="00A519BC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2.1</w:t>
            </w:r>
          </w:p>
        </w:tc>
        <w:tc>
          <w:tcPr>
            <w:tcW w:w="1209" w:type="dxa"/>
            <w:shd w:val="clear" w:color="auto" w:fill="auto"/>
          </w:tcPr>
          <w:p w14:paraId="533359D5" w14:textId="5764D477" w:rsidR="00304C98" w:rsidRPr="00D84129" w:rsidRDefault="00304C98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740A10B3" w14:textId="06E98DCC" w:rsidR="00304C98" w:rsidRPr="00D84129" w:rsidRDefault="00A519BC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., ed.</w:t>
            </w:r>
          </w:p>
        </w:tc>
        <w:tc>
          <w:tcPr>
            <w:tcW w:w="4178" w:type="dxa"/>
            <w:shd w:val="clear" w:color="auto" w:fill="auto"/>
          </w:tcPr>
          <w:p w14:paraId="7CA9FB16" w14:textId="72CB0F3B" w:rsidR="00A519BC" w:rsidRDefault="00A519BC" w:rsidP="00A519BC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definition is internally inconsistent, and conceptually problematic, and therefore confusing. And ‘collision risk’ is not frequently defined in the literature, but other related terms are. From a mathematical perspective, one cannot take the product of likelihood (risk) and consequence, because the consequence is here </w:t>
            </w:r>
            <w:r w:rsidR="00D857DC">
              <w:rPr>
                <w:rFonts w:cs="Arial"/>
                <w:sz w:val="18"/>
                <w:szCs w:val="18"/>
              </w:rPr>
              <w:t>described</w:t>
            </w:r>
            <w:r>
              <w:rPr>
                <w:rFonts w:cs="Arial"/>
                <w:sz w:val="18"/>
                <w:szCs w:val="18"/>
              </w:rPr>
              <w:t>. Moreover, the term ‘collision risk’ is inherently about a probability and thus about a future event, and therefore it does not make sense to consider it as being the product of things some of which are future events or quantities.</w:t>
            </w:r>
          </w:p>
          <w:p w14:paraId="16B2A765" w14:textId="46DB1064" w:rsidR="00A519BC" w:rsidRDefault="00A519BC" w:rsidP="00A519BC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Similarly, from a qualitative perspective, it does not make sense that the risk of collision is the result (a product in the </w:t>
            </w:r>
            <w:r w:rsidR="00AC59F1">
              <w:rPr>
                <w:rFonts w:cs="Arial"/>
                <w:sz w:val="18"/>
                <w:szCs w:val="18"/>
              </w:rPr>
              <w:t xml:space="preserve">sense of an artifact or some </w:t>
            </w:r>
            <w:proofErr w:type="spellStart"/>
            <w:r w:rsidR="00AC59F1">
              <w:rPr>
                <w:rFonts w:cs="Arial"/>
                <w:sz w:val="18"/>
                <w:szCs w:val="18"/>
              </w:rPr>
              <w:t>th</w:t>
            </w:r>
            <w:r>
              <w:rPr>
                <w:rFonts w:cs="Arial"/>
                <w:sz w:val="18"/>
                <w:szCs w:val="18"/>
              </w:rPr>
              <w:t>ng</w:t>
            </w:r>
            <w:proofErr w:type="spellEnd"/>
            <w:r>
              <w:rPr>
                <w:rFonts w:cs="Arial"/>
                <w:sz w:val="18"/>
                <w:szCs w:val="18"/>
              </w:rPr>
              <w:t>) both likelihood (still interpreted as some probability or chance) and the consequence (presumably some event or outcome).</w:t>
            </w:r>
          </w:p>
          <w:p w14:paraId="412F9871" w14:textId="1F4D89BE" w:rsidR="00A519BC" w:rsidRPr="00D84129" w:rsidRDefault="00A519BC" w:rsidP="00A519BC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27AF1688" w14:textId="77777777" w:rsidR="00A519BC" w:rsidRDefault="00A519BC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Either…</w:t>
            </w:r>
          </w:p>
          <w:p w14:paraId="00CAA6F7" w14:textId="728B58D7" w:rsidR="00A519BC" w:rsidRDefault="00A519BC" w:rsidP="00A519BC">
            <w:pPr>
              <w:pStyle w:val="ISOChange"/>
              <w:numPr>
                <w:ilvl w:val="0"/>
                <w:numId w:val="2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Replace the term for a more precise term such as ‘probability of collision’ or ‘conjunction […]’</w:t>
            </w:r>
          </w:p>
          <w:p w14:paraId="583BDA05" w14:textId="0C12E91B" w:rsidR="00A519BC" w:rsidRDefault="00A519BC" w:rsidP="00A519BC">
            <w:pPr>
              <w:pStyle w:val="ISOChange"/>
              <w:numPr>
                <w:ilvl w:val="0"/>
                <w:numId w:val="2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Rephrase the definition</w:t>
            </w:r>
          </w:p>
          <w:p w14:paraId="4C855AC5" w14:textId="77777777" w:rsidR="00A519BC" w:rsidRDefault="00A519BC" w:rsidP="00A519BC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  <w:p w14:paraId="72651769" w14:textId="07FD47E4" w:rsidR="00A519BC" w:rsidRDefault="00A519BC" w:rsidP="00A519BC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Example rephrase: “the risk of collision between two or more orbiting objects”</w:t>
            </w:r>
          </w:p>
          <w:p w14:paraId="1ABBB4EC" w14:textId="2A9B098E" w:rsidR="00A519BC" w:rsidRDefault="00A519BC" w:rsidP="00A519BC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(note that this simple definition allows for both single close approaches, and aggregated close approaches)</w:t>
            </w:r>
          </w:p>
          <w:p w14:paraId="59F7F2CD" w14:textId="4E99E3F2" w:rsidR="00A519BC" w:rsidRPr="00D84129" w:rsidRDefault="00A519BC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182A94D1" w14:textId="46C54513" w:rsidR="00304C98" w:rsidRPr="00991F1E" w:rsidRDefault="00304C98" w:rsidP="009D263E">
            <w:pPr>
              <w:pStyle w:val="ISOSecretObservations"/>
              <w:spacing w:before="60" w:after="60" w:line="240" w:lineRule="auto"/>
              <w:rPr>
                <w:highlight w:val="yellow"/>
              </w:rPr>
            </w:pPr>
          </w:p>
        </w:tc>
      </w:tr>
      <w:tr w:rsidR="00C011B3" w14:paraId="7A0D2F0B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4C4816CE" w14:textId="66D2AC02" w:rsidR="00C011B3" w:rsidRDefault="00C011B3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049FBD6C" w14:textId="77777777" w:rsidR="00C011B3" w:rsidRPr="00D84129" w:rsidRDefault="00C011B3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F3290E0" w14:textId="7FA9B007" w:rsidR="00C011B3" w:rsidRDefault="00C011B3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2.2</w:t>
            </w:r>
          </w:p>
        </w:tc>
        <w:tc>
          <w:tcPr>
            <w:tcW w:w="1209" w:type="dxa"/>
            <w:shd w:val="clear" w:color="auto" w:fill="auto"/>
          </w:tcPr>
          <w:p w14:paraId="51ECEDDD" w14:textId="77777777" w:rsidR="00C011B3" w:rsidRPr="00D84129" w:rsidRDefault="00C011B3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96E274E" w14:textId="08E49D7E" w:rsidR="00C011B3" w:rsidRDefault="00C011B3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, ed.</w:t>
            </w:r>
          </w:p>
        </w:tc>
        <w:tc>
          <w:tcPr>
            <w:tcW w:w="4178" w:type="dxa"/>
            <w:shd w:val="clear" w:color="auto" w:fill="auto"/>
          </w:tcPr>
          <w:p w14:paraId="61E6A404" w14:textId="0454360D" w:rsidR="00C011B3" w:rsidRDefault="00C011B3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term ‘LTS’ expresses a more generic meaning than the intended spaceflight context. Therefore, the term should be changed to reflect that.</w:t>
            </w:r>
          </w:p>
        </w:tc>
        <w:tc>
          <w:tcPr>
            <w:tcW w:w="4233" w:type="dxa"/>
            <w:shd w:val="clear" w:color="auto" w:fill="auto"/>
          </w:tcPr>
          <w:p w14:paraId="5F573A4E" w14:textId="77777777" w:rsidR="00C011B3" w:rsidRDefault="00C011B3" w:rsidP="00C011B3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Change “Long-Term Sustainability”</w:t>
            </w:r>
          </w:p>
          <w:p w14:paraId="682F0EA2" w14:textId="0C1A8429" w:rsidR="00C011B3" w:rsidRDefault="00C011B3" w:rsidP="00C011B3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To: “Long-term Sustainability of spaceflight” or something similar</w:t>
            </w:r>
          </w:p>
        </w:tc>
        <w:tc>
          <w:tcPr>
            <w:tcW w:w="2419" w:type="dxa"/>
            <w:shd w:val="clear" w:color="auto" w:fill="auto"/>
          </w:tcPr>
          <w:p w14:paraId="70514D3E" w14:textId="77777777" w:rsidR="00C011B3" w:rsidRDefault="00C011B3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44084C9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C8A9B77" w14:textId="2B401986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US</w:t>
            </w:r>
          </w:p>
        </w:tc>
        <w:tc>
          <w:tcPr>
            <w:tcW w:w="908" w:type="dxa"/>
            <w:shd w:val="clear" w:color="auto" w:fill="auto"/>
          </w:tcPr>
          <w:p w14:paraId="1C7B15AD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75BC59B" w14:textId="2A5AEDD8" w:rsidR="00304C98" w:rsidRPr="00D84129" w:rsidRDefault="00D67819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Section 2.3</w:t>
            </w:r>
          </w:p>
        </w:tc>
        <w:tc>
          <w:tcPr>
            <w:tcW w:w="1209" w:type="dxa"/>
            <w:shd w:val="clear" w:color="auto" w:fill="auto"/>
          </w:tcPr>
          <w:p w14:paraId="06B89B09" w14:textId="77777777" w:rsidR="00304C98" w:rsidRPr="00D84129" w:rsidRDefault="00304C98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732065EF" w14:textId="4747F29C" w:rsidR="00304C98" w:rsidRPr="00D84129" w:rsidRDefault="00D67819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., ed.</w:t>
            </w:r>
          </w:p>
        </w:tc>
        <w:tc>
          <w:tcPr>
            <w:tcW w:w="4178" w:type="dxa"/>
            <w:shd w:val="clear" w:color="auto" w:fill="auto"/>
          </w:tcPr>
          <w:p w14:paraId="67CE27C6" w14:textId="77777777" w:rsidR="00304C98" w:rsidRDefault="00D67819" w:rsidP="00D67819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Historically the definition is the intended meaning of SSA. </w:t>
            </w:r>
          </w:p>
          <w:p w14:paraId="3CF36E79" w14:textId="4E1D9403" w:rsidR="00D67819" w:rsidRPr="00D67819" w:rsidRDefault="00D67819" w:rsidP="00C011B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If you compare this definition with that of 2.5, then </w:t>
            </w:r>
            <w:r w:rsidR="006A7969">
              <w:rPr>
                <w:rFonts w:cs="Arial"/>
                <w:sz w:val="18"/>
                <w:szCs w:val="18"/>
              </w:rPr>
              <w:t xml:space="preserve">we </w:t>
            </w:r>
            <w:r>
              <w:rPr>
                <w:rFonts w:cs="Arial"/>
                <w:sz w:val="18"/>
                <w:szCs w:val="18"/>
              </w:rPr>
              <w:t xml:space="preserve">see that it is—in fact—a </w:t>
            </w:r>
            <w:r w:rsidR="00C011B3">
              <w:rPr>
                <w:rFonts w:cs="Arial"/>
                <w:sz w:val="18"/>
                <w:szCs w:val="18"/>
              </w:rPr>
              <w:t xml:space="preserve">type </w:t>
            </w:r>
            <w:r>
              <w:rPr>
                <w:rFonts w:cs="Arial"/>
                <w:sz w:val="18"/>
                <w:szCs w:val="18"/>
              </w:rPr>
              <w:t>of SSA. Both are about or require identifying, characterizing and understanding the space environment. (</w:t>
            </w:r>
            <w:proofErr w:type="gramStart"/>
            <w:r>
              <w:rPr>
                <w:rFonts w:cs="Arial"/>
                <w:sz w:val="18"/>
                <w:szCs w:val="18"/>
              </w:rPr>
              <w:t>assuming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‘space domain’ in 2.3 means the environment). The ONLY difference is that SDA is described as awareness of those things that may affect a nation. Therefore, SDA is really </w:t>
            </w:r>
            <w:r w:rsidRPr="00D67819">
              <w:rPr>
                <w:rFonts w:cs="Arial"/>
                <w:i/>
                <w:sz w:val="18"/>
                <w:szCs w:val="18"/>
              </w:rPr>
              <w:t>national SSA</w:t>
            </w:r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4233" w:type="dxa"/>
            <w:shd w:val="clear" w:color="auto" w:fill="auto"/>
          </w:tcPr>
          <w:p w14:paraId="4AC2E942" w14:textId="5DEFC61F" w:rsidR="00304C98" w:rsidRDefault="00D67819" w:rsidP="00D67819">
            <w:pPr>
              <w:pStyle w:val="ISOChange"/>
              <w:numPr>
                <w:ilvl w:val="0"/>
                <w:numId w:val="3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Change ‘SDA” to ‘National SSA’</w:t>
            </w:r>
          </w:p>
          <w:p w14:paraId="0B0B7B77" w14:textId="77777777" w:rsidR="00D67819" w:rsidRDefault="00D67819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OR</w:t>
            </w:r>
          </w:p>
          <w:p w14:paraId="0A3CD124" w14:textId="77777777" w:rsidR="00D67819" w:rsidRDefault="00D67819" w:rsidP="00D67819">
            <w:pPr>
              <w:pStyle w:val="ISOChange"/>
              <w:numPr>
                <w:ilvl w:val="0"/>
                <w:numId w:val="3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Rephrase the definition</w:t>
            </w:r>
          </w:p>
          <w:p w14:paraId="652D957D" w14:textId="77777777" w:rsidR="00D67819" w:rsidRDefault="00D67819" w:rsidP="00D67819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OR</w:t>
            </w:r>
          </w:p>
          <w:p w14:paraId="61E1DA1E" w14:textId="6FDF97FB" w:rsidR="00D67819" w:rsidRPr="00D67819" w:rsidRDefault="00D67819" w:rsidP="00D67819">
            <w:pPr>
              <w:pStyle w:val="ISOChange"/>
              <w:numPr>
                <w:ilvl w:val="0"/>
                <w:numId w:val="3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2.3</w:t>
            </w:r>
          </w:p>
        </w:tc>
        <w:tc>
          <w:tcPr>
            <w:tcW w:w="2419" w:type="dxa"/>
            <w:shd w:val="clear" w:color="auto" w:fill="auto"/>
          </w:tcPr>
          <w:p w14:paraId="307999A6" w14:textId="5237C0DB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29AD491C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309F1A5" w14:textId="5A30015B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2F88086E" w14:textId="2708B5BC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5DAC5E7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4E71B7D" w14:textId="5313C371" w:rsidR="00304C98" w:rsidRPr="00D84129" w:rsidRDefault="00910DF0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2.5</w:t>
            </w:r>
          </w:p>
        </w:tc>
        <w:tc>
          <w:tcPr>
            <w:tcW w:w="1115" w:type="dxa"/>
            <w:shd w:val="clear" w:color="auto" w:fill="auto"/>
          </w:tcPr>
          <w:p w14:paraId="71166BD0" w14:textId="24C33893" w:rsidR="00304C98" w:rsidRPr="00D84129" w:rsidRDefault="00910DF0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., ed.</w:t>
            </w:r>
          </w:p>
        </w:tc>
        <w:tc>
          <w:tcPr>
            <w:tcW w:w="4178" w:type="dxa"/>
            <w:shd w:val="clear" w:color="auto" w:fill="auto"/>
          </w:tcPr>
          <w:p w14:paraId="04330FDD" w14:textId="7892C939" w:rsidR="00304C98" w:rsidRPr="00D84129" w:rsidRDefault="00910DF0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SSA has always, and continues to, involved the identification of the observed objects.</w:t>
            </w:r>
          </w:p>
        </w:tc>
        <w:tc>
          <w:tcPr>
            <w:tcW w:w="4233" w:type="dxa"/>
            <w:shd w:val="clear" w:color="auto" w:fill="auto"/>
          </w:tcPr>
          <w:p w14:paraId="35F44A28" w14:textId="26B07F1E" w:rsidR="00304C98" w:rsidRPr="00D84129" w:rsidRDefault="00910DF0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“identification,” before “understanding” in the first line.</w:t>
            </w:r>
          </w:p>
        </w:tc>
        <w:tc>
          <w:tcPr>
            <w:tcW w:w="2419" w:type="dxa"/>
            <w:shd w:val="clear" w:color="auto" w:fill="auto"/>
          </w:tcPr>
          <w:p w14:paraId="77CDB532" w14:textId="2ACC29D8" w:rsidR="00991F1E" w:rsidRDefault="00991F1E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67031EB3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38A5957" w14:textId="0472B3A8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3D920CB0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E006F6A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1BEF247" w14:textId="5FDBEAAF" w:rsidR="00304C98" w:rsidRPr="00D84129" w:rsidRDefault="00910DF0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2.5</w:t>
            </w:r>
          </w:p>
        </w:tc>
        <w:tc>
          <w:tcPr>
            <w:tcW w:w="1115" w:type="dxa"/>
            <w:shd w:val="clear" w:color="auto" w:fill="auto"/>
          </w:tcPr>
          <w:p w14:paraId="65614D2E" w14:textId="5F8F3B94" w:rsidR="00304C98" w:rsidRPr="00D84129" w:rsidRDefault="00910DF0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., ed.</w:t>
            </w:r>
          </w:p>
        </w:tc>
        <w:tc>
          <w:tcPr>
            <w:tcW w:w="4178" w:type="dxa"/>
            <w:shd w:val="clear" w:color="auto" w:fill="auto"/>
          </w:tcPr>
          <w:p w14:paraId="60DAD12C" w14:textId="782D678C" w:rsidR="00304C98" w:rsidRPr="00D84129" w:rsidRDefault="00910DF0" w:rsidP="00910DF0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part after the colon “:” </w:t>
            </w:r>
            <w:proofErr w:type="gramStart"/>
            <w:r>
              <w:rPr>
                <w:rFonts w:cs="Arial"/>
                <w:sz w:val="18"/>
                <w:szCs w:val="18"/>
              </w:rPr>
              <w:t>is simple listing contents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of the space environment, and therefore is more appropriately suited for a definition of ‘space environment’.</w:t>
            </w:r>
          </w:p>
        </w:tc>
        <w:tc>
          <w:tcPr>
            <w:tcW w:w="4233" w:type="dxa"/>
            <w:shd w:val="clear" w:color="auto" w:fill="auto"/>
          </w:tcPr>
          <w:p w14:paraId="168E7D7E" w14:textId="1AEEFAB9" w:rsidR="00304C98" w:rsidRDefault="00910DF0" w:rsidP="00910DF0">
            <w:pPr>
              <w:pStyle w:val="ISOChange"/>
              <w:numPr>
                <w:ilvl w:val="0"/>
                <w:numId w:val="4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“and objects, risks and phenomena therein/thereof.” after “environment:” and DELETE the colon “:”</w:t>
            </w:r>
          </w:p>
          <w:p w14:paraId="459781AA" w14:textId="3CFBD3BD" w:rsidR="00910DF0" w:rsidRPr="00D84129" w:rsidRDefault="00910DF0" w:rsidP="00910DF0">
            <w:pPr>
              <w:pStyle w:val="ISOChange"/>
              <w:numPr>
                <w:ilvl w:val="0"/>
                <w:numId w:val="4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a supplemental note to the definition along the lines of: “Examples of phenomena, objects, and risks that are the objects of SSA and often found in the space environment include: […]” and then add the list.</w:t>
            </w:r>
          </w:p>
        </w:tc>
        <w:tc>
          <w:tcPr>
            <w:tcW w:w="2419" w:type="dxa"/>
            <w:shd w:val="clear" w:color="auto" w:fill="auto"/>
          </w:tcPr>
          <w:p w14:paraId="60563A30" w14:textId="1430BD8C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170E3B06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E16D08A" w14:textId="3F62E8DB" w:rsidR="00304C98" w:rsidRPr="00D84129" w:rsidRDefault="00197C74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7C4B39D6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DA120F4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979ECBC" w14:textId="48576653" w:rsidR="00304C98" w:rsidRPr="00D84129" w:rsidRDefault="00610051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2.7</w:t>
            </w:r>
          </w:p>
        </w:tc>
        <w:tc>
          <w:tcPr>
            <w:tcW w:w="1115" w:type="dxa"/>
            <w:shd w:val="clear" w:color="auto" w:fill="auto"/>
          </w:tcPr>
          <w:p w14:paraId="657BB5B2" w14:textId="5BFD5E82" w:rsidR="00304C98" w:rsidRPr="00D84129" w:rsidRDefault="00610051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55F65FDB" w14:textId="7239CB42" w:rsidR="00304C98" w:rsidRPr="00D84129" w:rsidRDefault="00610051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Why does the definition of ‘STC’ say “and/or”?</w:t>
            </w:r>
          </w:p>
        </w:tc>
        <w:tc>
          <w:tcPr>
            <w:tcW w:w="4233" w:type="dxa"/>
            <w:shd w:val="clear" w:color="auto" w:fill="auto"/>
          </w:tcPr>
          <w:p w14:paraId="7114D317" w14:textId="77777777" w:rsidR="00304C98" w:rsidRDefault="00610051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“and/or” </w:t>
            </w:r>
          </w:p>
          <w:p w14:paraId="67C82781" w14:textId="01398EF8" w:rsidR="00610051" w:rsidRPr="00D84129" w:rsidRDefault="00610051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WITH “and”</w:t>
            </w:r>
          </w:p>
        </w:tc>
        <w:tc>
          <w:tcPr>
            <w:tcW w:w="2419" w:type="dxa"/>
            <w:shd w:val="clear" w:color="auto" w:fill="auto"/>
          </w:tcPr>
          <w:p w14:paraId="04A05CA1" w14:textId="29BA480B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7F8793F3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35FD407" w14:textId="7EB6B703" w:rsidR="00304C98" w:rsidRPr="00D84129" w:rsidRDefault="00E51258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5E55C60A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4296D2C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44E10BE" w14:textId="401A399D" w:rsidR="00304C98" w:rsidRPr="00D84129" w:rsidRDefault="00FA0209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51E5281B" w14:textId="49211E6B" w:rsidR="00304C98" w:rsidRPr="00D84129" w:rsidRDefault="00FA0209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5F4080E7" w14:textId="6C8BA071" w:rsidR="00D85EA2" w:rsidRPr="00D84129" w:rsidRDefault="00FA0209" w:rsidP="00610051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There is no need to </w:t>
            </w:r>
            <w:r w:rsidR="00D857DC">
              <w:rPr>
                <w:rFonts w:cs="Arial"/>
                <w:sz w:val="18"/>
                <w:szCs w:val="18"/>
              </w:rPr>
              <w:t>repeat</w:t>
            </w:r>
            <w:r>
              <w:rPr>
                <w:rFonts w:cs="Arial"/>
                <w:sz w:val="18"/>
                <w:szCs w:val="18"/>
              </w:rPr>
              <w:t xml:space="preserve"> the term being defined in the definition paragraph below the term sub-heading.</w:t>
            </w:r>
            <w:r w:rsidR="00D85EA2">
              <w:rPr>
                <w:rFonts w:cs="Arial"/>
                <w:sz w:val="18"/>
                <w:szCs w:val="18"/>
              </w:rPr>
              <w:t xml:space="preserve"> </w:t>
            </w:r>
            <w:r w:rsidR="00610051">
              <w:rPr>
                <w:rFonts w:cs="Arial"/>
                <w:sz w:val="18"/>
                <w:szCs w:val="18"/>
              </w:rPr>
              <w:t>Unless ISO formatting requires it, it’s not necessary.</w:t>
            </w:r>
          </w:p>
        </w:tc>
        <w:tc>
          <w:tcPr>
            <w:tcW w:w="4233" w:type="dxa"/>
            <w:shd w:val="clear" w:color="auto" w:fill="auto"/>
          </w:tcPr>
          <w:p w14:paraId="489E09BD" w14:textId="59E7DF7C" w:rsidR="00304C98" w:rsidRPr="00D84129" w:rsidRDefault="00FA0209" w:rsidP="00FA0209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the term and the word “is” from each sub-section. E.g., delete “Collision risk is”, et al.</w:t>
            </w:r>
          </w:p>
        </w:tc>
        <w:tc>
          <w:tcPr>
            <w:tcW w:w="2419" w:type="dxa"/>
            <w:shd w:val="clear" w:color="auto" w:fill="auto"/>
          </w:tcPr>
          <w:p w14:paraId="71E8801C" w14:textId="15C1F385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4ECCB151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8076A96" w14:textId="4297DA49" w:rsidR="00304C98" w:rsidRPr="00D84129" w:rsidRDefault="00E51258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0F90CEEB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8FFCF30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8BC338F" w14:textId="2F757E7A" w:rsidR="00304C98" w:rsidRPr="00D84129" w:rsidRDefault="00FA0209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115" w:type="dxa"/>
            <w:shd w:val="clear" w:color="auto" w:fill="auto"/>
          </w:tcPr>
          <w:p w14:paraId="6712EDF5" w14:textId="4981CD69" w:rsidR="00304C98" w:rsidRPr="00D84129" w:rsidRDefault="00FA0209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5C3FB754" w14:textId="3C8EB5E8" w:rsidR="00304C98" w:rsidRPr="00D84129" w:rsidRDefault="00327A87" w:rsidP="00327A87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Quotation marks are not needed when displaying the definition unless we are displaying a quotation from some source. </w:t>
            </w:r>
          </w:p>
        </w:tc>
        <w:tc>
          <w:tcPr>
            <w:tcW w:w="4233" w:type="dxa"/>
            <w:shd w:val="clear" w:color="auto" w:fill="auto"/>
          </w:tcPr>
          <w:p w14:paraId="1368FDDD" w14:textId="3E5A0688" w:rsidR="00304C98" w:rsidRPr="00D84129" w:rsidRDefault="00327A87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the quotes around each definition, unless it is a verbatim copy from some external reference</w:t>
            </w:r>
            <w:proofErr w:type="gramStart"/>
            <w:r>
              <w:rPr>
                <w:rFonts w:cs="Arial"/>
                <w:szCs w:val="18"/>
              </w:rPr>
              <w:t>..</w:t>
            </w:r>
            <w:proofErr w:type="gramEnd"/>
          </w:p>
        </w:tc>
        <w:tc>
          <w:tcPr>
            <w:tcW w:w="2419" w:type="dxa"/>
            <w:shd w:val="clear" w:color="auto" w:fill="auto"/>
          </w:tcPr>
          <w:p w14:paraId="3DDFD3CA" w14:textId="34603BF4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5787DA2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5BDDD22" w14:textId="569E0772" w:rsidR="00304C98" w:rsidRPr="00D84129" w:rsidRDefault="00E51258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4FD93A24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ECC68E0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2E048B9" w14:textId="182E6F87" w:rsidR="00304C98" w:rsidRPr="00D84129" w:rsidRDefault="00610051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2.8</w:t>
            </w:r>
          </w:p>
        </w:tc>
        <w:tc>
          <w:tcPr>
            <w:tcW w:w="1115" w:type="dxa"/>
            <w:shd w:val="clear" w:color="auto" w:fill="auto"/>
          </w:tcPr>
          <w:p w14:paraId="715291AF" w14:textId="48794F11" w:rsidR="00304C98" w:rsidRPr="00D84129" w:rsidRDefault="00610051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07ABD46D" w14:textId="5E4AE0EC" w:rsidR="00304C98" w:rsidRPr="00D84129" w:rsidRDefault="00610051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There is no need to include numbers in the definition </w:t>
            </w:r>
            <w:r>
              <w:rPr>
                <w:rFonts w:cs="Arial"/>
                <w:sz w:val="18"/>
                <w:szCs w:val="18"/>
              </w:rPr>
              <w:lastRenderedPageBreak/>
              <w:t>unless they will be referenced later on.</w:t>
            </w:r>
          </w:p>
        </w:tc>
        <w:tc>
          <w:tcPr>
            <w:tcW w:w="4233" w:type="dxa"/>
            <w:shd w:val="clear" w:color="auto" w:fill="auto"/>
          </w:tcPr>
          <w:p w14:paraId="660108BA" w14:textId="4357B9DD" w:rsidR="00304C98" w:rsidRPr="00D84129" w:rsidRDefault="00610051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DELETE “(1)” and “(2)”</w:t>
            </w:r>
          </w:p>
        </w:tc>
        <w:tc>
          <w:tcPr>
            <w:tcW w:w="2419" w:type="dxa"/>
            <w:shd w:val="clear" w:color="auto" w:fill="auto"/>
          </w:tcPr>
          <w:p w14:paraId="50B8AB13" w14:textId="02FCFF13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689CF158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46E1D4CF" w14:textId="079093F5" w:rsidR="00304C98" w:rsidRPr="00D84129" w:rsidRDefault="00E51258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US</w:t>
            </w:r>
          </w:p>
        </w:tc>
        <w:tc>
          <w:tcPr>
            <w:tcW w:w="908" w:type="dxa"/>
            <w:shd w:val="clear" w:color="auto" w:fill="auto"/>
          </w:tcPr>
          <w:p w14:paraId="60ADDB05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E01EF6D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B4AF519" w14:textId="072C602A" w:rsidR="00304C98" w:rsidRPr="00D84129" w:rsidRDefault="006B6B6D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2.9</w:t>
            </w:r>
          </w:p>
        </w:tc>
        <w:tc>
          <w:tcPr>
            <w:tcW w:w="1115" w:type="dxa"/>
            <w:shd w:val="clear" w:color="auto" w:fill="auto"/>
          </w:tcPr>
          <w:p w14:paraId="15A9AB62" w14:textId="4C71EADF" w:rsidR="00304C98" w:rsidRPr="00D84129" w:rsidRDefault="006B6B6D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29208646" w14:textId="3856349E" w:rsidR="00304C98" w:rsidRPr="00D84129" w:rsidRDefault="006B6B6D" w:rsidP="006B6B6D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 need to have quotes unless they indicate a quotation from some external reference.</w:t>
            </w:r>
          </w:p>
        </w:tc>
        <w:tc>
          <w:tcPr>
            <w:tcW w:w="4233" w:type="dxa"/>
            <w:shd w:val="clear" w:color="auto" w:fill="auto"/>
          </w:tcPr>
          <w:p w14:paraId="5FCC03B2" w14:textId="0CC03422" w:rsidR="00304C98" w:rsidRPr="00D84129" w:rsidRDefault="006B6B6D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the quotes.</w:t>
            </w:r>
          </w:p>
        </w:tc>
        <w:tc>
          <w:tcPr>
            <w:tcW w:w="2419" w:type="dxa"/>
            <w:shd w:val="clear" w:color="auto" w:fill="auto"/>
          </w:tcPr>
          <w:p w14:paraId="30B69C75" w14:textId="2ECD0D46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304C98" w14:paraId="22705F80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23F1B448" w14:textId="37F6E902" w:rsidR="00304C98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0A9E04DA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3283B7AF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22A7325" w14:textId="19B756AE" w:rsidR="00304C98" w:rsidRPr="00D84129" w:rsidRDefault="00A14951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2.11</w:t>
            </w:r>
          </w:p>
        </w:tc>
        <w:tc>
          <w:tcPr>
            <w:tcW w:w="1115" w:type="dxa"/>
            <w:shd w:val="clear" w:color="auto" w:fill="auto"/>
          </w:tcPr>
          <w:p w14:paraId="318FF941" w14:textId="31D7C078" w:rsidR="00304C98" w:rsidRPr="00D84129" w:rsidRDefault="00A14951" w:rsidP="00A14951">
            <w:pPr>
              <w:pStyle w:val="ISOCommType"/>
              <w:spacing w:before="60" w:after="60" w:line="240" w:lineRule="auto"/>
              <w:ind w:left="720" w:hanging="72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7B5A0FE6" w14:textId="0868423F" w:rsidR="00304C98" w:rsidRPr="00D84129" w:rsidRDefault="00A14951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 not </w:t>
            </w:r>
            <w:proofErr w:type="gramStart"/>
            <w:r>
              <w:rPr>
                <w:rFonts w:cs="Arial"/>
                <w:sz w:val="18"/>
                <w:szCs w:val="18"/>
              </w:rPr>
              <w:t>need  “</w:t>
            </w:r>
            <w:proofErr w:type="gramEnd"/>
            <w:r>
              <w:rPr>
                <w:rFonts w:cs="Arial"/>
                <w:sz w:val="18"/>
                <w:szCs w:val="18"/>
              </w:rPr>
              <w:t>For the purposes of this space standard”. It’s redundant, and stated at the beginning of section 2</w:t>
            </w:r>
          </w:p>
        </w:tc>
        <w:tc>
          <w:tcPr>
            <w:tcW w:w="4233" w:type="dxa"/>
            <w:shd w:val="clear" w:color="auto" w:fill="auto"/>
          </w:tcPr>
          <w:p w14:paraId="7922B06C" w14:textId="77777777" w:rsidR="00304C98" w:rsidRDefault="00A14951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“For the purposes of this space standard,”</w:t>
            </w:r>
            <w:r w:rsidR="005F1D7D">
              <w:rPr>
                <w:rFonts w:cs="Arial"/>
                <w:szCs w:val="18"/>
              </w:rPr>
              <w:t xml:space="preserve"> and capitalize the following word.</w:t>
            </w:r>
          </w:p>
          <w:p w14:paraId="4920E0DE" w14:textId="3F70B057" w:rsidR="00E976AC" w:rsidRPr="00D84129" w:rsidRDefault="00E976AC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Also consider adding “legal” before “entity” if the intended meaning is of legal entities, rather than other kinds.</w:t>
            </w:r>
          </w:p>
        </w:tc>
        <w:tc>
          <w:tcPr>
            <w:tcW w:w="2419" w:type="dxa"/>
            <w:shd w:val="clear" w:color="auto" w:fill="auto"/>
          </w:tcPr>
          <w:p w14:paraId="0D5F774C" w14:textId="071E74E1" w:rsidR="00304C98" w:rsidRPr="002A35A3" w:rsidRDefault="00304C98" w:rsidP="009D263E">
            <w:pPr>
              <w:pStyle w:val="ISOSecretObservations"/>
              <w:spacing w:before="60" w:after="60" w:line="240" w:lineRule="auto"/>
              <w:rPr>
                <w:highlight w:val="yellow"/>
              </w:rPr>
            </w:pPr>
          </w:p>
        </w:tc>
      </w:tr>
      <w:tr w:rsidR="00304C98" w14:paraId="594BD13A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4454894" w14:textId="1655B491" w:rsidR="00304C98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40FE1A53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3C14E3A0" w14:textId="77777777" w:rsidR="00304C98" w:rsidRPr="00D84129" w:rsidRDefault="00304C9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86D481F" w14:textId="1228B4E7" w:rsidR="00304C98" w:rsidRPr="00D84129" w:rsidRDefault="00EB52F0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Annex D, D.1 General</w:t>
            </w:r>
          </w:p>
        </w:tc>
        <w:tc>
          <w:tcPr>
            <w:tcW w:w="1115" w:type="dxa"/>
            <w:shd w:val="clear" w:color="auto" w:fill="auto"/>
          </w:tcPr>
          <w:p w14:paraId="63747C51" w14:textId="3EB0CB93" w:rsidR="00304C98" w:rsidRPr="00D84129" w:rsidRDefault="00EB52F0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06D20BF7" w14:textId="73FAEC14" w:rsidR="00304C98" w:rsidRPr="00D84129" w:rsidRDefault="00EB52F0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Grammatical error</w:t>
            </w:r>
          </w:p>
        </w:tc>
        <w:tc>
          <w:tcPr>
            <w:tcW w:w="4233" w:type="dxa"/>
            <w:shd w:val="clear" w:color="auto" w:fill="auto"/>
          </w:tcPr>
          <w:p w14:paraId="10471D42" w14:textId="29D7BFC8" w:rsidR="00304C98" w:rsidRDefault="00EB52F0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CHANGE “A comprehensive”</w:t>
            </w:r>
          </w:p>
          <w:p w14:paraId="4321C2B8" w14:textId="41A45359" w:rsidR="00EB52F0" w:rsidRPr="00D84129" w:rsidRDefault="00EB52F0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TO: “Comprehensive</w:t>
            </w:r>
          </w:p>
        </w:tc>
        <w:tc>
          <w:tcPr>
            <w:tcW w:w="2419" w:type="dxa"/>
            <w:shd w:val="clear" w:color="auto" w:fill="auto"/>
          </w:tcPr>
          <w:p w14:paraId="0137EB55" w14:textId="6CE1E442" w:rsidR="00304C98" w:rsidRDefault="00304C98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636C5944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C08633D" w14:textId="4E734A51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28D3E4F7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403AE58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6044373" w14:textId="77777777" w:rsidR="002B7394" w:rsidRDefault="0094570C" w:rsidP="0094570C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Annex D, section D.1</w:t>
            </w:r>
          </w:p>
          <w:p w14:paraId="7C446545" w14:textId="10C4F762" w:rsidR="0094570C" w:rsidRPr="00D84129" w:rsidRDefault="0094570C" w:rsidP="0094570C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Fig.D.1</w:t>
            </w:r>
          </w:p>
        </w:tc>
        <w:tc>
          <w:tcPr>
            <w:tcW w:w="1115" w:type="dxa"/>
            <w:shd w:val="clear" w:color="auto" w:fill="auto"/>
          </w:tcPr>
          <w:p w14:paraId="66EDF935" w14:textId="65109861" w:rsidR="002B7394" w:rsidRPr="00D84129" w:rsidRDefault="0094570C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527E4AE2" w14:textId="00B701F5" w:rsidR="002B7394" w:rsidRPr="00D84129" w:rsidRDefault="0094570C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intended meaning is ‘spacecraft’</w:t>
            </w:r>
          </w:p>
        </w:tc>
        <w:tc>
          <w:tcPr>
            <w:tcW w:w="4233" w:type="dxa"/>
            <w:shd w:val="clear" w:color="auto" w:fill="auto"/>
          </w:tcPr>
          <w:p w14:paraId="520B97C4" w14:textId="70E90453" w:rsidR="002B7394" w:rsidRPr="00D84129" w:rsidRDefault="0094570C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“Space Operators” </w:t>
            </w:r>
            <w:r>
              <w:rPr>
                <w:rFonts w:cs="Arial"/>
                <w:szCs w:val="18"/>
              </w:rPr>
              <w:br/>
              <w:t>WITH “Spacecraft Operators”</w:t>
            </w:r>
          </w:p>
        </w:tc>
        <w:tc>
          <w:tcPr>
            <w:tcW w:w="2419" w:type="dxa"/>
            <w:shd w:val="clear" w:color="auto" w:fill="auto"/>
          </w:tcPr>
          <w:p w14:paraId="21CA27FA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339C9E36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86E6FFC" w14:textId="5D84E5DD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0FCAD856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3DA2126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2369AB4" w14:textId="217BC9EA" w:rsidR="002B7394" w:rsidRPr="00D84129" w:rsidRDefault="004650CA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5.15.4</w:t>
            </w:r>
          </w:p>
        </w:tc>
        <w:tc>
          <w:tcPr>
            <w:tcW w:w="1115" w:type="dxa"/>
            <w:shd w:val="clear" w:color="auto" w:fill="auto"/>
          </w:tcPr>
          <w:p w14:paraId="53D9B472" w14:textId="24FDE788" w:rsidR="002B7394" w:rsidRPr="00D84129" w:rsidRDefault="004650CA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440E14A4" w14:textId="735106F5" w:rsidR="002B7394" w:rsidRDefault="004650CA" w:rsidP="004650CA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 examples of potential advanced approaches,</w:t>
            </w:r>
            <w:r w:rsidR="003023FA">
              <w:rPr>
                <w:rFonts w:cs="Arial"/>
                <w:sz w:val="18"/>
                <w:szCs w:val="18"/>
              </w:rPr>
              <w:t xml:space="preserve"> related to the mentioned one of AI,</w:t>
            </w:r>
            <w:r>
              <w:rPr>
                <w:rFonts w:cs="Arial"/>
                <w:sz w:val="18"/>
                <w:szCs w:val="18"/>
              </w:rPr>
              <w:t xml:space="preserve"> consider adding these </w:t>
            </w:r>
            <w:r w:rsidR="003023FA">
              <w:rPr>
                <w:rFonts w:cs="Arial"/>
                <w:sz w:val="18"/>
                <w:szCs w:val="18"/>
              </w:rPr>
              <w:t xml:space="preserve">two </w:t>
            </w:r>
            <w:r>
              <w:rPr>
                <w:rFonts w:cs="Arial"/>
                <w:sz w:val="18"/>
                <w:szCs w:val="18"/>
              </w:rPr>
              <w:t>references:</w:t>
            </w:r>
          </w:p>
          <w:p w14:paraId="2E47ACAB" w14:textId="77777777" w:rsidR="004650CA" w:rsidRDefault="004650CA" w:rsidP="004650CA">
            <w:pPr>
              <w:spacing w:before="75" w:after="75"/>
              <w:rPr>
                <w:rFonts w:cs="Arial"/>
                <w:sz w:val="18"/>
                <w:szCs w:val="18"/>
              </w:rPr>
            </w:pPr>
            <w:r w:rsidRPr="004650CA">
              <w:rPr>
                <w:rFonts w:cs="Arial"/>
                <w:sz w:val="18"/>
                <w:szCs w:val="18"/>
              </w:rPr>
              <w:t>https://ntrs.nasa.gov/citations/20210000030</w:t>
            </w:r>
          </w:p>
          <w:p w14:paraId="1636205D" w14:textId="77777777" w:rsidR="004650CA" w:rsidRDefault="004650CA" w:rsidP="004650CA">
            <w:pPr>
              <w:spacing w:before="75" w:after="75"/>
              <w:rPr>
                <w:rFonts w:cs="Arial"/>
                <w:sz w:val="18"/>
                <w:szCs w:val="18"/>
              </w:rPr>
            </w:pPr>
            <w:r w:rsidRPr="004650CA">
              <w:rPr>
                <w:rFonts w:cs="Arial"/>
                <w:sz w:val="18"/>
                <w:szCs w:val="18"/>
              </w:rPr>
              <w:t>https://ntrs.nasa.gov/citations/20200000988</w:t>
            </w:r>
          </w:p>
          <w:p w14:paraId="61EC5713" w14:textId="5177E080" w:rsidR="001C361C" w:rsidRPr="00D84129" w:rsidRDefault="001C361C" w:rsidP="001C361C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 related site is </w:t>
            </w:r>
            <w:r w:rsidRPr="001C361C">
              <w:rPr>
                <w:rFonts w:cs="Arial"/>
                <w:sz w:val="18"/>
                <w:szCs w:val="18"/>
              </w:rPr>
              <w:t>https://tinyurl.com/39wdcwkm</w:t>
            </w:r>
          </w:p>
        </w:tc>
        <w:tc>
          <w:tcPr>
            <w:tcW w:w="4233" w:type="dxa"/>
            <w:shd w:val="clear" w:color="auto" w:fill="auto"/>
          </w:tcPr>
          <w:p w14:paraId="42D54FB1" w14:textId="1054BD38" w:rsidR="002B7394" w:rsidRPr="00D84129" w:rsidRDefault="004650CA" w:rsidP="004650CA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Consider adding bracketed reference after the word “other” for the two links.</w:t>
            </w:r>
          </w:p>
        </w:tc>
        <w:tc>
          <w:tcPr>
            <w:tcW w:w="2419" w:type="dxa"/>
            <w:shd w:val="clear" w:color="auto" w:fill="auto"/>
          </w:tcPr>
          <w:p w14:paraId="0C5F0056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4603B093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2B9A179B" w14:textId="61A1BDC6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5188542C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6120508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C57F713" w14:textId="50C644D7" w:rsidR="002B7394" w:rsidRPr="00D84129" w:rsidRDefault="00623442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5.12.3</w:t>
            </w:r>
          </w:p>
        </w:tc>
        <w:tc>
          <w:tcPr>
            <w:tcW w:w="1115" w:type="dxa"/>
            <w:shd w:val="clear" w:color="auto" w:fill="auto"/>
          </w:tcPr>
          <w:p w14:paraId="45AE4E6C" w14:textId="614BBAC7" w:rsidR="002B7394" w:rsidRPr="00D84129" w:rsidRDefault="00623442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349586DE" w14:textId="77777777" w:rsidR="002B7394" w:rsidRDefault="00623442" w:rsidP="00623442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‘</w:t>
            </w:r>
            <w:proofErr w:type="gramStart"/>
            <w:r>
              <w:rPr>
                <w:rFonts w:cs="Arial"/>
                <w:sz w:val="18"/>
                <w:szCs w:val="18"/>
              </w:rPr>
              <w:t>orbits</w:t>
            </w:r>
            <w:proofErr w:type="gramEnd"/>
            <w:r>
              <w:rPr>
                <w:rFonts w:cs="Arial"/>
                <w:sz w:val="18"/>
                <w:szCs w:val="18"/>
              </w:rPr>
              <w:t>’ may need to be singular.</w:t>
            </w:r>
          </w:p>
          <w:p w14:paraId="4B0359C1" w14:textId="5D4DEB12" w:rsidR="00623442" w:rsidRPr="00D84129" w:rsidRDefault="00623442" w:rsidP="00623442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(grammatical observation)</w:t>
            </w:r>
          </w:p>
        </w:tc>
        <w:tc>
          <w:tcPr>
            <w:tcW w:w="4233" w:type="dxa"/>
            <w:shd w:val="clear" w:color="auto" w:fill="auto"/>
          </w:tcPr>
          <w:p w14:paraId="0A982EE1" w14:textId="77777777" w:rsidR="002B7394" w:rsidRDefault="00623442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“orbits” </w:t>
            </w:r>
          </w:p>
          <w:p w14:paraId="5A9716C1" w14:textId="18AA5E5A" w:rsidR="00623442" w:rsidRPr="00D84129" w:rsidRDefault="00623442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WITH “orbit”</w:t>
            </w:r>
          </w:p>
        </w:tc>
        <w:tc>
          <w:tcPr>
            <w:tcW w:w="2419" w:type="dxa"/>
            <w:shd w:val="clear" w:color="auto" w:fill="auto"/>
          </w:tcPr>
          <w:p w14:paraId="7150DB8D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7174D0D8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A2FB0CD" w14:textId="14FA330B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329E5CC6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059E988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460B278" w14:textId="3F5B73C8" w:rsidR="002B7394" w:rsidRPr="00D84129" w:rsidRDefault="006955DD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5.12.1</w:t>
            </w:r>
          </w:p>
        </w:tc>
        <w:tc>
          <w:tcPr>
            <w:tcW w:w="1115" w:type="dxa"/>
            <w:shd w:val="clear" w:color="auto" w:fill="auto"/>
          </w:tcPr>
          <w:p w14:paraId="5CAB5194" w14:textId="6049B06D" w:rsidR="002B7394" w:rsidRPr="00D84129" w:rsidRDefault="006955DD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33657483" w14:textId="78979517" w:rsidR="002B7394" w:rsidRPr="00D84129" w:rsidRDefault="006955DD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reader may not understand “</w:t>
            </w:r>
            <w:r w:rsidRPr="006955DD">
              <w:rPr>
                <w:rFonts w:cs="Arial"/>
                <w:sz w:val="18"/>
                <w:szCs w:val="18"/>
              </w:rPr>
              <w:t>precision assessment overlap</w:t>
            </w:r>
            <w:r>
              <w:rPr>
                <w:rFonts w:cs="Arial"/>
                <w:sz w:val="18"/>
                <w:szCs w:val="18"/>
              </w:rPr>
              <w:t>”.</w:t>
            </w:r>
          </w:p>
        </w:tc>
        <w:tc>
          <w:tcPr>
            <w:tcW w:w="4233" w:type="dxa"/>
            <w:shd w:val="clear" w:color="auto" w:fill="auto"/>
          </w:tcPr>
          <w:p w14:paraId="56339829" w14:textId="251ADA8B" w:rsidR="002B7394" w:rsidRPr="00D84129" w:rsidRDefault="006955DD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a note describing what it is.</w:t>
            </w:r>
          </w:p>
        </w:tc>
        <w:tc>
          <w:tcPr>
            <w:tcW w:w="2419" w:type="dxa"/>
            <w:shd w:val="clear" w:color="auto" w:fill="auto"/>
          </w:tcPr>
          <w:p w14:paraId="14613D2E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7A24639F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56A0DA5B" w14:textId="3484B1B2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73E5A980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CA4888A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F16E57B" w14:textId="3308101E" w:rsidR="002B7394" w:rsidRPr="00D84129" w:rsidRDefault="003E00D2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5.11</w:t>
            </w:r>
          </w:p>
        </w:tc>
        <w:tc>
          <w:tcPr>
            <w:tcW w:w="1115" w:type="dxa"/>
            <w:shd w:val="clear" w:color="auto" w:fill="auto"/>
          </w:tcPr>
          <w:p w14:paraId="0C6E873D" w14:textId="575F2118" w:rsidR="002B7394" w:rsidRPr="00D84129" w:rsidRDefault="003E00D2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0746E3B0" w14:textId="77777777" w:rsidR="002B7394" w:rsidRPr="00D84129" w:rsidRDefault="002B7394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6CB8FA0" w14:textId="77777777" w:rsidR="002B7394" w:rsidRDefault="003E00D2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REPLACE “&amp;”</w:t>
            </w:r>
          </w:p>
          <w:p w14:paraId="45999713" w14:textId="2793C469" w:rsidR="003E00D2" w:rsidRPr="00D84129" w:rsidRDefault="003E00D2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WITH “and”</w:t>
            </w:r>
          </w:p>
        </w:tc>
        <w:tc>
          <w:tcPr>
            <w:tcW w:w="2419" w:type="dxa"/>
            <w:shd w:val="clear" w:color="auto" w:fill="auto"/>
          </w:tcPr>
          <w:p w14:paraId="3045A053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1B6F5DC8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E53AE36" w14:textId="420765E8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1B4F3672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8E86B63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76C82BE" w14:textId="7AAEE537" w:rsidR="002B7394" w:rsidRPr="00D84129" w:rsidRDefault="00BE278D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5.11</w:t>
            </w:r>
          </w:p>
        </w:tc>
        <w:tc>
          <w:tcPr>
            <w:tcW w:w="1115" w:type="dxa"/>
            <w:shd w:val="clear" w:color="auto" w:fill="auto"/>
          </w:tcPr>
          <w:p w14:paraId="38E07B54" w14:textId="229C72A2" w:rsidR="002B7394" w:rsidRPr="00D84129" w:rsidRDefault="00BE278D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ed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16E82A39" w14:textId="77777777" w:rsidR="002B7394" w:rsidRPr="00D84129" w:rsidRDefault="002B7394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63A884FA" w14:textId="3CB6CA57" w:rsidR="002B7394" w:rsidRPr="00D84129" w:rsidRDefault="00BE278D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the single “)”</w:t>
            </w:r>
            <w:r>
              <w:rPr>
                <w:rFonts w:cs="Arial"/>
                <w:szCs w:val="18"/>
              </w:rPr>
              <w:br/>
              <w:t>OR ADD a second opening parentheses “(“</w:t>
            </w:r>
          </w:p>
        </w:tc>
        <w:tc>
          <w:tcPr>
            <w:tcW w:w="2419" w:type="dxa"/>
            <w:shd w:val="clear" w:color="auto" w:fill="auto"/>
          </w:tcPr>
          <w:p w14:paraId="53025478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F24CD6" w14:paraId="48A57388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553C204F" w14:textId="0E4DFA62" w:rsidR="00F24CD6" w:rsidRDefault="00F24CD6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US</w:t>
            </w:r>
          </w:p>
        </w:tc>
        <w:tc>
          <w:tcPr>
            <w:tcW w:w="908" w:type="dxa"/>
            <w:shd w:val="clear" w:color="auto" w:fill="auto"/>
          </w:tcPr>
          <w:p w14:paraId="7EB064FD" w14:textId="77777777" w:rsidR="00F24CD6" w:rsidRPr="00D84129" w:rsidRDefault="00F24CD6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01F4C7F" w14:textId="77777777" w:rsidR="00F24CD6" w:rsidRPr="00D84129" w:rsidRDefault="00F24CD6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BC69773" w14:textId="608B2A23" w:rsidR="00F24CD6" w:rsidRDefault="00F24CD6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5.15</w:t>
            </w:r>
          </w:p>
        </w:tc>
        <w:tc>
          <w:tcPr>
            <w:tcW w:w="1115" w:type="dxa"/>
            <w:shd w:val="clear" w:color="auto" w:fill="auto"/>
          </w:tcPr>
          <w:p w14:paraId="6CAD0585" w14:textId="55DC64D1" w:rsidR="00F24CD6" w:rsidRDefault="00F24CD6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ed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4B9AAFD" w14:textId="6057856B" w:rsidR="00F24CD6" w:rsidRDefault="00F24CD6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Ambiguous phrasing in first sentence.</w:t>
            </w:r>
          </w:p>
        </w:tc>
        <w:tc>
          <w:tcPr>
            <w:tcW w:w="4233" w:type="dxa"/>
            <w:shd w:val="clear" w:color="auto" w:fill="auto"/>
          </w:tcPr>
          <w:p w14:paraId="00A7AB5E" w14:textId="77777777" w:rsidR="00F24CD6" w:rsidRDefault="00F24CD6" w:rsidP="00F24CD6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RECOMMEND REPLACING “real-world data” </w:t>
            </w:r>
          </w:p>
          <w:p w14:paraId="6743541E" w14:textId="77777777" w:rsidR="00F24CD6" w:rsidRDefault="00F24CD6" w:rsidP="00F24CD6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WITH a more precise phrase. </w:t>
            </w:r>
          </w:p>
          <w:p w14:paraId="67868226" w14:textId="77777777" w:rsidR="00F24CD6" w:rsidRDefault="00F24CD6" w:rsidP="00F24CD6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  <w:p w14:paraId="21E18680" w14:textId="29AE932D" w:rsidR="00F24CD6" w:rsidRDefault="00F24CD6" w:rsidP="00F24CD6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(If the intended meaning is non-test-data, then some other phrase should express that.</w:t>
            </w:r>
          </w:p>
        </w:tc>
        <w:tc>
          <w:tcPr>
            <w:tcW w:w="2419" w:type="dxa"/>
            <w:shd w:val="clear" w:color="auto" w:fill="auto"/>
          </w:tcPr>
          <w:p w14:paraId="63F1A720" w14:textId="77777777" w:rsidR="00F24CD6" w:rsidRDefault="00F24CD6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6C6FEF74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7500E0C2" w14:textId="1CFEEA87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3DBB57DB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7263D41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108D880" w14:textId="72510BC4" w:rsidR="002B7394" w:rsidRPr="00D84129" w:rsidRDefault="00DB3A08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5.10.15</w:t>
            </w:r>
          </w:p>
        </w:tc>
        <w:tc>
          <w:tcPr>
            <w:tcW w:w="1115" w:type="dxa"/>
            <w:shd w:val="clear" w:color="auto" w:fill="auto"/>
          </w:tcPr>
          <w:p w14:paraId="7B66AA4C" w14:textId="2A3D5B09" w:rsidR="002B7394" w:rsidRPr="00D84129" w:rsidRDefault="00DB3A08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ed.</w:t>
            </w:r>
          </w:p>
        </w:tc>
        <w:tc>
          <w:tcPr>
            <w:tcW w:w="4178" w:type="dxa"/>
            <w:shd w:val="clear" w:color="auto" w:fill="auto"/>
          </w:tcPr>
          <w:p w14:paraId="2CA012EE" w14:textId="320C7FBF" w:rsidR="002B7394" w:rsidRPr="00D84129" w:rsidRDefault="00DB3A08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There’s a single closing </w:t>
            </w:r>
            <w:r w:rsidR="00C011B3">
              <w:rPr>
                <w:rFonts w:cs="Arial"/>
                <w:sz w:val="18"/>
                <w:szCs w:val="18"/>
              </w:rPr>
              <w:t>parentheses</w:t>
            </w:r>
            <w:r>
              <w:rPr>
                <w:rFonts w:cs="Arial"/>
                <w:sz w:val="18"/>
                <w:szCs w:val="18"/>
              </w:rPr>
              <w:t xml:space="preserve"> with no opening one.</w:t>
            </w:r>
          </w:p>
        </w:tc>
        <w:tc>
          <w:tcPr>
            <w:tcW w:w="4233" w:type="dxa"/>
            <w:shd w:val="clear" w:color="auto" w:fill="auto"/>
          </w:tcPr>
          <w:p w14:paraId="14030EE7" w14:textId="486CA7F8" w:rsidR="002B7394" w:rsidRPr="00D84129" w:rsidRDefault="00DB3A08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first instance of “)”</w:t>
            </w:r>
          </w:p>
        </w:tc>
        <w:tc>
          <w:tcPr>
            <w:tcW w:w="2419" w:type="dxa"/>
            <w:shd w:val="clear" w:color="auto" w:fill="auto"/>
          </w:tcPr>
          <w:p w14:paraId="545F709C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1ED95CB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738D5604" w14:textId="71AAD702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1029C5FA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D9CB84D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0572974" w14:textId="079AE660" w:rsidR="002B7394" w:rsidRPr="00D84129" w:rsidRDefault="00ED63B9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5.8..5</w:t>
            </w:r>
          </w:p>
        </w:tc>
        <w:tc>
          <w:tcPr>
            <w:tcW w:w="1115" w:type="dxa"/>
            <w:shd w:val="clear" w:color="auto" w:fill="auto"/>
          </w:tcPr>
          <w:p w14:paraId="5ADE2BEB" w14:textId="6DE63E5F" w:rsidR="002B7394" w:rsidRPr="00D84129" w:rsidRDefault="00ED63B9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., ed.</w:t>
            </w:r>
          </w:p>
        </w:tc>
        <w:tc>
          <w:tcPr>
            <w:tcW w:w="4178" w:type="dxa"/>
            <w:shd w:val="clear" w:color="auto" w:fill="auto"/>
          </w:tcPr>
          <w:p w14:paraId="1847BC0D" w14:textId="66146985" w:rsidR="002B7394" w:rsidRPr="00D84129" w:rsidRDefault="00ED63B9" w:rsidP="00ED63B9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Isn’t calibration of the sensors and technology, not the observation (which is the result of using the sensor)?</w:t>
            </w:r>
          </w:p>
        </w:tc>
        <w:tc>
          <w:tcPr>
            <w:tcW w:w="4233" w:type="dxa"/>
            <w:shd w:val="clear" w:color="auto" w:fill="auto"/>
          </w:tcPr>
          <w:p w14:paraId="130604DC" w14:textId="2C11789D" w:rsidR="002B7394" w:rsidRPr="00D84129" w:rsidRDefault="00ED63B9" w:rsidP="00ED63B9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Change section heading to: </w:t>
            </w:r>
            <w:r>
              <w:rPr>
                <w:rFonts w:cs="Arial"/>
                <w:szCs w:val="18"/>
              </w:rPr>
              <w:br/>
              <w:t>“Calibration of SSA sensors”</w:t>
            </w:r>
          </w:p>
        </w:tc>
        <w:tc>
          <w:tcPr>
            <w:tcW w:w="2419" w:type="dxa"/>
            <w:shd w:val="clear" w:color="auto" w:fill="auto"/>
          </w:tcPr>
          <w:p w14:paraId="68F51FFF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8140C3" w14:paraId="1E787BB3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9877A27" w14:textId="0F2E4A09" w:rsidR="008140C3" w:rsidRDefault="008140C3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7D65E881" w14:textId="77777777" w:rsidR="008140C3" w:rsidRPr="00D84129" w:rsidRDefault="008140C3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995A1DC" w14:textId="77777777" w:rsidR="008140C3" w:rsidRPr="00D84129" w:rsidRDefault="008140C3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C6F5EA6" w14:textId="7DDB0419" w:rsidR="008140C3" w:rsidRDefault="008140C3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5.4.2</w:t>
            </w:r>
          </w:p>
        </w:tc>
        <w:tc>
          <w:tcPr>
            <w:tcW w:w="1115" w:type="dxa"/>
            <w:shd w:val="clear" w:color="auto" w:fill="auto"/>
          </w:tcPr>
          <w:p w14:paraId="278EC519" w14:textId="77777777" w:rsidR="008140C3" w:rsidRDefault="008140C3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2B2C0BCD" w14:textId="55C3AB49" w:rsidR="008140C3" w:rsidRDefault="008140C3" w:rsidP="008140C3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the sub-header title, ‘space’ is redundant given ‘STC’</w:t>
            </w:r>
          </w:p>
        </w:tc>
        <w:tc>
          <w:tcPr>
            <w:tcW w:w="4233" w:type="dxa"/>
            <w:shd w:val="clear" w:color="auto" w:fill="auto"/>
          </w:tcPr>
          <w:p w14:paraId="53CD8865" w14:textId="392A6B9D" w:rsidR="008140C3" w:rsidRDefault="008140C3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“space’ in header title ‘STC space data repository’</w:t>
            </w:r>
          </w:p>
        </w:tc>
        <w:tc>
          <w:tcPr>
            <w:tcW w:w="2419" w:type="dxa"/>
            <w:shd w:val="clear" w:color="auto" w:fill="auto"/>
          </w:tcPr>
          <w:p w14:paraId="0EF66B21" w14:textId="77777777" w:rsidR="008140C3" w:rsidRDefault="008140C3" w:rsidP="009D263E">
            <w:pPr>
              <w:pStyle w:val="ISOSecretObservations"/>
              <w:spacing w:before="60" w:after="60" w:line="240" w:lineRule="auto"/>
            </w:pPr>
          </w:p>
        </w:tc>
      </w:tr>
      <w:tr w:rsidR="002B7394" w14:paraId="6F2681BF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0CD0690" w14:textId="53DD73A8" w:rsidR="002B7394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54816082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2603CCA" w14:textId="77777777" w:rsidR="002B7394" w:rsidRPr="00D84129" w:rsidRDefault="002B7394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108BCFE" w14:textId="535AB618" w:rsidR="002B7394" w:rsidRPr="00D84129" w:rsidRDefault="001731D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5.1.7</w:t>
            </w:r>
          </w:p>
        </w:tc>
        <w:tc>
          <w:tcPr>
            <w:tcW w:w="1115" w:type="dxa"/>
            <w:shd w:val="clear" w:color="auto" w:fill="auto"/>
          </w:tcPr>
          <w:p w14:paraId="07472B2E" w14:textId="33216B9C" w:rsidR="002B7394" w:rsidRPr="00D84129" w:rsidRDefault="001731D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, ed.</w:t>
            </w:r>
          </w:p>
        </w:tc>
        <w:tc>
          <w:tcPr>
            <w:tcW w:w="4178" w:type="dxa"/>
            <w:shd w:val="clear" w:color="auto" w:fill="auto"/>
          </w:tcPr>
          <w:p w14:paraId="50503217" w14:textId="1BBFA3EB" w:rsidR="002B7394" w:rsidRPr="00D84129" w:rsidRDefault="001731D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Sentence is too long, making it a bit difficult to read.</w:t>
            </w:r>
          </w:p>
        </w:tc>
        <w:tc>
          <w:tcPr>
            <w:tcW w:w="4233" w:type="dxa"/>
            <w:shd w:val="clear" w:color="auto" w:fill="auto"/>
          </w:tcPr>
          <w:p w14:paraId="7AE3B49A" w14:textId="77777777" w:rsidR="002B7394" w:rsidRDefault="001731D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REPHRASE TO:</w:t>
            </w:r>
          </w:p>
          <w:p w14:paraId="2F9E86E8" w14:textId="4EFEF3F5" w:rsidR="001731DE" w:rsidRPr="00D84129" w:rsidRDefault="001731DE" w:rsidP="001731D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“[…] maintain repositories of spacecraft operator and SSA provider contact information. This should facilitate communications and […]”</w:t>
            </w:r>
          </w:p>
        </w:tc>
        <w:tc>
          <w:tcPr>
            <w:tcW w:w="2419" w:type="dxa"/>
            <w:shd w:val="clear" w:color="auto" w:fill="auto"/>
          </w:tcPr>
          <w:p w14:paraId="6FAA30FE" w14:textId="77777777" w:rsidR="002B7394" w:rsidRDefault="002B7394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1032CF83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186E8D3" w14:textId="12FD8578" w:rsidR="007B3ECE" w:rsidRPr="00D84129" w:rsidRDefault="00EB52F0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7F9EB40D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66E48EB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5772759" w14:textId="77777777" w:rsidR="007B3ECE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5.1.7 </w:t>
            </w:r>
          </w:p>
          <w:p w14:paraId="4FF00BF4" w14:textId="0B4A6326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NOTE</w:t>
            </w:r>
          </w:p>
        </w:tc>
        <w:tc>
          <w:tcPr>
            <w:tcW w:w="1115" w:type="dxa"/>
            <w:shd w:val="clear" w:color="auto" w:fill="auto"/>
          </w:tcPr>
          <w:p w14:paraId="47076C67" w14:textId="08DB8E5D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  <w:r>
              <w:rPr>
                <w:rFonts w:cs="Arial"/>
                <w:szCs w:val="18"/>
              </w:rPr>
              <w:t>, ed.</w:t>
            </w:r>
          </w:p>
        </w:tc>
        <w:tc>
          <w:tcPr>
            <w:tcW w:w="4178" w:type="dxa"/>
            <w:shd w:val="clear" w:color="auto" w:fill="auto"/>
          </w:tcPr>
          <w:p w14:paraId="39F53684" w14:textId="3ED1FDE8" w:rsidR="007B3ECE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The NOTE is unclear. </w:t>
            </w:r>
          </w:p>
          <w:p w14:paraId="3E2E0366" w14:textId="0F393ADA" w:rsidR="007B3ECE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what way do they support?</w:t>
            </w:r>
          </w:p>
          <w:p w14:paraId="2F2E357A" w14:textId="3CD1D81D" w:rsidR="007B3ECE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How do they do so?</w:t>
            </w:r>
          </w:p>
          <w:p w14:paraId="595CA8E0" w14:textId="77777777" w:rsidR="007B3ECE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325E37F6" w14:textId="77777777" w:rsidR="007B3ECE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It is not necessarily the case that those sorts of data repositories will support definition of […], because as a repository, they are simply storing copies of the operator and provider contact details. </w:t>
            </w:r>
          </w:p>
          <w:p w14:paraId="7E925E91" w14:textId="77777777" w:rsidR="007B3ECE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02D68051" w14:textId="6C2199C0" w:rsidR="007B3ECE" w:rsidRPr="00D84129" w:rsidRDefault="007B3ECE" w:rsidP="007B3EC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If the repositories should include the descriptions of personnel roles as defined in the operator/provider organizations, then state this requirement as such. </w:t>
            </w:r>
          </w:p>
        </w:tc>
        <w:tc>
          <w:tcPr>
            <w:tcW w:w="4233" w:type="dxa"/>
            <w:shd w:val="clear" w:color="auto" w:fill="auto"/>
          </w:tcPr>
          <w:p w14:paraId="3E3D6E3B" w14:textId="77777777" w:rsidR="007B3ECE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RECOMMEND either</w:t>
            </w:r>
          </w:p>
          <w:p w14:paraId="19EAC2E6" w14:textId="77777777" w:rsidR="007B3ECE" w:rsidRDefault="007B3ECE" w:rsidP="007B3ECE">
            <w:pPr>
              <w:pStyle w:val="ISOChange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Rephrase accordingly</w:t>
            </w:r>
          </w:p>
          <w:p w14:paraId="7A054F2E" w14:textId="41B986DA" w:rsidR="007B3ECE" w:rsidRPr="00D84129" w:rsidRDefault="007B3ECE" w:rsidP="007B3ECE">
            <w:pPr>
              <w:pStyle w:val="ISOChange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Delete the note.</w:t>
            </w:r>
          </w:p>
        </w:tc>
        <w:tc>
          <w:tcPr>
            <w:tcW w:w="2419" w:type="dxa"/>
            <w:shd w:val="clear" w:color="auto" w:fill="auto"/>
          </w:tcPr>
          <w:p w14:paraId="38BB9AEA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CB650C" w14:paraId="30E04F16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A41A183" w14:textId="2846C4D4" w:rsidR="00CB650C" w:rsidRDefault="00CB650C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72DE18B8" w14:textId="77777777" w:rsidR="00CB650C" w:rsidRPr="00D84129" w:rsidRDefault="00CB650C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D674DE5" w14:textId="3DF9B795" w:rsidR="00CB650C" w:rsidRDefault="00CB650C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5.1.10</w:t>
            </w:r>
          </w:p>
        </w:tc>
        <w:tc>
          <w:tcPr>
            <w:tcW w:w="1209" w:type="dxa"/>
            <w:shd w:val="clear" w:color="auto" w:fill="auto"/>
          </w:tcPr>
          <w:p w14:paraId="0F241832" w14:textId="77777777" w:rsidR="00CB650C" w:rsidRDefault="00CB650C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76C0ED02" w14:textId="30049C4E" w:rsidR="00CB650C" w:rsidRDefault="00CB650C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ed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6251646E" w14:textId="7CFCA02F" w:rsidR="00CB650C" w:rsidRDefault="00CB650C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Grammatical error in the subsection header title.</w:t>
            </w:r>
          </w:p>
        </w:tc>
        <w:tc>
          <w:tcPr>
            <w:tcW w:w="4233" w:type="dxa"/>
            <w:shd w:val="clear" w:color="auto" w:fill="auto"/>
          </w:tcPr>
          <w:p w14:paraId="7AE57A31" w14:textId="77777777" w:rsidR="00CB650C" w:rsidRDefault="00CB650C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CHANGE “sustainable” to sustainability” AND add “of”</w:t>
            </w:r>
          </w:p>
          <w:p w14:paraId="6786AFCB" w14:textId="3F1B2140" w:rsidR="00CB650C" w:rsidRDefault="00CB650C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br/>
              <w:t>OR CHANGE TO: “safe and sustainable”</w:t>
            </w:r>
          </w:p>
        </w:tc>
        <w:tc>
          <w:tcPr>
            <w:tcW w:w="2419" w:type="dxa"/>
            <w:shd w:val="clear" w:color="auto" w:fill="auto"/>
          </w:tcPr>
          <w:p w14:paraId="3512E4CD" w14:textId="77777777" w:rsidR="00CB650C" w:rsidRDefault="00CB650C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76DDD900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8A6C75E" w14:textId="37EF2D4A" w:rsidR="007B3ECE" w:rsidRPr="00D84129" w:rsidRDefault="009E0E38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US</w:t>
            </w:r>
          </w:p>
        </w:tc>
        <w:tc>
          <w:tcPr>
            <w:tcW w:w="908" w:type="dxa"/>
            <w:shd w:val="clear" w:color="auto" w:fill="auto"/>
          </w:tcPr>
          <w:p w14:paraId="513B306C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6BD7FD1" w14:textId="1338E77A" w:rsidR="007B3ECE" w:rsidRPr="00D84129" w:rsidRDefault="009E0E38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C.11</w:t>
            </w:r>
          </w:p>
        </w:tc>
        <w:tc>
          <w:tcPr>
            <w:tcW w:w="1209" w:type="dxa"/>
            <w:shd w:val="clear" w:color="auto" w:fill="auto"/>
          </w:tcPr>
          <w:p w14:paraId="0EDD53F0" w14:textId="2F3A5E66" w:rsidR="007B3ECE" w:rsidRPr="00D84129" w:rsidRDefault="009E0E38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Covariance Realism</w:t>
            </w:r>
          </w:p>
        </w:tc>
        <w:tc>
          <w:tcPr>
            <w:tcW w:w="1115" w:type="dxa"/>
            <w:shd w:val="clear" w:color="auto" w:fill="auto"/>
          </w:tcPr>
          <w:p w14:paraId="5BE9DDF3" w14:textId="6D4443B9" w:rsidR="007B3ECE" w:rsidRPr="00D84129" w:rsidRDefault="009E0E38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ed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1CE478B" w14:textId="4B34C0BE" w:rsidR="0091172F" w:rsidRDefault="0091172F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Grammatical errors. First sentence is ambiguous.</w:t>
            </w:r>
          </w:p>
          <w:p w14:paraId="41D3085F" w14:textId="77777777" w:rsidR="0091172F" w:rsidRDefault="0091172F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6EDC9CB3" w14:textId="20746588" w:rsidR="0091172F" w:rsidRDefault="0091172F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Is it intending to say</w:t>
            </w:r>
          </w:p>
          <w:p w14:paraId="2C67D877" w14:textId="6AC29099" w:rsidR="0091172F" w:rsidRDefault="0091172F" w:rsidP="0091172F">
            <w:pPr>
              <w:pStyle w:val="ListParagraph"/>
              <w:numPr>
                <w:ilvl w:val="0"/>
                <w:numId w:val="6"/>
              </w:num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That all collision threats warrant avoidance </w:t>
            </w:r>
            <w:proofErr w:type="spellStart"/>
            <w:r>
              <w:rPr>
                <w:rFonts w:cs="Arial"/>
                <w:sz w:val="18"/>
                <w:szCs w:val="18"/>
              </w:rPr>
              <w:t>maneuvers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? (not always true, depending on the risk and threat </w:t>
            </w:r>
            <w:r w:rsidR="005C4A6C">
              <w:rPr>
                <w:rFonts w:cs="Arial"/>
                <w:sz w:val="18"/>
                <w:szCs w:val="18"/>
              </w:rPr>
              <w:t>threshold/</w:t>
            </w:r>
            <w:r>
              <w:rPr>
                <w:rFonts w:cs="Arial"/>
                <w:sz w:val="18"/>
                <w:szCs w:val="18"/>
              </w:rPr>
              <w:t>criteria)</w:t>
            </w:r>
          </w:p>
          <w:p w14:paraId="29CF00A3" w14:textId="5EFD4AD1" w:rsidR="0091172F" w:rsidRPr="0091172F" w:rsidRDefault="0091172F" w:rsidP="0091172F">
            <w:pPr>
              <w:pStyle w:val="ListParagraph"/>
              <w:numPr>
                <w:ilvl w:val="0"/>
                <w:numId w:val="6"/>
              </w:num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That there are some collision threats warranting avoidance </w:t>
            </w:r>
            <w:proofErr w:type="spellStart"/>
            <w:r>
              <w:rPr>
                <w:rFonts w:cs="Arial"/>
                <w:sz w:val="18"/>
                <w:szCs w:val="18"/>
              </w:rPr>
              <w:t>maneuvers</w:t>
            </w:r>
            <w:proofErr w:type="spellEnd"/>
            <w:r>
              <w:rPr>
                <w:rFonts w:cs="Arial"/>
                <w:sz w:val="18"/>
                <w:szCs w:val="18"/>
              </w:rPr>
              <w:t>, and this is that focus of the sentence</w:t>
            </w:r>
          </w:p>
          <w:p w14:paraId="57F50C10" w14:textId="77777777" w:rsidR="0091172F" w:rsidRDefault="0091172F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  <w:p w14:paraId="35F4A339" w14:textId="272E36DC" w:rsidR="007B3ECE" w:rsidRPr="00D84129" w:rsidRDefault="009E0E38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 improve readability.</w:t>
            </w:r>
          </w:p>
        </w:tc>
        <w:tc>
          <w:tcPr>
            <w:tcW w:w="4233" w:type="dxa"/>
            <w:shd w:val="clear" w:color="auto" w:fill="auto"/>
          </w:tcPr>
          <w:p w14:paraId="451F5046" w14:textId="409CC697" w:rsidR="0091172F" w:rsidRDefault="0091172F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REPHASE the clause beginning with “which” according to either (a) or (b)</w:t>
            </w:r>
          </w:p>
          <w:p w14:paraId="24F8FA5F" w14:textId="77777777" w:rsidR="0091172F" w:rsidRDefault="0091172F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  <w:p w14:paraId="29DD3A9D" w14:textId="77777777" w:rsidR="007B3ECE" w:rsidRDefault="009E0E38" w:rsidP="009D263E">
            <w:pPr>
              <w:pStyle w:val="ISOChange"/>
              <w:spacing w:before="60" w:after="60" w:line="240" w:lineRule="auto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cs="Arial"/>
                <w:szCs w:val="18"/>
              </w:rPr>
              <w:t>CHANGE”</w:t>
            </w:r>
            <w:r>
              <w:rPr>
                <w:rFonts w:ascii="TimesNewRomanPSMT" w:hAnsi="TimesNewRomanPSMT" w:cs="TimesNewRomanPSMT"/>
                <w:sz w:val="20"/>
              </w:rPr>
              <w:t xml:space="preserve"> a critical component in efforts to identify”</w:t>
            </w:r>
          </w:p>
          <w:p w14:paraId="362C1FC0" w14:textId="77777777" w:rsidR="009E0E38" w:rsidRDefault="009E0E38" w:rsidP="009E0E38">
            <w:pPr>
              <w:pStyle w:val="ISOChange"/>
              <w:spacing w:before="60" w:after="60" w:line="240" w:lineRule="auto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TO “a critical component in identifying”</w:t>
            </w:r>
          </w:p>
          <w:p w14:paraId="55CACAD6" w14:textId="77777777" w:rsidR="0091172F" w:rsidRDefault="0091172F" w:rsidP="009E0E38">
            <w:pPr>
              <w:pStyle w:val="ISOChange"/>
              <w:spacing w:before="60" w:after="60" w:line="240" w:lineRule="auto"/>
              <w:rPr>
                <w:rFonts w:ascii="TimesNewRomanPSMT" w:hAnsi="TimesNewRomanPSMT" w:cs="TimesNewRomanPSMT"/>
                <w:sz w:val="20"/>
              </w:rPr>
            </w:pPr>
          </w:p>
          <w:p w14:paraId="0526836C" w14:textId="6FE1D117" w:rsidR="0091172F" w:rsidRPr="00D84129" w:rsidRDefault="0091172F" w:rsidP="009E0E38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18C852D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5F4710BD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56EEEE29" w14:textId="46B88443" w:rsidR="007B3ECE" w:rsidRPr="00D84129" w:rsidRDefault="005C4A6C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</w:t>
            </w:r>
          </w:p>
        </w:tc>
        <w:tc>
          <w:tcPr>
            <w:tcW w:w="908" w:type="dxa"/>
            <w:shd w:val="clear" w:color="auto" w:fill="auto"/>
          </w:tcPr>
          <w:p w14:paraId="273381FF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AD65C82" w14:textId="77777777" w:rsidR="007B3ECE" w:rsidRDefault="005C4A6C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</w:t>
            </w:r>
          </w:p>
          <w:p w14:paraId="7E0EEB13" w14:textId="0328C99C" w:rsidR="00BB4259" w:rsidRPr="00D84129" w:rsidRDefault="00BB4259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(Annex)</w:t>
            </w:r>
          </w:p>
        </w:tc>
        <w:tc>
          <w:tcPr>
            <w:tcW w:w="1209" w:type="dxa"/>
            <w:shd w:val="clear" w:color="auto" w:fill="auto"/>
          </w:tcPr>
          <w:p w14:paraId="1D5D3722" w14:textId="2DED11F3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1C18D750" w14:textId="534D84DC" w:rsidR="007B3ECE" w:rsidRPr="00D84129" w:rsidRDefault="005C4A6C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ed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008E83D" w14:textId="4FD1CCA8" w:rsidR="007B3ECE" w:rsidRPr="00D84129" w:rsidRDefault="005C4A6C" w:rsidP="005C4A6C">
            <w:pPr>
              <w:spacing w:before="75" w:after="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First sentence</w:t>
            </w:r>
            <w:r w:rsidR="00BB4259">
              <w:rPr>
                <w:rFonts w:cs="Arial"/>
                <w:sz w:val="18"/>
                <w:szCs w:val="18"/>
              </w:rPr>
              <w:t>s of each subsection of C</w:t>
            </w:r>
            <w:r>
              <w:rPr>
                <w:rFonts w:cs="Arial"/>
                <w:sz w:val="18"/>
                <w:szCs w:val="18"/>
              </w:rPr>
              <w:t xml:space="preserve"> can be made more succinct.</w:t>
            </w:r>
          </w:p>
        </w:tc>
        <w:tc>
          <w:tcPr>
            <w:tcW w:w="4233" w:type="dxa"/>
            <w:shd w:val="clear" w:color="auto" w:fill="auto"/>
          </w:tcPr>
          <w:p w14:paraId="70C22D45" w14:textId="3701A155" w:rsidR="007B3ECE" w:rsidRPr="00D84129" w:rsidRDefault="00BB4259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CONSIDER </w:t>
            </w:r>
            <w:r w:rsidR="005C4A6C">
              <w:rPr>
                <w:rFonts w:cs="Arial"/>
                <w:szCs w:val="18"/>
              </w:rPr>
              <w:t>D</w:t>
            </w:r>
            <w:r>
              <w:rPr>
                <w:rFonts w:cs="Arial"/>
                <w:szCs w:val="18"/>
              </w:rPr>
              <w:t>ELETING</w:t>
            </w:r>
            <w:r w:rsidR="005C4A6C">
              <w:rPr>
                <w:rFonts w:cs="Arial"/>
                <w:szCs w:val="18"/>
              </w:rPr>
              <w:t xml:space="preserve"> “of the informative technical annex”</w:t>
            </w:r>
            <w:r>
              <w:rPr>
                <w:rFonts w:cs="Arial"/>
                <w:szCs w:val="18"/>
              </w:rPr>
              <w:t xml:space="preserve"> in the first sentences of C.1 …</w:t>
            </w:r>
            <w:proofErr w:type="spellStart"/>
            <w:r>
              <w:rPr>
                <w:rFonts w:cs="Arial"/>
                <w:szCs w:val="18"/>
              </w:rPr>
              <w:t>C.n</w:t>
            </w:r>
            <w:proofErr w:type="spellEnd"/>
          </w:p>
        </w:tc>
        <w:tc>
          <w:tcPr>
            <w:tcW w:w="2419" w:type="dxa"/>
            <w:shd w:val="clear" w:color="auto" w:fill="auto"/>
          </w:tcPr>
          <w:p w14:paraId="644FAA59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27069DFE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586002A8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7652DC84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3E2ACF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A1240B2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7948B2A5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74FA56CE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42E10835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4E04BE55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D687035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48E6AE9A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54C5237C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9EF283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6E66320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F75B5B7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41C90752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82AA676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7740D641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3FFF5A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53D1BBA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145D735C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01F3A28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906F10A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A59E4AD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35A684BC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03EE980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1890BF1A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24BA14D7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9FBC8DE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6B55BE51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373292D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3FF9804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7F777DCF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26225C6C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0F405635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237E0DC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33EDC8C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2188D559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196D8C87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AB4DEAD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7CF5F34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98404E3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38BC5EBE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2D8B768B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5A4F6BF7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3CC9C5CA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20714866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4F341E7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3341461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FFEC8CC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C6A01D0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69D4823E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18958421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AFAA647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6220B510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AACEEA4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274BC52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0D705CB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405FF0E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2516B2C6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72D524FA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75F87CDC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58DAEF71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2E59718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6E232D1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0EC4595D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DA50BAB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FBD7284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1DF122A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65C8916C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A7FD6F8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7566C6CD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7449677F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7CE33795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3D83FD2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A153C53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BB7F83E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BBB564B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2CEA20C9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2CF898EF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580FE177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67A6CDC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218BD64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0A2664CC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DF593D1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134A21D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B3C2480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7D5126E7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2D4E550B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1215AD8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7F4EEA54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C87EC48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58076B3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C56844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3E1D43B4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3BB14CE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3B19D018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6850F777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05328CC4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7A01B2BB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78DF312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BB2A825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FE96C88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8F5761F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BC15F81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14797BFB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139614CB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7FA86398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B999FFE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5B00907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2D57368C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5D46D02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1669887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17F652BB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5FD081AF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D0C07CA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193BBD5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636234C8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29C2EBA9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5D77E2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70F43C9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FA8308B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425AF2A7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361BC650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6293B624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57BF5D11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056625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1BEB1C7F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25B10210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2A8F60F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6F4538B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1636013F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30DA8A35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4AF4CF32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2CBD96FE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1AE8480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508F217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33C22B7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50C8F7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6DE8788F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0A65E5DC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022FEF95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0406E5A0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17A3CAFA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5F604B10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60E3F212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23CA910E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D2B8ADF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A7B5D1B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9AFDBAD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1A8B7A41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73DDD37F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20079EB5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5A9CEF3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D3667A2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6B32847F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C11E364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54D327F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1D96EA56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41A8A18F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7D4ACD40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9B11C71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2C4EF9C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432F5C24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0AEEAAD9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11CEB2D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4D76D47F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2C2D9FD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683199A5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1E04DDF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25183250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35547819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7008C9F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B1F57D9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3C7A007D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F71A164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354934F9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5481FE69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1A09E6B3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08E431BB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2FFA0C92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4EF68FDD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63F9E8A6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055F2092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2D71229C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8497C88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663B60A5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0EF781B8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48383946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711EF95B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9A57C45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1C9D362A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5633AD97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17976CE0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273879E2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3CA8A8E5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2D643235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77E6ECFF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025A2FB1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0FCFE0E4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34F349B2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45EF459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9D0ED7E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F340204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693E4E69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1652EEC2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069E4F70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  <w:tr w:rsidR="007B3ECE" w14:paraId="35AF1E4A" w14:textId="77777777" w:rsidTr="00304C98">
        <w:trPr>
          <w:jc w:val="center"/>
        </w:trPr>
        <w:tc>
          <w:tcPr>
            <w:tcW w:w="606" w:type="dxa"/>
            <w:shd w:val="clear" w:color="auto" w:fill="auto"/>
          </w:tcPr>
          <w:p w14:paraId="356112AC" w14:textId="77777777" w:rsidR="007B3ECE" w:rsidRPr="00D84129" w:rsidRDefault="007B3ECE" w:rsidP="009D263E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908" w:type="dxa"/>
            <w:shd w:val="clear" w:color="auto" w:fill="auto"/>
          </w:tcPr>
          <w:p w14:paraId="6816236E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345A0FB9" w14:textId="77777777" w:rsidR="007B3ECE" w:rsidRPr="00D84129" w:rsidRDefault="007B3ECE" w:rsidP="009D263E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14:paraId="7E1A0119" w14:textId="77777777" w:rsidR="007B3ECE" w:rsidRPr="00D84129" w:rsidRDefault="007B3ECE" w:rsidP="009D263E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46A91491" w14:textId="77777777" w:rsidR="007B3ECE" w:rsidRPr="00D84129" w:rsidRDefault="007B3ECE" w:rsidP="009D263E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8" w:type="dxa"/>
            <w:shd w:val="clear" w:color="auto" w:fill="auto"/>
          </w:tcPr>
          <w:p w14:paraId="5F86DB83" w14:textId="77777777" w:rsidR="007B3ECE" w:rsidRPr="00D84129" w:rsidRDefault="007B3ECE" w:rsidP="009D263E">
            <w:pPr>
              <w:spacing w:before="75" w:after="75"/>
              <w:rPr>
                <w:rFonts w:cs="Arial"/>
                <w:sz w:val="18"/>
                <w:szCs w:val="18"/>
              </w:rPr>
            </w:pPr>
          </w:p>
        </w:tc>
        <w:tc>
          <w:tcPr>
            <w:tcW w:w="4233" w:type="dxa"/>
            <w:shd w:val="clear" w:color="auto" w:fill="auto"/>
          </w:tcPr>
          <w:p w14:paraId="53A00C73" w14:textId="77777777" w:rsidR="007B3ECE" w:rsidRPr="00D84129" w:rsidRDefault="007B3ECE" w:rsidP="009D263E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419" w:type="dxa"/>
            <w:shd w:val="clear" w:color="auto" w:fill="auto"/>
          </w:tcPr>
          <w:p w14:paraId="3E0A8C24" w14:textId="77777777" w:rsidR="007B3ECE" w:rsidRDefault="007B3ECE" w:rsidP="009D263E">
            <w:pPr>
              <w:pStyle w:val="ISOSecretObservations"/>
              <w:spacing w:before="60" w:after="60" w:line="240" w:lineRule="auto"/>
            </w:pPr>
          </w:p>
        </w:tc>
      </w:tr>
    </w:tbl>
    <w:p w14:paraId="4CA6847F" w14:textId="77777777" w:rsidR="001554C4" w:rsidRDefault="001554C4"/>
    <w:p w14:paraId="6AABBFE5" w14:textId="77777777" w:rsidR="00EF1E16" w:rsidRDefault="00EF1E16"/>
    <w:p w14:paraId="2B35ED0E" w14:textId="4E63924F" w:rsidR="007B5BDA" w:rsidRDefault="007B5BDA">
      <w:pPr>
        <w:sectPr w:rsidR="007B5BDA" w:rsidSect="00304C98">
          <w:headerReference w:type="default" r:id="rId8"/>
          <w:footerReference w:type="default" r:id="rId9"/>
          <w:type w:val="continuous"/>
          <w:pgSz w:w="16838" w:h="11906" w:orient="landscape"/>
          <w:pgMar w:top="850" w:right="567" w:bottom="850" w:left="567" w:header="567" w:footer="567" w:gutter="0"/>
          <w:cols w:space="708"/>
          <w:docGrid w:linePitch="360"/>
        </w:sectPr>
      </w:pPr>
    </w:p>
    <w:p w14:paraId="0122A042" w14:textId="77777777" w:rsidR="00EF1E16" w:rsidRDefault="00EF1E16" w:rsidP="007B5BDA"/>
    <w:sectPr w:rsidR="00EF1E16" w:rsidSect="00EF1E16">
      <w:headerReference w:type="default" r:id="rId10"/>
      <w:footerReference w:type="default" r:id="rId11"/>
      <w:pgSz w:w="11907" w:h="1683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5C790" w14:textId="77777777" w:rsidR="00C7707C" w:rsidRDefault="00C7707C" w:rsidP="00304C98">
      <w:pPr>
        <w:spacing w:after="0" w:line="240" w:lineRule="auto"/>
      </w:pPr>
      <w:r>
        <w:separator/>
      </w:r>
    </w:p>
  </w:endnote>
  <w:endnote w:type="continuationSeparator" w:id="0">
    <w:p w14:paraId="7A8013E7" w14:textId="77777777" w:rsidR="00C7707C" w:rsidRDefault="00C7707C" w:rsidP="0030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2AF13" w14:textId="77777777" w:rsidR="00304C98" w:rsidRDefault="00304C98" w:rsidP="00304C98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MB</w:t>
    </w:r>
    <w:r>
      <w:rPr>
        <w:rFonts w:ascii="Arial" w:hAnsi="Arial" w:cs="Arial"/>
        <w:sz w:val="16"/>
      </w:rPr>
      <w:t xml:space="preserve"> = Member body / </w:t>
    </w:r>
    <w:r>
      <w:rPr>
        <w:rFonts w:ascii="Arial" w:hAnsi="Arial" w:cs="Arial"/>
        <w:b/>
        <w:sz w:val="16"/>
      </w:rPr>
      <w:t>NC</w:t>
    </w:r>
    <w:r>
      <w:rPr>
        <w:rFonts w:ascii="Arial" w:hAnsi="Arial" w:cs="Arial"/>
        <w:sz w:val="16"/>
      </w:rPr>
      <w:t xml:space="preserve"> = National Committee (enter the ISO 3166 two-letter country code, e.g. CN for China; comments from the ISO/CS editing unit are identified by **)</w:t>
    </w:r>
  </w:p>
  <w:p w14:paraId="3013654A" w14:textId="77777777" w:rsidR="00304C98" w:rsidRDefault="00304C98" w:rsidP="00304C98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</w:r>
    <w:proofErr w:type="spellStart"/>
    <w:r>
      <w:rPr>
        <w:rFonts w:ascii="Arial" w:hAnsi="Arial" w:cs="Arial"/>
        <w:b/>
        <w:sz w:val="16"/>
      </w:rPr>
      <w:t>ge</w:t>
    </w:r>
    <w:proofErr w:type="spellEnd"/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proofErr w:type="spellStart"/>
    <w:proofErr w:type="gramStart"/>
    <w:r>
      <w:rPr>
        <w:rFonts w:ascii="Arial" w:hAnsi="Arial" w:cs="Arial"/>
        <w:b/>
        <w:sz w:val="16"/>
      </w:rPr>
      <w:t>te</w:t>
    </w:r>
    <w:proofErr w:type="spellEnd"/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 xml:space="preserve"> =</w:t>
    </w:r>
    <w:proofErr w:type="gramEnd"/>
    <w:r>
      <w:rPr>
        <w:rFonts w:ascii="Arial" w:hAnsi="Arial" w:cs="Arial"/>
        <w:sz w:val="16"/>
      </w:rPr>
      <w:t xml:space="preserve"> technical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ed</w:t>
    </w:r>
    <w:r>
      <w:rPr>
        <w:rFonts w:ascii="Arial" w:hAnsi="Arial" w:cs="Arial"/>
        <w:sz w:val="16"/>
      </w:rPr>
      <w:t xml:space="preserve"> = editorial</w:t>
    </w:r>
  </w:p>
  <w:p w14:paraId="7321853F" w14:textId="77777777" w:rsidR="00304C98" w:rsidRPr="00304C98" w:rsidRDefault="00304C98" w:rsidP="00304C98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F33289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F33289"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7471C" w14:textId="77777777" w:rsidR="00EF1E16" w:rsidRPr="00EF1E16" w:rsidRDefault="00EF1E16" w:rsidP="00EF1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0841D" w14:textId="77777777" w:rsidR="00C7707C" w:rsidRDefault="00C7707C" w:rsidP="00304C98">
      <w:pPr>
        <w:spacing w:after="0" w:line="240" w:lineRule="auto"/>
      </w:pPr>
      <w:r>
        <w:separator/>
      </w:r>
    </w:p>
  </w:footnote>
  <w:footnote w:type="continuationSeparator" w:id="0">
    <w:p w14:paraId="4CB223A7" w14:textId="77777777" w:rsidR="00C7707C" w:rsidRDefault="00C7707C" w:rsidP="0030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4" w:type="dxa"/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7739"/>
      <w:gridCol w:w="2409"/>
      <w:gridCol w:w="3118"/>
      <w:gridCol w:w="2608"/>
    </w:tblGrid>
    <w:tr w:rsidR="00304C98" w14:paraId="22AA5DBC" w14:textId="77777777" w:rsidTr="00304C98">
      <w:trPr>
        <w:trHeight w:val="340"/>
      </w:trPr>
      <w:tc>
        <w:tcPr>
          <w:tcW w:w="7739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559894A7" w14:textId="77777777" w:rsidR="00304C98" w:rsidRPr="00304C98" w:rsidRDefault="00304C9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Template for comments and secretariat observations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8BB49E" w14:textId="3785CE67" w:rsidR="00304C98" w:rsidRPr="00304C98" w:rsidRDefault="00304C98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Date:</w:t>
          </w:r>
          <w:r w:rsidR="00197C74">
            <w:rPr>
              <w:rFonts w:ascii="Arial" w:hAnsi="Arial" w:cs="Arial"/>
              <w:sz w:val="18"/>
            </w:rPr>
            <w:t>3 September 2021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F9CE517" w14:textId="4ED7729C" w:rsidR="00304C98" w:rsidRPr="00304C98" w:rsidRDefault="00304C98" w:rsidP="00197C74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Document: </w:t>
          </w:r>
          <w:r w:rsidR="00197C74" w:rsidRPr="00197C74">
            <w:rPr>
              <w:rFonts w:ascii="Arial" w:hAnsi="Arial" w:cs="Arial"/>
              <w:sz w:val="18"/>
            </w:rPr>
            <w:t>Space systems -- Space Traffic Coordination</w:t>
          </w:r>
          <w:r w:rsidR="00197C74">
            <w:rPr>
              <w:rFonts w:ascii="Arial" w:hAnsi="Arial" w:cs="Arial"/>
              <w:sz w:val="18"/>
            </w:rPr>
            <w:t xml:space="preserve"> </w:t>
          </w:r>
          <w:r w:rsidR="00197C74">
            <w:rPr>
              <w:rFonts w:ascii="Arial" w:hAnsi="Arial" w:cs="Arial"/>
              <w:sz w:val="18"/>
            </w:rPr>
            <w:br/>
            <w:t xml:space="preserve">(version </w:t>
          </w:r>
          <w:r w:rsidR="00197C74" w:rsidRPr="00197C74">
            <w:rPr>
              <w:rFonts w:ascii="Arial" w:hAnsi="Arial" w:cs="Arial"/>
              <w:sz w:val="18"/>
            </w:rPr>
            <w:t>2021-03-31</w:t>
          </w:r>
          <w:r w:rsidR="00197C74">
            <w:rPr>
              <w:rFonts w:ascii="Arial" w:hAnsi="Arial" w:cs="Arial"/>
              <w:sz w:val="18"/>
            </w:rPr>
            <w:t>)</w:t>
          </w:r>
        </w:p>
      </w:tc>
      <w:tc>
        <w:tcPr>
          <w:tcW w:w="2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10D9F70" w14:textId="3661855F" w:rsidR="00304C98" w:rsidRPr="00304C98" w:rsidRDefault="00304C98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Project: </w:t>
          </w:r>
          <w:r w:rsidR="00197C74" w:rsidRPr="00197C74">
            <w:rPr>
              <w:rFonts w:ascii="Arial" w:hAnsi="Arial" w:cs="Arial"/>
              <w:sz w:val="18"/>
            </w:rPr>
            <w:t>ISO/NP 9490</w:t>
          </w:r>
        </w:p>
      </w:tc>
    </w:tr>
  </w:tbl>
  <w:p w14:paraId="7CDACB29" w14:textId="4669B8BD" w:rsidR="00304C98" w:rsidRDefault="001D11AB">
    <w:pPr>
      <w:pStyle w:val="Head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Comments by Robert</w:t>
    </w:r>
    <w:r w:rsidR="00197C74" w:rsidRPr="00197C74">
      <w:rPr>
        <w:rFonts w:ascii="Arial" w:hAnsi="Arial" w:cs="Arial"/>
        <w:sz w:val="18"/>
      </w:rPr>
      <w:t xml:space="preserve"> Rovetto </w:t>
    </w:r>
    <w:r>
      <w:rPr>
        <w:rFonts w:ascii="Arial" w:hAnsi="Arial" w:cs="Arial"/>
        <w:sz w:val="18"/>
      </w:rPr>
      <w:t>(</w:t>
    </w:r>
    <w:r w:rsidR="00197C74" w:rsidRPr="00197C74">
      <w:rPr>
        <w:rFonts w:ascii="Arial" w:hAnsi="Arial" w:cs="Arial"/>
        <w:sz w:val="18"/>
      </w:rPr>
      <w:t>rrovetto@terpalum.umd.edu)</w:t>
    </w:r>
  </w:p>
  <w:tbl>
    <w:tblPr>
      <w:tblW w:w="15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607"/>
      <w:gridCol w:w="907"/>
      <w:gridCol w:w="1208"/>
      <w:gridCol w:w="1208"/>
      <w:gridCol w:w="1117"/>
      <w:gridCol w:w="4178"/>
      <w:gridCol w:w="4235"/>
      <w:gridCol w:w="2421"/>
    </w:tblGrid>
    <w:tr w:rsidR="00304C98" w14:paraId="755658A5" w14:textId="77777777" w:rsidTr="00304C98">
      <w:trPr>
        <w:trHeight w:val="283"/>
      </w:trPr>
      <w:tc>
        <w:tcPr>
          <w:tcW w:w="607" w:type="dxa"/>
          <w:shd w:val="clear" w:color="auto" w:fill="auto"/>
        </w:tcPr>
        <w:p w14:paraId="70B0EA3D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8"/>
            </w:rPr>
            <w:t>MB/</w:t>
          </w:r>
          <w:r>
            <w:rPr>
              <w:rFonts w:ascii="Arial" w:hAnsi="Arial" w:cs="Arial"/>
              <w:b/>
              <w:sz w:val="18"/>
            </w:rPr>
            <w:br/>
            <w:t>NC</w:t>
          </w:r>
          <w:r>
            <w:rPr>
              <w:rFonts w:ascii="Arial" w:hAnsi="Arial" w:cs="Arial"/>
              <w:b/>
              <w:sz w:val="16"/>
              <w:vertAlign w:val="superscript"/>
            </w:rPr>
            <w:t>1</w:t>
          </w:r>
        </w:p>
      </w:tc>
      <w:tc>
        <w:tcPr>
          <w:tcW w:w="907" w:type="dxa"/>
          <w:shd w:val="clear" w:color="auto" w:fill="auto"/>
        </w:tcPr>
        <w:p w14:paraId="4E171A39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Line number</w:t>
          </w:r>
        </w:p>
      </w:tc>
      <w:tc>
        <w:tcPr>
          <w:tcW w:w="1208" w:type="dxa"/>
          <w:shd w:val="clear" w:color="auto" w:fill="auto"/>
        </w:tcPr>
        <w:p w14:paraId="6755E47B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Clause/</w:t>
          </w:r>
          <w:r>
            <w:rPr>
              <w:rFonts w:ascii="Arial" w:hAnsi="Arial" w:cs="Arial"/>
              <w:b/>
              <w:sz w:val="16"/>
            </w:rPr>
            <w:br/>
            <w:t>Subclause</w:t>
          </w:r>
        </w:p>
      </w:tc>
      <w:tc>
        <w:tcPr>
          <w:tcW w:w="1208" w:type="dxa"/>
          <w:shd w:val="clear" w:color="auto" w:fill="auto"/>
        </w:tcPr>
        <w:p w14:paraId="652B327A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Paragraph/</w:t>
          </w:r>
          <w:r>
            <w:rPr>
              <w:rFonts w:ascii="Arial" w:hAnsi="Arial" w:cs="Arial"/>
              <w:b/>
              <w:sz w:val="16"/>
            </w:rPr>
            <w:br/>
            <w:t>Figure/Table</w:t>
          </w:r>
        </w:p>
      </w:tc>
      <w:tc>
        <w:tcPr>
          <w:tcW w:w="1117" w:type="dxa"/>
          <w:shd w:val="clear" w:color="auto" w:fill="auto"/>
        </w:tcPr>
        <w:p w14:paraId="453C4C76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  <w:vertAlign w:val="superscript"/>
            </w:rPr>
          </w:pPr>
          <w:r>
            <w:rPr>
              <w:rFonts w:ascii="Arial" w:hAnsi="Arial" w:cs="Arial"/>
              <w:b/>
              <w:sz w:val="16"/>
            </w:rPr>
            <w:t>Type of comment</w:t>
          </w:r>
          <w:r>
            <w:rPr>
              <w:rFonts w:ascii="Arial" w:hAnsi="Arial" w:cs="Arial"/>
              <w:b/>
              <w:sz w:val="16"/>
              <w:vertAlign w:val="superscript"/>
            </w:rPr>
            <w:t>2</w:t>
          </w:r>
        </w:p>
      </w:tc>
      <w:tc>
        <w:tcPr>
          <w:tcW w:w="4178" w:type="dxa"/>
          <w:shd w:val="clear" w:color="auto" w:fill="auto"/>
        </w:tcPr>
        <w:p w14:paraId="354E120D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Comments</w:t>
          </w:r>
        </w:p>
      </w:tc>
      <w:tc>
        <w:tcPr>
          <w:tcW w:w="4235" w:type="dxa"/>
          <w:shd w:val="clear" w:color="auto" w:fill="auto"/>
        </w:tcPr>
        <w:p w14:paraId="0F1745A2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Proposed change</w:t>
          </w:r>
        </w:p>
      </w:tc>
      <w:tc>
        <w:tcPr>
          <w:tcW w:w="2421" w:type="dxa"/>
          <w:shd w:val="clear" w:color="auto" w:fill="auto"/>
        </w:tcPr>
        <w:p w14:paraId="0AD70137" w14:textId="77777777" w:rsidR="00304C98" w:rsidRPr="00304C98" w:rsidRDefault="00304C98" w:rsidP="00304C98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Observations of the secretariat</w:t>
          </w:r>
        </w:p>
      </w:tc>
    </w:tr>
  </w:tbl>
  <w:p w14:paraId="0C939E97" w14:textId="77777777" w:rsidR="00304C98" w:rsidRPr="00304C98" w:rsidRDefault="00304C98">
    <w:pPr>
      <w:pStyle w:val="Header"/>
      <w:rPr>
        <w:rFonts w:ascii="Arial" w:hAnsi="Arial" w:cs="Arial"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6773B" w14:textId="77777777" w:rsidR="00EF1E16" w:rsidRPr="00EF1E16" w:rsidRDefault="00EF1E16" w:rsidP="00EF1E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48A6"/>
    <w:multiLevelType w:val="hybridMultilevel"/>
    <w:tmpl w:val="3FDC5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F0A26"/>
    <w:multiLevelType w:val="hybridMultilevel"/>
    <w:tmpl w:val="530E92D2"/>
    <w:lvl w:ilvl="0" w:tplc="8DC64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47B21"/>
    <w:multiLevelType w:val="hybridMultilevel"/>
    <w:tmpl w:val="88D4B9AC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86C7F"/>
    <w:multiLevelType w:val="hybridMultilevel"/>
    <w:tmpl w:val="8F1C8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B2498"/>
    <w:multiLevelType w:val="hybridMultilevel"/>
    <w:tmpl w:val="47D63990"/>
    <w:lvl w:ilvl="0" w:tplc="EFC84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05EB2"/>
    <w:multiLevelType w:val="hybridMultilevel"/>
    <w:tmpl w:val="33EE77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98"/>
    <w:rsid w:val="00002149"/>
    <w:rsid w:val="00004186"/>
    <w:rsid w:val="00005377"/>
    <w:rsid w:val="000133C1"/>
    <w:rsid w:val="00013DF9"/>
    <w:rsid w:val="00023D3C"/>
    <w:rsid w:val="00045361"/>
    <w:rsid w:val="00051422"/>
    <w:rsid w:val="00060E38"/>
    <w:rsid w:val="00071C67"/>
    <w:rsid w:val="00072B64"/>
    <w:rsid w:val="00082560"/>
    <w:rsid w:val="00083D66"/>
    <w:rsid w:val="000841B0"/>
    <w:rsid w:val="00084E08"/>
    <w:rsid w:val="00091665"/>
    <w:rsid w:val="00092F23"/>
    <w:rsid w:val="00094D0F"/>
    <w:rsid w:val="000A68FC"/>
    <w:rsid w:val="000B62BB"/>
    <w:rsid w:val="000C3005"/>
    <w:rsid w:val="000C5B1D"/>
    <w:rsid w:val="000C717F"/>
    <w:rsid w:val="000D076A"/>
    <w:rsid w:val="000F361D"/>
    <w:rsid w:val="000F588E"/>
    <w:rsid w:val="000F5F44"/>
    <w:rsid w:val="00112BA1"/>
    <w:rsid w:val="00112DB6"/>
    <w:rsid w:val="0011581F"/>
    <w:rsid w:val="00123735"/>
    <w:rsid w:val="001238A1"/>
    <w:rsid w:val="00125401"/>
    <w:rsid w:val="00125585"/>
    <w:rsid w:val="00130B0C"/>
    <w:rsid w:val="00133354"/>
    <w:rsid w:val="001340B0"/>
    <w:rsid w:val="00147186"/>
    <w:rsid w:val="001554C4"/>
    <w:rsid w:val="0015683B"/>
    <w:rsid w:val="00161C9B"/>
    <w:rsid w:val="00165810"/>
    <w:rsid w:val="0016769B"/>
    <w:rsid w:val="001707D4"/>
    <w:rsid w:val="001731DE"/>
    <w:rsid w:val="0017476E"/>
    <w:rsid w:val="00176D32"/>
    <w:rsid w:val="0017766E"/>
    <w:rsid w:val="00197C74"/>
    <w:rsid w:val="001A117C"/>
    <w:rsid w:val="001A69FB"/>
    <w:rsid w:val="001A7F0A"/>
    <w:rsid w:val="001B1326"/>
    <w:rsid w:val="001B1D69"/>
    <w:rsid w:val="001B7E67"/>
    <w:rsid w:val="001C3354"/>
    <w:rsid w:val="001C361C"/>
    <w:rsid w:val="001D11AB"/>
    <w:rsid w:val="001D5CC3"/>
    <w:rsid w:val="001E7A52"/>
    <w:rsid w:val="001F158D"/>
    <w:rsid w:val="001F1961"/>
    <w:rsid w:val="002048AB"/>
    <w:rsid w:val="00212D76"/>
    <w:rsid w:val="00231E37"/>
    <w:rsid w:val="00271DFF"/>
    <w:rsid w:val="00277E1B"/>
    <w:rsid w:val="00286399"/>
    <w:rsid w:val="00286685"/>
    <w:rsid w:val="0029468C"/>
    <w:rsid w:val="002A35A3"/>
    <w:rsid w:val="002A79C7"/>
    <w:rsid w:val="002B7394"/>
    <w:rsid w:val="002C42FF"/>
    <w:rsid w:val="002D2E06"/>
    <w:rsid w:val="002D55A8"/>
    <w:rsid w:val="002D5FD7"/>
    <w:rsid w:val="002F76B0"/>
    <w:rsid w:val="003023FA"/>
    <w:rsid w:val="00304C98"/>
    <w:rsid w:val="0031355A"/>
    <w:rsid w:val="00325868"/>
    <w:rsid w:val="00327A87"/>
    <w:rsid w:val="00334B66"/>
    <w:rsid w:val="00337DCD"/>
    <w:rsid w:val="003454DD"/>
    <w:rsid w:val="00360753"/>
    <w:rsid w:val="00363906"/>
    <w:rsid w:val="0037756E"/>
    <w:rsid w:val="003910F0"/>
    <w:rsid w:val="00397DE2"/>
    <w:rsid w:val="003B1C75"/>
    <w:rsid w:val="003B23C4"/>
    <w:rsid w:val="003B7AEC"/>
    <w:rsid w:val="003C02FB"/>
    <w:rsid w:val="003C215A"/>
    <w:rsid w:val="003C394D"/>
    <w:rsid w:val="003C5301"/>
    <w:rsid w:val="003E00D2"/>
    <w:rsid w:val="003E74D3"/>
    <w:rsid w:val="00401D51"/>
    <w:rsid w:val="00402E8C"/>
    <w:rsid w:val="004047E5"/>
    <w:rsid w:val="00410695"/>
    <w:rsid w:val="00410BD2"/>
    <w:rsid w:val="004154AC"/>
    <w:rsid w:val="00415CBF"/>
    <w:rsid w:val="00424433"/>
    <w:rsid w:val="00430D78"/>
    <w:rsid w:val="00433E93"/>
    <w:rsid w:val="00453982"/>
    <w:rsid w:val="00455721"/>
    <w:rsid w:val="00461FD9"/>
    <w:rsid w:val="0046253E"/>
    <w:rsid w:val="004650CA"/>
    <w:rsid w:val="00472C73"/>
    <w:rsid w:val="004746B7"/>
    <w:rsid w:val="004774AD"/>
    <w:rsid w:val="00483B42"/>
    <w:rsid w:val="00487A1A"/>
    <w:rsid w:val="004A1760"/>
    <w:rsid w:val="004B05FC"/>
    <w:rsid w:val="004B29D9"/>
    <w:rsid w:val="004B38DE"/>
    <w:rsid w:val="004B7B94"/>
    <w:rsid w:val="004C3C7B"/>
    <w:rsid w:val="004C5456"/>
    <w:rsid w:val="004C58BC"/>
    <w:rsid w:val="004D7AD3"/>
    <w:rsid w:val="00502EC7"/>
    <w:rsid w:val="005128C9"/>
    <w:rsid w:val="00512BBB"/>
    <w:rsid w:val="005152A8"/>
    <w:rsid w:val="00515E29"/>
    <w:rsid w:val="00531C67"/>
    <w:rsid w:val="005379D9"/>
    <w:rsid w:val="00540D39"/>
    <w:rsid w:val="005449E7"/>
    <w:rsid w:val="00545701"/>
    <w:rsid w:val="00545B67"/>
    <w:rsid w:val="00545CFA"/>
    <w:rsid w:val="00550B70"/>
    <w:rsid w:val="00554B10"/>
    <w:rsid w:val="00560329"/>
    <w:rsid w:val="00564C7B"/>
    <w:rsid w:val="005666E4"/>
    <w:rsid w:val="00572D24"/>
    <w:rsid w:val="00575EFC"/>
    <w:rsid w:val="005943BD"/>
    <w:rsid w:val="005A3EC8"/>
    <w:rsid w:val="005A4B95"/>
    <w:rsid w:val="005B1AC4"/>
    <w:rsid w:val="005B3579"/>
    <w:rsid w:val="005C41FF"/>
    <w:rsid w:val="005C4A6C"/>
    <w:rsid w:val="005D4760"/>
    <w:rsid w:val="005D6F2B"/>
    <w:rsid w:val="005F06BF"/>
    <w:rsid w:val="005F1D7D"/>
    <w:rsid w:val="005F225B"/>
    <w:rsid w:val="005F49D0"/>
    <w:rsid w:val="005F6BBA"/>
    <w:rsid w:val="006005A6"/>
    <w:rsid w:val="00602ED3"/>
    <w:rsid w:val="00610051"/>
    <w:rsid w:val="00610ADD"/>
    <w:rsid w:val="006228A6"/>
    <w:rsid w:val="00623442"/>
    <w:rsid w:val="00626071"/>
    <w:rsid w:val="006305EB"/>
    <w:rsid w:val="00630F20"/>
    <w:rsid w:val="00636EAB"/>
    <w:rsid w:val="00642F75"/>
    <w:rsid w:val="0064667D"/>
    <w:rsid w:val="00654D3E"/>
    <w:rsid w:val="0066442A"/>
    <w:rsid w:val="00676C6B"/>
    <w:rsid w:val="00680BD4"/>
    <w:rsid w:val="00693DB1"/>
    <w:rsid w:val="006955DD"/>
    <w:rsid w:val="006A015A"/>
    <w:rsid w:val="006A7969"/>
    <w:rsid w:val="006B2D30"/>
    <w:rsid w:val="006B6B6D"/>
    <w:rsid w:val="006D17CE"/>
    <w:rsid w:val="006D1DFD"/>
    <w:rsid w:val="006D2ED3"/>
    <w:rsid w:val="006E07DD"/>
    <w:rsid w:val="006E0EE5"/>
    <w:rsid w:val="006E2B27"/>
    <w:rsid w:val="006E393F"/>
    <w:rsid w:val="006E3FC6"/>
    <w:rsid w:val="00700943"/>
    <w:rsid w:val="0070259C"/>
    <w:rsid w:val="00702D67"/>
    <w:rsid w:val="00703201"/>
    <w:rsid w:val="00704366"/>
    <w:rsid w:val="00723027"/>
    <w:rsid w:val="0073208F"/>
    <w:rsid w:val="00735FA5"/>
    <w:rsid w:val="007402A9"/>
    <w:rsid w:val="00752B79"/>
    <w:rsid w:val="00754259"/>
    <w:rsid w:val="00755A3A"/>
    <w:rsid w:val="00757AF6"/>
    <w:rsid w:val="0076363B"/>
    <w:rsid w:val="0076372C"/>
    <w:rsid w:val="00767108"/>
    <w:rsid w:val="00773A4F"/>
    <w:rsid w:val="00773BA6"/>
    <w:rsid w:val="00776238"/>
    <w:rsid w:val="00783546"/>
    <w:rsid w:val="00792575"/>
    <w:rsid w:val="00792CDE"/>
    <w:rsid w:val="00795E84"/>
    <w:rsid w:val="007A6A1C"/>
    <w:rsid w:val="007A7DFB"/>
    <w:rsid w:val="007B1E2D"/>
    <w:rsid w:val="007B3ECE"/>
    <w:rsid w:val="007B5BDA"/>
    <w:rsid w:val="007B5C3D"/>
    <w:rsid w:val="007C1EAC"/>
    <w:rsid w:val="007C34B7"/>
    <w:rsid w:val="007D1AA0"/>
    <w:rsid w:val="007D3ACF"/>
    <w:rsid w:val="007D623F"/>
    <w:rsid w:val="007E56BE"/>
    <w:rsid w:val="007E6EFF"/>
    <w:rsid w:val="007F1B59"/>
    <w:rsid w:val="007F3DC2"/>
    <w:rsid w:val="007F4672"/>
    <w:rsid w:val="007F7B6F"/>
    <w:rsid w:val="00804A31"/>
    <w:rsid w:val="0080508C"/>
    <w:rsid w:val="00805D93"/>
    <w:rsid w:val="008140C3"/>
    <w:rsid w:val="00827049"/>
    <w:rsid w:val="008306C4"/>
    <w:rsid w:val="00831221"/>
    <w:rsid w:val="00835717"/>
    <w:rsid w:val="00855323"/>
    <w:rsid w:val="00860642"/>
    <w:rsid w:val="00861B79"/>
    <w:rsid w:val="0086357A"/>
    <w:rsid w:val="00864271"/>
    <w:rsid w:val="00864C6C"/>
    <w:rsid w:val="00867A44"/>
    <w:rsid w:val="0087200B"/>
    <w:rsid w:val="008723EA"/>
    <w:rsid w:val="00873BBF"/>
    <w:rsid w:val="008A5F9A"/>
    <w:rsid w:val="008A6109"/>
    <w:rsid w:val="008B0075"/>
    <w:rsid w:val="008B1FB2"/>
    <w:rsid w:val="008B3E8E"/>
    <w:rsid w:val="008B411D"/>
    <w:rsid w:val="008B723C"/>
    <w:rsid w:val="008C0F9F"/>
    <w:rsid w:val="008C20C4"/>
    <w:rsid w:val="008C3814"/>
    <w:rsid w:val="008D356C"/>
    <w:rsid w:val="008E07CD"/>
    <w:rsid w:val="008F086F"/>
    <w:rsid w:val="008F1E4B"/>
    <w:rsid w:val="008F2932"/>
    <w:rsid w:val="008F3AB5"/>
    <w:rsid w:val="008F4C49"/>
    <w:rsid w:val="008F5F28"/>
    <w:rsid w:val="009063C1"/>
    <w:rsid w:val="00910DF0"/>
    <w:rsid w:val="0091172F"/>
    <w:rsid w:val="00913F62"/>
    <w:rsid w:val="00914D4D"/>
    <w:rsid w:val="0091771F"/>
    <w:rsid w:val="009257C9"/>
    <w:rsid w:val="00930734"/>
    <w:rsid w:val="00932507"/>
    <w:rsid w:val="00932A2A"/>
    <w:rsid w:val="00932C7C"/>
    <w:rsid w:val="0094397F"/>
    <w:rsid w:val="0094570C"/>
    <w:rsid w:val="009475EB"/>
    <w:rsid w:val="00951B9E"/>
    <w:rsid w:val="00951FFF"/>
    <w:rsid w:val="00955E8A"/>
    <w:rsid w:val="00961DF1"/>
    <w:rsid w:val="00963E0C"/>
    <w:rsid w:val="00964D55"/>
    <w:rsid w:val="00967869"/>
    <w:rsid w:val="00972B76"/>
    <w:rsid w:val="00973D59"/>
    <w:rsid w:val="0097441B"/>
    <w:rsid w:val="00977016"/>
    <w:rsid w:val="00990B35"/>
    <w:rsid w:val="00991F1E"/>
    <w:rsid w:val="00992400"/>
    <w:rsid w:val="00992909"/>
    <w:rsid w:val="00994F76"/>
    <w:rsid w:val="009A1F43"/>
    <w:rsid w:val="009A36BD"/>
    <w:rsid w:val="009B3AB8"/>
    <w:rsid w:val="009B3F85"/>
    <w:rsid w:val="009C1A56"/>
    <w:rsid w:val="009C4B72"/>
    <w:rsid w:val="009D1EC9"/>
    <w:rsid w:val="009E0E38"/>
    <w:rsid w:val="009E5AAF"/>
    <w:rsid w:val="009F5A1F"/>
    <w:rsid w:val="00A0059F"/>
    <w:rsid w:val="00A03158"/>
    <w:rsid w:val="00A034F6"/>
    <w:rsid w:val="00A05CF3"/>
    <w:rsid w:val="00A10BCE"/>
    <w:rsid w:val="00A14951"/>
    <w:rsid w:val="00A15AA6"/>
    <w:rsid w:val="00A3066D"/>
    <w:rsid w:val="00A3099A"/>
    <w:rsid w:val="00A41A00"/>
    <w:rsid w:val="00A44F72"/>
    <w:rsid w:val="00A519BC"/>
    <w:rsid w:val="00A66F52"/>
    <w:rsid w:val="00A8544D"/>
    <w:rsid w:val="00A970B3"/>
    <w:rsid w:val="00AA674B"/>
    <w:rsid w:val="00AB3D9F"/>
    <w:rsid w:val="00AB3F3E"/>
    <w:rsid w:val="00AC59F1"/>
    <w:rsid w:val="00AC69AB"/>
    <w:rsid w:val="00AD1443"/>
    <w:rsid w:val="00AD3568"/>
    <w:rsid w:val="00AD5ADF"/>
    <w:rsid w:val="00AE55C5"/>
    <w:rsid w:val="00AE6CEF"/>
    <w:rsid w:val="00AF46FF"/>
    <w:rsid w:val="00B00857"/>
    <w:rsid w:val="00B049DF"/>
    <w:rsid w:val="00B05DC2"/>
    <w:rsid w:val="00B2158C"/>
    <w:rsid w:val="00B31BDD"/>
    <w:rsid w:val="00B34495"/>
    <w:rsid w:val="00B41001"/>
    <w:rsid w:val="00B47D6B"/>
    <w:rsid w:val="00B529C1"/>
    <w:rsid w:val="00B753BE"/>
    <w:rsid w:val="00B8218A"/>
    <w:rsid w:val="00B837AC"/>
    <w:rsid w:val="00B87076"/>
    <w:rsid w:val="00B931BA"/>
    <w:rsid w:val="00B97BDB"/>
    <w:rsid w:val="00BA0CA7"/>
    <w:rsid w:val="00BB19F8"/>
    <w:rsid w:val="00BB35C6"/>
    <w:rsid w:val="00BB4259"/>
    <w:rsid w:val="00BB42B0"/>
    <w:rsid w:val="00BB5155"/>
    <w:rsid w:val="00BB7751"/>
    <w:rsid w:val="00BC25A2"/>
    <w:rsid w:val="00BD58BF"/>
    <w:rsid w:val="00BE278D"/>
    <w:rsid w:val="00BE4384"/>
    <w:rsid w:val="00C010B1"/>
    <w:rsid w:val="00C011B3"/>
    <w:rsid w:val="00C07F15"/>
    <w:rsid w:val="00C15DD0"/>
    <w:rsid w:val="00C16972"/>
    <w:rsid w:val="00C17FF9"/>
    <w:rsid w:val="00C25232"/>
    <w:rsid w:val="00C26D27"/>
    <w:rsid w:val="00C43999"/>
    <w:rsid w:val="00C44E9E"/>
    <w:rsid w:val="00C455DE"/>
    <w:rsid w:val="00C545ED"/>
    <w:rsid w:val="00C57D0B"/>
    <w:rsid w:val="00C60E57"/>
    <w:rsid w:val="00C63205"/>
    <w:rsid w:val="00C66618"/>
    <w:rsid w:val="00C71DEA"/>
    <w:rsid w:val="00C72E0F"/>
    <w:rsid w:val="00C73A08"/>
    <w:rsid w:val="00C7707C"/>
    <w:rsid w:val="00C77914"/>
    <w:rsid w:val="00C90CFC"/>
    <w:rsid w:val="00C92B49"/>
    <w:rsid w:val="00C93A40"/>
    <w:rsid w:val="00C963A4"/>
    <w:rsid w:val="00CA1696"/>
    <w:rsid w:val="00CA30D8"/>
    <w:rsid w:val="00CA38FF"/>
    <w:rsid w:val="00CB0E22"/>
    <w:rsid w:val="00CB3E63"/>
    <w:rsid w:val="00CB650C"/>
    <w:rsid w:val="00CF49CB"/>
    <w:rsid w:val="00D03EE0"/>
    <w:rsid w:val="00D04AFB"/>
    <w:rsid w:val="00D065F4"/>
    <w:rsid w:val="00D10150"/>
    <w:rsid w:val="00D12D47"/>
    <w:rsid w:val="00D15B67"/>
    <w:rsid w:val="00D17D5A"/>
    <w:rsid w:val="00D237B9"/>
    <w:rsid w:val="00D3003B"/>
    <w:rsid w:val="00D334D7"/>
    <w:rsid w:val="00D43AB4"/>
    <w:rsid w:val="00D44145"/>
    <w:rsid w:val="00D543EE"/>
    <w:rsid w:val="00D56426"/>
    <w:rsid w:val="00D63A0E"/>
    <w:rsid w:val="00D67819"/>
    <w:rsid w:val="00D67CBF"/>
    <w:rsid w:val="00D750C9"/>
    <w:rsid w:val="00D839FF"/>
    <w:rsid w:val="00D84F42"/>
    <w:rsid w:val="00D857DC"/>
    <w:rsid w:val="00D85EA2"/>
    <w:rsid w:val="00DA441F"/>
    <w:rsid w:val="00DA65BC"/>
    <w:rsid w:val="00DB3A08"/>
    <w:rsid w:val="00DC2680"/>
    <w:rsid w:val="00DE2ECF"/>
    <w:rsid w:val="00DE5B46"/>
    <w:rsid w:val="00DF512C"/>
    <w:rsid w:val="00E00814"/>
    <w:rsid w:val="00E00BC8"/>
    <w:rsid w:val="00E020F4"/>
    <w:rsid w:val="00E02C73"/>
    <w:rsid w:val="00E03129"/>
    <w:rsid w:val="00E068B3"/>
    <w:rsid w:val="00E16694"/>
    <w:rsid w:val="00E2168B"/>
    <w:rsid w:val="00E21A08"/>
    <w:rsid w:val="00E354EE"/>
    <w:rsid w:val="00E377A8"/>
    <w:rsid w:val="00E51258"/>
    <w:rsid w:val="00E52B81"/>
    <w:rsid w:val="00E535C1"/>
    <w:rsid w:val="00E63B86"/>
    <w:rsid w:val="00E70A47"/>
    <w:rsid w:val="00E806C6"/>
    <w:rsid w:val="00E830FE"/>
    <w:rsid w:val="00E864EA"/>
    <w:rsid w:val="00E873B3"/>
    <w:rsid w:val="00E92A59"/>
    <w:rsid w:val="00E976AC"/>
    <w:rsid w:val="00EA1AAA"/>
    <w:rsid w:val="00EA3D52"/>
    <w:rsid w:val="00EA68B8"/>
    <w:rsid w:val="00EB48E9"/>
    <w:rsid w:val="00EB52F0"/>
    <w:rsid w:val="00ED63B9"/>
    <w:rsid w:val="00EE12F3"/>
    <w:rsid w:val="00EF1E16"/>
    <w:rsid w:val="00EF6601"/>
    <w:rsid w:val="00F031DB"/>
    <w:rsid w:val="00F10A6C"/>
    <w:rsid w:val="00F12AB5"/>
    <w:rsid w:val="00F165EA"/>
    <w:rsid w:val="00F169E4"/>
    <w:rsid w:val="00F24026"/>
    <w:rsid w:val="00F24CD6"/>
    <w:rsid w:val="00F30219"/>
    <w:rsid w:val="00F33289"/>
    <w:rsid w:val="00F40CF9"/>
    <w:rsid w:val="00F52EDD"/>
    <w:rsid w:val="00F54FC9"/>
    <w:rsid w:val="00F561A7"/>
    <w:rsid w:val="00F628BD"/>
    <w:rsid w:val="00F7271A"/>
    <w:rsid w:val="00F7792C"/>
    <w:rsid w:val="00F819D7"/>
    <w:rsid w:val="00F846E9"/>
    <w:rsid w:val="00F91AD3"/>
    <w:rsid w:val="00F9582B"/>
    <w:rsid w:val="00FA0209"/>
    <w:rsid w:val="00FA03E0"/>
    <w:rsid w:val="00FA3EF5"/>
    <w:rsid w:val="00FA515F"/>
    <w:rsid w:val="00FB4873"/>
    <w:rsid w:val="00FB4892"/>
    <w:rsid w:val="00FB7289"/>
    <w:rsid w:val="00FD2F71"/>
    <w:rsid w:val="00FD7210"/>
    <w:rsid w:val="00FE1513"/>
    <w:rsid w:val="00FE35A4"/>
    <w:rsid w:val="00FE5DB1"/>
    <w:rsid w:val="00FE79EF"/>
    <w:rsid w:val="00FF08E0"/>
    <w:rsid w:val="00FF1C88"/>
    <w:rsid w:val="00FF6CDB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BCD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4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98"/>
  </w:style>
  <w:style w:type="paragraph" w:styleId="Footer">
    <w:name w:val="footer"/>
    <w:basedOn w:val="Normal"/>
    <w:link w:val="FooterChar"/>
    <w:uiPriority w:val="99"/>
    <w:unhideWhenUsed/>
    <w:rsid w:val="00304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98"/>
  </w:style>
  <w:style w:type="paragraph" w:customStyle="1" w:styleId="ISOMB">
    <w:name w:val="ISO_MB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04C98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465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4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98"/>
  </w:style>
  <w:style w:type="paragraph" w:styleId="Footer">
    <w:name w:val="footer"/>
    <w:basedOn w:val="Normal"/>
    <w:link w:val="FooterChar"/>
    <w:uiPriority w:val="99"/>
    <w:unhideWhenUsed/>
    <w:rsid w:val="00304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98"/>
  </w:style>
  <w:style w:type="paragraph" w:customStyle="1" w:styleId="ISOMB">
    <w:name w:val="ISO_MB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304C98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04C98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465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LLIAdmin</dc:creator>
  <cp:keywords/>
  <dc:description/>
  <cp:lastModifiedBy>Robert Rovetto</cp:lastModifiedBy>
  <cp:revision>59</cp:revision>
  <dcterms:created xsi:type="dcterms:W3CDTF">2021-03-19T22:43:00Z</dcterms:created>
  <dcterms:modified xsi:type="dcterms:W3CDTF">2021-09-28T03:16:00Z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