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02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8788"/>
      </w:tblGrid>
      <w:tr>
        <w:trPr>
          <w:cantSplit w:val="false"/>
        </w:trPr>
        <w:tc>
          <w:tcPr>
            <w:tcW w:w="1148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jc w:val="center"/>
              <w:rPr>
                <w:rFonts w:ascii="Helvetica Neue" w:hAnsi="Helvetica Neue"/>
                <w:sz w:val="72"/>
                <w:szCs w:val="72"/>
              </w:rPr>
            </w:pPr>
            <w:r>
              <w:rPr>
                <w:rFonts w:ascii="Helvetica Neue" w:hAnsi="Helvetica Neue"/>
                <w:sz w:val="72"/>
                <w:szCs w:val="72"/>
              </w:rPr>
              <w:t>DataScientist</w:t>
            </w:r>
          </w:p>
          <w:p>
            <w:pPr>
              <w:pStyle w:val="NoSpacing"/>
              <w:jc w:val="center"/>
              <w:rPr>
                <w:rFonts w:ascii="Helvetica Light" w:hAnsi="Helvetica Light"/>
                <w:sz w:val="44"/>
                <w:szCs w:val="44"/>
              </w:rPr>
            </w:pPr>
            <w:r>
              <w:rPr>
                <w:rFonts w:ascii="Helvetica Light" w:hAnsi="Helvetica Light"/>
                <w:sz w:val="44"/>
                <w:szCs w:val="44"/>
              </w:rPr>
              <w:t>Rony Rozas</w:t>
            </w:r>
          </w:p>
          <w:p>
            <w:pPr>
              <w:pStyle w:val="NoSpacing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</w:r>
          </w:p>
        </w:tc>
      </w:tr>
      <w:tr>
        <w:trPr>
          <w:trHeight w:val="13880" w:hRule="atLeast"/>
          <w:cantSplit w:val="false"/>
        </w:trPr>
        <w:tc>
          <w:tcPr>
            <w:tcW w:w="26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lineRule="auto" w:line="360"/>
              <w:rPr/>
            </w:pPr>
            <w:r>
              <w:rPr/>
              <w:drawing>
                <wp:inline distT="0" distB="0" distL="0" distR="0">
                  <wp:extent cx="1483995" cy="184975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995" cy="184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Contact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>51 Avenue François Mitterrand 94000 Créteil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 xml:space="preserve">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color w:val="F72772"/>
                <w:sz w:val="22"/>
                <w:szCs w:val="22"/>
              </w:rPr>
              <w:t xml:space="preserve">􏰁 </w:t>
            </w:r>
            <w:r>
              <w:rPr>
                <w:rFonts w:ascii="Helvetica Light" w:hAnsi="Helvetica Light"/>
                <w:sz w:val="22"/>
                <w:szCs w:val="22"/>
              </w:rPr>
              <w:t xml:space="preserve">+33(0)650274311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color w:val="F72772"/>
                <w:sz w:val="22"/>
                <w:szCs w:val="22"/>
              </w:rPr>
              <w:t xml:space="preserve">􏰂 </w:t>
            </w:r>
            <w:r>
              <w:rPr>
                <w:rFonts w:ascii="Helvetica Light" w:hAnsi="Helvetica Light"/>
                <w:sz w:val="22"/>
                <w:szCs w:val="22"/>
              </w:rPr>
              <w:t xml:space="preserve">+33(0)181668692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color w:val="F72772"/>
                <w:sz w:val="22"/>
                <w:szCs w:val="22"/>
              </w:rPr>
              <w:t xml:space="preserve">􏰀 </w:t>
            </w:r>
            <w:r>
              <w:rPr>
                <w:rFonts w:ascii="Helvetica Light" w:hAnsi="Helvetica Light"/>
                <w:sz w:val="22"/>
                <w:szCs w:val="22"/>
              </w:rPr>
              <w:t xml:space="preserve">rozas.rony@gmail.com Français, 29 ans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Mots Clés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 xml:space="preserve">Machine Learning, Optimisation, Modélisation Processus stochastiques </w:t>
            </w:r>
          </w:p>
          <w:p>
            <w:pPr>
              <w:pStyle w:val="NoSpacing"/>
              <w:rPr>
                <w:rFonts w:cs="Times"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Langues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 xml:space="preserve">Anglais : Professionnel Espagnol : Notions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Références 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Marty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FNAC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équipe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Moteur de recherche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+33 (0)6 72 29 35 07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Stéphane Soulier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AXA Global P&amp;C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Sénior DataScientist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+33 (0)6 24 64 79 67</w:t>
            </w:r>
          </w:p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Spacing"/>
              <w:rPr>
                <w:rFonts w:ascii="Helvetica Light" w:hAnsi="Helvetica Light"/>
                <w:sz w:val="20"/>
                <w:szCs w:val="20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 xml:space="preserve">Patrice Aknin </w:t>
            </w:r>
          </w:p>
          <w:p>
            <w:pPr>
              <w:pStyle w:val="NoSpacing"/>
              <w:rPr>
                <w:rFonts w:cs="Helvetica Neue Light" w:ascii="Helvetica Light" w:hAnsi="Helvetica Light"/>
                <w:iCs/>
                <w:sz w:val="20"/>
                <w:szCs w:val="20"/>
              </w:rPr>
            </w:pPr>
            <w:r>
              <w:rPr>
                <w:rFonts w:cs="Helvetica Neue Light" w:ascii="Helvetica Light" w:hAnsi="Helvetica Light"/>
                <w:iCs/>
                <w:sz w:val="20"/>
                <w:szCs w:val="20"/>
              </w:rPr>
              <w:t xml:space="preserve">SNCF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0"/>
                <w:szCs w:val="20"/>
              </w:rPr>
              <w:t>Directeur scientifique +33 (0)1 57 23 62 92</w:t>
            </w:r>
            <w:r>
              <w:rPr>
                <w:rFonts w:ascii="Helvetica Light" w:hAnsi="Helvetica Light"/>
                <w:sz w:val="22"/>
                <w:szCs w:val="22"/>
              </w:rPr>
              <w:t xml:space="preserve">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Centres d'intérêt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 xml:space="preserve">Volley-ball, roller, salsa, Kaggle, Datascience.net </w:t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lineRule="auto" w:line="360"/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color w:val="5EDAED"/>
                <w:sz w:val="32"/>
                <w:szCs w:val="32"/>
              </w:rPr>
              <w:t>Com</w:t>
            </w:r>
            <w:r>
              <w:rPr>
                <w:rFonts w:ascii="Helvetica" w:hAnsi="Helvetica"/>
                <w:sz w:val="32"/>
                <w:szCs w:val="32"/>
              </w:rPr>
              <w:t xml:space="preserve">pétences </w:t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Scientifiques 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7"/>
              <w:gridCol w:w="6749"/>
            </w:tblGrid>
            <w:tr>
              <w:trPr>
                <w:cantSplit w:val="false"/>
              </w:trPr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Machine Learning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Arbres de décision, K-Means, K-Nearest Neighbors, Gradient Boosting Machine, Random Forest, Support Vector Machine, Neural networks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Statistiques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Régression linéaire, Estimateurs, Tests d’hypothèses, ANOVA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807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O</w:t>
                  </w:r>
                  <w:bookmarkStart w:id="0" w:name="_GoBack"/>
                  <w:bookmarkEnd w:id="0"/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ptimisation </w:t>
                  </w:r>
                </w:p>
              </w:tc>
              <w:tc>
                <w:tcPr>
                  <w:tcW w:w="6749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Programmation dynamique, Programmation par contraintes, Optimisation linéaire, Multicritère, Combinatoire, Métaheuristique</w:t>
                  </w:r>
                </w:p>
              </w:tc>
            </w:tr>
          </w:tbl>
          <w:p>
            <w:pPr>
              <w:pStyle w:val="NoSpacing"/>
              <w:rPr>
                <w:rFonts w:cs="Times"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cs="Times" w:ascii="Helvetica Light" w:hAnsi="Helvetica Light"/>
                <w:sz w:val="28"/>
                <w:szCs w:val="28"/>
              </w:rPr>
            </w:pPr>
            <w:r>
              <w:rPr>
                <w:rFonts w:cs="Times" w:ascii="Helvetica Light" w:hAnsi="Helvetica Light"/>
                <w:sz w:val="28"/>
                <w:szCs w:val="28"/>
              </w:rPr>
              <w:t>Informatiques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63"/>
              <w:gridCol w:w="6793"/>
            </w:tblGrid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Langages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Java, C++, C, Bash, R, Python (Numpy, Scipy, Pandas, Scikit-learn)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Analythique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Penthao, Tableau Software, Business Catalyst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Indexation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SolR, Elasticsearch</w:t>
                  </w:r>
                </w:p>
              </w:tc>
            </w:tr>
            <w:tr>
              <w:trPr>
                <w:trHeight w:val="352" w:hRule="atLeast"/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Big Data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 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Hadoop, MapReduce, Hive, Pig </w:t>
                  </w:r>
                </w:p>
              </w:tc>
            </w:tr>
            <w:tr>
              <w:trPr>
                <w:trHeight w:val="352" w:hRule="atLeast"/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SGBD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/>
                  </w:pPr>
                  <w:r>
                    <w:rPr/>
                    <w:t>MySQL, PosgreSQL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Outils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Matlab, Maple, Octave</w:t>
                  </w:r>
                </w:p>
              </w:tc>
            </w:tr>
          </w:tbl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  <w:t xml:space="preserve">  </w:t>
            </w:r>
          </w:p>
          <w:p>
            <w:pPr>
              <w:pStyle w:val="NoSpacing"/>
              <w:spacing w:lineRule="auto" w:line="360"/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 xml:space="preserve">Transversales 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63"/>
              <w:gridCol w:w="6793"/>
            </w:tblGrid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Intellectuelles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Capacité d’analyse et de synthèse, organisation, conceptualisation, capacité à mener une veille informationnelle et technologique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Relationnelles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Création de réseaux de compétences, dialogue, écoute, communication, pédagogie </w:t>
                  </w:r>
                </w:p>
              </w:tc>
            </w:tr>
          </w:tbl>
          <w:p>
            <w:pPr>
              <w:pStyle w:val="NoSpacing"/>
              <w:rPr>
                <w:rFonts w:ascii="Helvetica Light" w:hAnsi="Helvetica Light"/>
                <w:color w:val="F72772"/>
                <w:sz w:val="22"/>
                <w:szCs w:val="22"/>
              </w:rPr>
            </w:pPr>
            <w:r>
              <w:rPr>
                <w:rFonts w:ascii="Helvetica Light" w:hAnsi="Helvetica Light"/>
                <w:color w:val="F72772"/>
                <w:sz w:val="22"/>
                <w:szCs w:val="22"/>
              </w:rPr>
            </w:r>
          </w:p>
          <w:p>
            <w:pPr>
              <w:pStyle w:val="NoSpacing"/>
              <w:spacing w:lineRule="auto" w:line="360"/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color w:val="F72772"/>
                <w:sz w:val="32"/>
                <w:szCs w:val="32"/>
              </w:rPr>
              <w:t>Exp</w:t>
            </w:r>
            <w:r>
              <w:rPr>
                <w:rFonts w:ascii="Helvetica" w:hAnsi="Helvetica"/>
                <w:sz w:val="32"/>
                <w:szCs w:val="32"/>
              </w:rPr>
              <w:t xml:space="preserve">érience Professionnelle 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63"/>
              <w:gridCol w:w="6793"/>
            </w:tblGrid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2014 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Consultant DataScientist - </w:t>
                  </w:r>
                  <w:r>
                    <w:rPr>
                      <w:rFonts w:cs="Helvetica Neue Light" w:ascii="Helvetica Light" w:hAnsi="Helvetica Light"/>
                      <w:iCs/>
                      <w:sz w:val="22"/>
                      <w:szCs w:val="22"/>
                    </w:rPr>
                    <w:t xml:space="preserve">Quantmetry </w:t>
                  </w:r>
                  <w:r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  <w:t xml:space="preserve">Paris, France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Missions de consulting chez de grands acteurs de l’assurance, la banque, la complé- mentaire de santé et la location automobile.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>Calcul de score d’appétence à la prise d’un produit bancaire. 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Détection de comportements de frauduleux au sein d’une mutuelle.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Prédiction de la probabilité qu’un client refasse une transaction. </w:t>
                  </w:r>
                </w:p>
                <w:p>
                  <w:pPr>
                    <w:pStyle w:val="NoSpacing"/>
                    <w:rPr>
                      <w:rFonts w:cs="Times"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cs="Times" w:ascii="Helvetica Light" w:hAnsi="Helvetica Light"/>
                      <w:sz w:val="22"/>
                      <w:szCs w:val="22"/>
                    </w:rPr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2010 - 2014 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Doctorant en mathématiques appliquées - </w:t>
                  </w:r>
                  <w:r>
                    <w:rPr>
                      <w:rFonts w:cs="Helvetica Neue Light" w:ascii="Helvetica Light" w:hAnsi="Helvetica Light"/>
                      <w:iCs/>
                      <w:sz w:val="22"/>
                      <w:szCs w:val="22"/>
                    </w:rPr>
                    <w:t xml:space="preserve">GRETTIA / IFSTTAR </w:t>
                  </w:r>
                  <w:r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  <w:t xml:space="preserve">Marne-la-Vallée, France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Projet en collaboration avec Bombardier :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>Réalisation d’un outil d’aide à la décision pour réduire les risques d’indisponibilités et garantir un niveau de sécurité élevé des portes de trains. 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•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>Développement d’une technique d’optimisation de paramètres de maintenance. 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Modélisation probabiliste de la fiabilité.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2010 - 2014 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 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Enseignant - </w:t>
                  </w:r>
                  <w:r>
                    <w:rPr>
                      <w:rFonts w:cs="Helvetica Neue Light" w:ascii="Helvetica Light" w:hAnsi="Helvetica Light"/>
                      <w:iCs/>
                      <w:sz w:val="22"/>
                      <w:szCs w:val="22"/>
                    </w:rPr>
                    <w:t xml:space="preserve">Université Paris-Est Créteil </w:t>
                  </w:r>
                  <w:r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  <w:t xml:space="preserve">Créteil, France 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Génie logiciel, algorithmique, programmation orientée objet (Java) et programmation impérative en C.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76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2009 </w:t>
                  </w:r>
                </w:p>
                <w:p>
                  <w:pPr>
                    <w:pStyle w:val="NoSpacing"/>
                    <w:rPr>
                      <w:rFonts w:cs="Helvetica Neue Light"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cs="Helvetica Neue Light" w:ascii="Helvetica Light" w:hAnsi="Helvetica Light"/>
                      <w:sz w:val="22"/>
                      <w:szCs w:val="22"/>
                    </w:rPr>
                    <w:t>(6 mois)</w:t>
                  </w:r>
                </w:p>
              </w:tc>
              <w:tc>
                <w:tcPr>
                  <w:tcW w:w="679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Ingénieur en optimisation (stagiaire) - </w:t>
                  </w:r>
                  <w:r>
                    <w:rPr>
                      <w:rFonts w:cs="Helvetica Neue Light" w:ascii="Helvetica Light" w:hAnsi="Helvetica Light"/>
                      <w:iCs/>
                      <w:sz w:val="22"/>
                      <w:szCs w:val="22"/>
                    </w:rPr>
                    <w:t xml:space="preserve">INRA / IRIT </w:t>
                  </w:r>
                  <w:r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  <w:t xml:space="preserve">Toulouse, France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>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Développement d’algorithmes d’optimisation de préférences multicritères. 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Utilisation du formalisme des problèmes de satisfactions de contraintes  </w:t>
                  </w:r>
                </w:p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pondérées ( </w:t>
                  </w:r>
                  <w:r>
                    <w:rPr>
                      <w:rFonts w:cs="Helvetica Neue Light" w:ascii="Helvetica Light" w:hAnsi="Helvetica Light"/>
                      <w:sz w:val="22"/>
                      <w:szCs w:val="22"/>
                    </w:rPr>
                    <w:t xml:space="preserve">VCSP </w:t>
                  </w: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) </w:t>
                  </w:r>
                </w:p>
                <w:p>
                  <w:pPr>
                    <w:pStyle w:val="NoSpacing"/>
                    <w:rPr>
                      <w:rFonts w:cs="Times"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cs="Times" w:ascii="Helvetica Light" w:hAnsi="Helvetica Light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rPr>
                <w:rFonts w:ascii="Helvetica Light" w:hAnsi="Helvetica Light"/>
                <w:color w:val="B6DE4D"/>
                <w:sz w:val="22"/>
                <w:szCs w:val="22"/>
              </w:rPr>
            </w:pPr>
            <w:r>
              <w:rPr>
                <w:rFonts w:ascii="Helvetica Light" w:hAnsi="Helvetica Light"/>
                <w:color w:val="B6DE4D"/>
                <w:sz w:val="22"/>
                <w:szCs w:val="22"/>
              </w:rPr>
            </w:r>
          </w:p>
          <w:p>
            <w:pPr>
              <w:pStyle w:val="Normal"/>
              <w:rPr>
                <w:rFonts w:ascii="Helvetica" w:hAnsi="Helvetica"/>
                <w:sz w:val="32"/>
                <w:szCs w:val="32"/>
              </w:rPr>
            </w:pPr>
            <w:r>
              <w:rPr>
                <w:rFonts w:ascii="Helvetica" w:hAnsi="Helvetica"/>
                <w:color w:val="B6DE4D"/>
                <w:sz w:val="32"/>
                <w:szCs w:val="32"/>
              </w:rPr>
              <w:t>For</w:t>
            </w:r>
            <w:r>
              <w:rPr>
                <w:rFonts w:ascii="Helvetica" w:hAnsi="Helvetica"/>
                <w:sz w:val="32"/>
                <w:szCs w:val="32"/>
              </w:rPr>
              <w:t xml:space="preserve">mation </w:t>
            </w:r>
          </w:p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6"/>
              <w:gridCol w:w="6970"/>
            </w:tblGrid>
            <w:tr>
              <w:trPr>
                <w:cantSplit w:val="false"/>
              </w:trPr>
              <w:tc>
                <w:tcPr>
                  <w:tcW w:w="158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2014</w:t>
                  </w:r>
                </w:p>
              </w:tc>
              <w:tc>
                <w:tcPr>
                  <w:tcW w:w="697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Doctorat – Informatique et Mathématiques appliquées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58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697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NoSpacing"/>
                    <w:rPr>
                      <w:rFonts w:ascii="Helvetica Light" w:hAnsi="Helvetica Light"/>
                      <w:sz w:val="22"/>
                      <w:szCs w:val="22"/>
                    </w:rPr>
                  </w:pPr>
                  <w:r>
                    <w:rPr>
                      <w:rFonts w:ascii="Helvetica Light" w:hAnsi="Helvetica Light"/>
                      <w:sz w:val="22"/>
                      <w:szCs w:val="22"/>
                    </w:rPr>
                    <w:t xml:space="preserve">Master – Informatique et Télécommunications spécialité : Intelligence Artificielle </w:t>
                  </w:r>
                </w:p>
                <w:p>
                  <w:pPr>
                    <w:pStyle w:val="NoSpacing"/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</w:pPr>
                  <w:r>
                    <w:rPr>
                      <w:rFonts w:cs="Helvetica Neue Light" w:ascii="Helvetica Light" w:hAnsi="Helvetica Light"/>
                      <w:color w:val="626262"/>
                      <w:sz w:val="22"/>
                      <w:szCs w:val="22"/>
                    </w:rPr>
                    <w:t xml:space="preserve">Université Paris-Est Université Paul Sabatier </w:t>
                  </w:r>
                </w:p>
              </w:tc>
            </w:tr>
          </w:tbl>
          <w:p>
            <w:pPr>
              <w:pStyle w:val="Normal"/>
              <w:rPr>
                <w:rFonts w:cs="Times" w:ascii="Helvetica Light" w:hAnsi="Helvetica Light"/>
                <w:sz w:val="22"/>
                <w:szCs w:val="22"/>
              </w:rPr>
            </w:pPr>
            <w:r>
              <w:rPr>
                <w:rFonts w:cs="Times" w:ascii="Helvetica Light" w:hAnsi="Helvetica Light"/>
                <w:sz w:val="22"/>
                <w:szCs w:val="22"/>
              </w:rPr>
            </w:r>
          </w:p>
          <w:p>
            <w:pPr>
              <w:pStyle w:val="NoSpacing"/>
              <w:rPr>
                <w:rFonts w:ascii="Helvetica Light" w:hAnsi="Helvetica Light"/>
                <w:sz w:val="22"/>
                <w:szCs w:val="22"/>
              </w:rPr>
            </w:pPr>
            <w:r>
              <w:rPr>
                <w:rFonts w:ascii="Helvetica Light" w:hAnsi="Helvetica Light"/>
                <w:sz w:val="22"/>
                <w:szCs w:val="22"/>
              </w:rPr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w="11906" w:h="16838"/>
      <w:pgMar w:left="1417" w:right="1417" w:header="0" w:top="142" w:footer="0" w:bottom="70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  <w:font w:name="Helvetica Light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fr-FR" w:eastAsia="fr-FR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debullesCar" w:customStyle="1">
    <w:name w:val="Texte de bulles Car"/>
    <w:uiPriority w:val="99"/>
    <w:semiHidden/>
    <w:link w:val="Textedebulles"/>
    <w:rsid w:val="00264cc1"/>
    <w:basedOn w:val="DefaultParagraphFont"/>
    <w:rPr>
      <w:rFonts w:ascii="Lucida Grande" w:hAnsi="Lucida Grande" w:cs="Lucida Grande"/>
      <w:sz w:val="18"/>
      <w:szCs w:val="18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91ea7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fr-FR" w:eastAsia="fr-FR" w:bidi="ar-SA"/>
    </w:rPr>
  </w:style>
  <w:style w:type="paragraph" w:styleId="BalloonText">
    <w:name w:val="Balloon Text"/>
    <w:uiPriority w:val="99"/>
    <w:semiHidden/>
    <w:unhideWhenUsed/>
    <w:link w:val="TextedebullesCar"/>
    <w:rsid w:val="00264cc1"/>
    <w:basedOn w:val="Normal"/>
    <w:pPr/>
    <w:rPr>
      <w:rFonts w:ascii="Lucida Grande" w:hAnsi="Lucida Grande" w:cs="Lucida Grande"/>
      <w:sz w:val="18"/>
      <w:szCs w:val="18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59"/>
    <w:rsid w:val="0044195a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C3E176-A000-9C4B-B03F-AFA46259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2015-06-10T20:33:00Z</dcterms:created>
  <dc:creator>Rony Rozas</dc:creator>
  <dc:language>fr-FR</dc:language>
  <cp:lastModifiedBy>Rony Rozas</cp:lastModifiedBy>
  <dcterms:modified xsi:type="dcterms:W3CDTF">2015-06-13T06:26:00Z</dcterms:modified>
  <cp:revision>4</cp:revision>
</cp:coreProperties>
</file>