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/>
          <w:b w:val="0"/>
          <w:sz w:val="24"/>
        </w:rPr>
        <w:t>ФЕДЕРАЛЬНОЕ ГОСУДАРСТВЕННОЕ БЮДЖЕТНОЕ ОБРАЗОВАТЕЛЬНОЕ</w:t>
        <w:br/>
        <w:t>УЧРЕЖДЕНИЕ ВЫСШЕГО ОБРАЗОВАНИЯ</w:t>
      </w:r>
    </w:p>
    <w:p>
      <w:pPr>
        <w:spacing w:before="0" w:after="560" w:line="360" w:lineRule="auto"/>
        <w:ind w:firstLine="0"/>
        <w:jc w:val="center"/>
      </w:pPr>
      <w:r>
        <w:rPr>
          <w:rFonts w:ascii="Times New Roman" w:hAnsi="Times New Roman" w:cs="Times New Roman"/>
          <w:b w:val="0"/>
          <w:sz w:val="24"/>
        </w:rPr>
        <w:t>«МОСКОВСКИЙ АВИАЦИОННЫЙ ИНСТИТУТ</w:t>
        <w:br/>
        <w:t>(национальный исследовательский университет)»</w:t>
      </w:r>
    </w:p>
    <w:p>
      <w:pPr>
        <w:spacing w:before="0" w:after="1800" w:line="360" w:lineRule="auto"/>
        <w:ind w:firstLine="0"/>
        <w:jc w:val="center"/>
      </w:pPr>
      <w:r>
        <w:rPr>
          <w:rFonts w:ascii="Times New Roman" w:hAnsi="Times New Roman" w:cs="Times New Roman"/>
          <w:b w:val="0"/>
          <w:sz w:val="24"/>
        </w:rPr>
        <w:t>Кафедра 304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32"/>
        </w:rPr>
        <w:t>ОТЧЕТ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по лабораторным работам</w:t>
      </w:r>
    </w:p>
    <w:p>
      <w:pPr>
        <w:spacing w:before="0" w:after="400" w:line="360" w:lineRule="auto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по курсу «Расширенные возможности языков высокого уровня»</w:t>
      </w:r>
    </w:p>
    <w:p>
      <w:pPr>
        <w:spacing w:before="0" w:after="1100" w:line="360" w:lineRule="auto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На тему: CloudFlow Marketplace для публикации и покупки серверной инфраструктуры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Отчет выполнил ________________________________ (________________)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Отчет принял  ________________________________ (________________)</w:t>
      </w:r>
    </w:p>
    <w:p>
      <w:pPr>
        <w:spacing w:before="2300"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Москва, 2026</w:t>
      </w:r>
    </w:p>
    <w:p>
      <w:r>
        <w:br w:type="page"/>
      </w:r>
    </w:p>
    <w:p>
      <w:pPr>
        <w:spacing w:line="360" w:lineRule="auto" w:after="360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СОДЕРЖАНИЕ</w:t>
      </w:r>
    </w:p>
    <w:p>
      <w:pPr>
        <w:spacing w:line="360" w:lineRule="auto"/>
        <w:ind w:firstLine="0"/>
      </w:pPr>
      <w:r>
        <w:rPr>
          <w:rFonts w:ascii="Times New Roman" w:hAnsi="Times New Roman" w:cs="Times New Roman"/>
          <w:sz w:val="28"/>
        </w:rPr>
        <w:t>1 Описание темы проекта ................................................. 3</w:t>
      </w:r>
    </w:p>
    <w:p>
      <w:pPr>
        <w:spacing w:line="360" w:lineRule="auto"/>
        <w:ind w:firstLine="0"/>
      </w:pPr>
      <w:r>
        <w:rPr>
          <w:rFonts w:ascii="Times New Roman" w:hAnsi="Times New Roman" w:cs="Times New Roman"/>
          <w:sz w:val="28"/>
        </w:rPr>
        <w:t>2 Описание проектных и архитектурных решений ............................ 5</w:t>
      </w:r>
    </w:p>
    <w:p>
      <w:pPr>
        <w:spacing w:line="360" w:lineRule="auto"/>
        <w:ind w:firstLine="0"/>
      </w:pPr>
      <w:r>
        <w:rPr>
          <w:rFonts w:ascii="Times New Roman" w:hAnsi="Times New Roman" w:cs="Times New Roman"/>
          <w:sz w:val="28"/>
        </w:rPr>
        <w:t>3 Описание конечной архитектуры системы ................................. 7</w:t>
      </w:r>
    </w:p>
    <w:p>
      <w:pPr>
        <w:spacing w:line="360" w:lineRule="auto"/>
        <w:ind w:firstLine="0"/>
      </w:pPr>
      <w:r>
        <w:rPr>
          <w:rFonts w:ascii="Times New Roman" w:hAnsi="Times New Roman" w:cs="Times New Roman"/>
          <w:sz w:val="28"/>
        </w:rPr>
        <w:t>4 Описание основных модулей и функций ................................... 10</w:t>
      </w:r>
    </w:p>
    <w:p>
      <w:pPr>
        <w:spacing w:line="360" w:lineRule="auto"/>
        <w:ind w:firstLine="0"/>
      </w:pPr>
      <w:r>
        <w:rPr>
          <w:rFonts w:ascii="Times New Roman" w:hAnsi="Times New Roman" w:cs="Times New Roman"/>
          <w:sz w:val="28"/>
        </w:rPr>
        <w:t>5 Заключение ............................................................ 12</w:t>
      </w:r>
    </w:p>
    <w:p>
      <w:r>
        <w:br w:type="page"/>
      </w:r>
    </w:p>
    <w:p>
      <w:pPr>
        <w:spacing w:line="360" w:lineRule="auto" w:after="360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1 ОПИСАНИЕ ТЕМЫ ПРОЕКТА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Темой проекта является разработка торговой площадки для продажи и покупки серверных ресурсов. В качестве товара выступают реальные серверные предложения: выделенные серверы, VPS и хостинг-узлы с понятными характеристиками, такими как количество ядер процессора, объем оперативной памяти, дисковое пространство, регион размещения, пропускная способность и операционная система.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Актуальность проекта связана с тем, что типовые доски объявлений не дают удобного механизма для безопасной публикации технических параметров, приема оплаты, хранения приватных данных доступа и разграничения прав между продавцом, покупателем и администратором. В CloudFlow Marketplace эта проблема решается за счет разделения публичной карточки сервера и защищенного блока с конфиденциальной информацией, который становится доступен только после подтвержденной покупки.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На этапе планирования предполагалось реализовать регистрацию и вход пользователей, публикацию карточек серверов, просмотр каталога с категориями, покупку серверов за внутренний баланс, отображение купленных серверов в профиле пользователя, отправку дополнительного проверочного кода при входе, хранение изображений и аватаров, а также административное управление разделами маркетплейса.</w:t>
      </w:r>
    </w:p>
    <w:p>
      <w:r>
        <w:br w:type="page"/>
      </w:r>
    </w:p>
    <w:p>
      <w:pPr>
        <w:spacing w:line="240" w:lineRule="auto" w:before="120" w:after="120"/>
        <w:ind w:firstLine="850"/>
        <w:jc w:val="left"/>
      </w:pPr>
      <w:r>
        <w:rPr>
          <w:rFonts w:ascii="Times New Roman" w:hAnsi="Times New Roman" w:cs="Times New Roman"/>
          <w:sz w:val="24"/>
        </w:rPr>
        <w:t>Таблица 1.1 - Соответствие проекта требованиям лабораторного задания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type="dxa" w:w="61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Реализация в CloudFlow Marketplace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Пользовательский интерфейс</w:t>
            </w:r>
          </w:p>
        </w:tc>
        <w:tc>
          <w:tcPr>
            <w:tcW w:type="dxa" w:w="61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Next.js 15, React 19, TypeScript, Tailwind CSS, shadcn/ui-компоненты.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Сетевое взаимодействие</w:t>
            </w:r>
          </w:p>
        </w:tc>
        <w:tc>
          <w:tcPr>
            <w:tcW w:type="dxa" w:w="61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HTTP API-маршруты Next.js проксируют запросы к Go backend; основной контракт данных описан GraphQL.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База данных</w:t>
            </w:r>
          </w:p>
        </w:tc>
        <w:tc>
          <w:tcPr>
            <w:tcW w:type="dxa" w:w="61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PostgreSQL хранит пользователей, товары, категории, заказы, отзывы, изображения, теги и закрытые параметры доступа к серверам.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Авторизация, аутентификация, 2FA</w:t>
            </w:r>
          </w:p>
        </w:tc>
        <w:tc>
          <w:tcPr>
            <w:tcW w:type="dxa" w:w="61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JWT используется для защищенных операций; email 2FA реализована через одноразовый код и SMTP.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Асинхронность и параллельная работа</w:t>
            </w:r>
          </w:p>
        </w:tc>
        <w:tc>
          <w:tcPr>
            <w:tcW w:type="dxa" w:w="61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Запросы интерфейса выполняются асинхронно; Go/Gin обрабатывает HTTP-запросы параллельно, а pgx использует подключение к PostgreSQL.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Функциональные модули</w:t>
            </w:r>
          </w:p>
        </w:tc>
        <w:tc>
          <w:tcPr>
            <w:tcW w:type="dxa" w:w="61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Публикация серверов, каталог, покупка, профиль, администрирование, отзывы продавцам и выдача закрытых данных после покупки.</w:t>
            </w:r>
          </w:p>
        </w:tc>
      </w:tr>
    </w:tbl>
    <w:p>
      <w:r>
        <w:br w:type="page"/>
      </w:r>
    </w:p>
    <w:p>
      <w:pPr>
        <w:spacing w:line="360" w:lineRule="auto" w:after="360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2 ОПИСАНИЕ ПРОЕКТНЫХ И АРХИТЕКТУРНЫХ РЕШЕНИЙ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При разработке проекта была выбрана многослойная архитектура с явным разделением клиентской части, серверного API и слоя хранения данных. Пользовательский интерфейс реализован на Next.js 15 с использованием TypeScript, App Router и серверных маршрутов. Такой подход позволяет объединить современный интерактивный интерфейс с контролируемой работой на стороне сервера, а также скрыть детали взаимодействия с основным backend от браузера.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Для построения интерфейса использованы Tailwind CSS и набор компонентов shadcn/ui. Это позволило создать единый визуальный стиль, сократить объем повторяющегося кода и упростить поддержку форм, диалоговых окон, выпадающих меню и навигации. Отдельное внимание было уделено модальному окну авторизации, страницам маркетплейса, публикации серверов и пользовательскому профилю.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Серверная часть построена на языке Go. В качестве HTTP-уровня используется Gin, а основным контрактом обмена данными служит GraphQL, реализованный через gqlgen. Такой выбор удобен тем, что frontend получает строго описанные структуры, а backend централизованно описывает запросы, мутации и правила доступа. Для хранения данных используется PostgreSQL.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Для аутентификации используется JWT. После регистрации и входа пользователь получает токен, который применяется при дальнейших обращениях к защищенным операциям. Дополнительно реализован сценарий двухфакторной проверки по электронной почте: после ввода логина и пароля backend генерирует одноразовый код и отправляет его через SMTP.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Отдельным проектным решением стало разделение открытых и закрытых данных товара. В публичной карточке сервера хранятся название, описание, цена, категория, характеристики и изображение. Конфиденциальные сведения, такие как IP-адрес, SSH-логин, пароль, приватный ключ и служебные примечания, вынесены в отдельную таблицу server_access.</w:t>
      </w:r>
    </w:p>
    <w:p>
      <w:r>
        <w:br w:type="page"/>
      </w:r>
    </w:p>
    <w:p>
      <w:pPr>
        <w:spacing w:line="240" w:lineRule="auto" w:before="120" w:after="120"/>
        <w:ind w:firstLine="850"/>
        <w:jc w:val="left"/>
      </w:pPr>
      <w:r>
        <w:rPr>
          <w:rFonts w:ascii="Times New Roman" w:hAnsi="Times New Roman" w:cs="Times New Roman"/>
          <w:sz w:val="24"/>
        </w:rPr>
        <w:t>Таблица 2.1 - Основные технологии и причины выбора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Компонент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Технологии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Frontend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Next.js 15, React 19, TypeScript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Поддержка современных маршрутов, компонентного UI и типизации клиентской части.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UI-слой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Tailwind CSS, shadcn/ui, lucide-react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Единый стиль, готовые элементы форм и навигации, быстрая доработка интерфейса.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Backend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Go, Gin, gqlgen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Производительная обработка HTTP-запросов, строгий GraphQL-контракт и удобная генерация серверного слоя.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Данные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PostgreSQL, pgx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Реляционная модель подходит для пользователей, заказов, товаров и связей между ними.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Безопасность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JWT, email OTP, SMTP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Разграничение защищенных операций и дополнительная проверка личности при входе.</w:t>
            </w:r>
          </w:p>
        </w:tc>
      </w:tr>
    </w:tbl>
    <w:p>
      <w:r>
        <w:br w:type="page"/>
      </w:r>
    </w:p>
    <w:p>
      <w:pPr>
        <w:spacing w:line="360" w:lineRule="auto" w:after="360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3 ОПИСАНИЕ КОНЕЧНОЙ АРХИТЕКТУРЫ СИСТЕМЫ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Итоговая архитектура проекта состоит из нескольких взаимодействующих уровней. На клиентском уровне находится пользовательский интерфейс маркетплейса. Он отвечает за отображение карточек серверов, формы публикации, профиль пользователя, экран покупки, административные разделы и обработку пользовательских действий. На промежуточном уровне расположены серверные маршруты Next.js, которые принимают запросы от интерфейса, проверяют пользовательскую сессию и проксируют обращения к backend. На основном серверном уровне работает GraphQL API на Go, содержащее бизнес-логику, авторизацию и взаимодействие с базой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12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120"/>
        <w:ind w:firstLine="0"/>
        <w:jc w:val="center"/>
      </w:pPr>
      <w:r>
        <w:rPr>
          <w:rFonts w:ascii="Times New Roman" w:hAnsi="Times New Roman" w:cs="Times New Roman"/>
          <w:sz w:val="24"/>
        </w:rPr>
        <w:t>Рисунок 3.1 - Схема модулей и взаимодействия компонентов CloudFlow Marketplace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В базе данных система опирается на несколько ключевых сущностей. Пользователи содержат учетные данные, баланс, рейтинг продавца и ссылку на аватар. Категории определяют структуру разделов маркетплейса. Продукты описывают опубликованные серверы. Теги и промежуточная таблица связей хранят технические характеристики сервера. Заказы и позиции заказов фиксируют факт покупки. Отдельная таблица с приватными параметрами доступа хранит конфиденциальные сведения о сервере. Также предусмотрены отзывы продавцам, на основании которых пересчитывается их рейтинг.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16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16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120"/>
        <w:ind w:firstLine="0"/>
        <w:jc w:val="center"/>
      </w:pPr>
      <w:r>
        <w:rPr>
          <w:rFonts w:ascii="Times New Roman" w:hAnsi="Times New Roman" w:cs="Times New Roman"/>
          <w:sz w:val="24"/>
        </w:rPr>
        <w:t>Рисунок 3.2 - Логическая схема основных сущностей базы данных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После покупки товара система изменяет его статус, чтобы предложение исчезало из общего списка доступных к покупке серверов. Одновременно заказ связывается с покупателем, и этот пользователь начинает видеть сервер в своем профиле. Именно там он получает доступ к приватным данным подключения. Таким образом обеспечивается логика «один товар - один покупатель» для серверов, которые продаются как уникальные позиции.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73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120"/>
        <w:ind w:firstLine="0"/>
        <w:jc w:val="center"/>
      </w:pPr>
      <w:r>
        <w:rPr>
          <w:rFonts w:ascii="Times New Roman" w:hAnsi="Times New Roman" w:cs="Times New Roman"/>
          <w:sz w:val="24"/>
        </w:rPr>
        <w:t>Рисунок 3.3 - Сценарий покупки сервера и выдачи закрытых данных</w:t>
      </w:r>
    </w:p>
    <w:p>
      <w:r>
        <w:br w:type="page"/>
      </w:r>
    </w:p>
    <w:p>
      <w:pPr>
        <w:spacing w:line="360" w:lineRule="auto" w:after="360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4 ОПИСАНИЕ ОСНОВНЫХ МОДУЛЕЙ И ФУНКЦИЙ</w:t>
      </w:r>
    </w:p>
    <w:p>
      <w:pPr>
        <w:spacing w:line="360" w:lineRule="auto" w:before="120" w:after="0"/>
        <w:ind w:firstLine="850"/>
        <w:jc w:val="left"/>
      </w:pPr>
      <w:r>
        <w:rPr>
          <w:rFonts w:ascii="Times New Roman" w:hAnsi="Times New Roman" w:cs="Times New Roman"/>
          <w:b/>
          <w:sz w:val="28"/>
        </w:rPr>
        <w:t>4.1 Модуль аутентификации и регистрации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Включает формы входа и создания аккаунта, проверку учетных данных, получение JWT, выход из системы и двухшаговую почтовую верификацию. От этого модуля зависит доступ ко всем защищенным операциям маркетплейса.</w:t>
      </w:r>
    </w:p>
    <w:p>
      <w:pPr>
        <w:spacing w:line="360" w:lineRule="auto" w:before="120" w:after="0"/>
        <w:ind w:firstLine="850"/>
        <w:jc w:val="left"/>
      </w:pPr>
      <w:r>
        <w:rPr>
          <w:rFonts w:ascii="Times New Roman" w:hAnsi="Times New Roman" w:cs="Times New Roman"/>
          <w:b/>
          <w:sz w:val="28"/>
        </w:rPr>
        <w:t>4.2 Модуль маркетплейса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Отображает список опубликованных серверов, категории, карточки товаров и детальную страницу каждого предложения. Пользователь анализирует характеристики, стоимость, рейтинг продавца и принимает решение о покупке.</w:t>
      </w:r>
    </w:p>
    <w:p>
      <w:pPr>
        <w:spacing w:line="360" w:lineRule="auto" w:before="120" w:after="0"/>
        <w:ind w:firstLine="850"/>
        <w:jc w:val="left"/>
      </w:pPr>
      <w:r>
        <w:rPr>
          <w:rFonts w:ascii="Times New Roman" w:hAnsi="Times New Roman" w:cs="Times New Roman"/>
          <w:b/>
          <w:sz w:val="28"/>
        </w:rPr>
        <w:t>4.3 Центр публикации серверов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Позволяет продавцу создать карточку товара, указать описание сервера, стоимость, категорию, характеристики оборудования и приватные данные подключения. Также поддерживается редактирование опубликованных позиций и замена изображения.</w:t>
      </w:r>
    </w:p>
    <w:p>
      <w:pPr>
        <w:spacing w:line="360" w:lineRule="auto" w:before="120" w:after="0"/>
        <w:ind w:firstLine="850"/>
        <w:jc w:val="left"/>
      </w:pPr>
      <w:r>
        <w:rPr>
          <w:rFonts w:ascii="Times New Roman" w:hAnsi="Times New Roman" w:cs="Times New Roman"/>
          <w:b/>
          <w:sz w:val="28"/>
        </w:rPr>
        <w:t>4.4 Профиль пользователя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Содержит редактирование учетных данных, загрузку аватара, пополнение тестового баланса, просмотр купленных серверов и доступ к закрытым параметрам подключения. В профиле также отображаются отзывы и рейтинг продавца.</w:t>
      </w:r>
    </w:p>
    <w:p>
      <w:pPr>
        <w:spacing w:line="360" w:lineRule="auto" w:before="120" w:after="0"/>
        <w:ind w:firstLine="850"/>
        <w:jc w:val="left"/>
      </w:pPr>
      <w:r>
        <w:rPr>
          <w:rFonts w:ascii="Times New Roman" w:hAnsi="Times New Roman" w:cs="Times New Roman"/>
          <w:b/>
          <w:sz w:val="28"/>
        </w:rPr>
        <w:t>4.5 Административная панель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Используется для управления пользователями, категориями и карточками маркетплейса. Наличие отдельного административного интерфейса показывает, что система проектируется как расширяемое приложение с отдельным уровнем управления.</w:t>
      </w:r>
    </w:p>
    <w:p>
      <w:pPr>
        <w:spacing w:line="360" w:lineRule="auto" w:before="120" w:after="0"/>
        <w:ind w:firstLine="850"/>
        <w:jc w:val="left"/>
      </w:pPr>
      <w:r>
        <w:rPr>
          <w:rFonts w:ascii="Times New Roman" w:hAnsi="Times New Roman" w:cs="Times New Roman"/>
          <w:b/>
          <w:sz w:val="28"/>
        </w:rPr>
        <w:t>4.6 Серверный модуль бизнес-логики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Реализует GraphQL-запросы и мутации, работу с базой данных, обработку покупки, начисление средств продавцу, списание баланса покупателя, сохранение отзывов и выдачу доступа к приватным данным после покупки.</w:t>
      </w:r>
    </w:p>
    <w:p>
      <w:r>
        <w:br w:type="page"/>
      </w:r>
    </w:p>
    <w:p>
      <w:pPr>
        <w:spacing w:line="360" w:lineRule="auto" w:after="360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5 ЗАКЛЮЧЕНИЕ</w:t>
      </w:r>
    </w:p>
    <w:p>
      <w:pPr>
        <w:spacing w:line="360" w:lineRule="auto" w:after="0"/>
        <w:ind w:firstLine="850"/>
        <w:jc w:val="both"/>
      </w:pPr>
      <w:r>
        <w:rPr>
          <w:rFonts w:ascii="Times New Roman" w:hAnsi="Times New Roman" w:cs="Times New Roman"/>
          <w:sz w:val="28"/>
        </w:rPr>
        <w:t>В результате выполнения лабораторных работ был разработан учебный, но практически ориентированный прототип серверного маркетплейса CloudFlow. Проект демонстрирует применение современных средств frontend- и backend-разработки, работу с типизированным API, организацию безопасной аутентификации, хранение приватных данных, построение ролевой модели и реализацию бизнес-процесса покупки серверной инфраструктуры. Структура решения позволяет расширять проект в дальнейшем, например, за счет реальной платежной интеграции, поддержки нескольких экземпляров товара, расширенной аналитики и более глубокого администрирования.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