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anuales-de-usuario-por-nivel"/>
    <w:p>
      <w:pPr>
        <w:pStyle w:val="Heading1"/>
      </w:pPr>
      <w:r>
        <w:t xml:space="preserve">Manuales de usuario por nivel</w:t>
      </w:r>
    </w:p>
    <w:p>
      <w:pPr>
        <w:pStyle w:val="FirstParagraph"/>
      </w:pPr>
      <w:r>
        <w:t xml:space="preserve">Este paquete documenta como usar ITCity segun el nivel de acceso asignado.</w:t>
      </w:r>
    </w:p>
    <w:bookmarkStart w:id="20" w:name="niveles-documentados"/>
    <w:p>
      <w:pPr>
        <w:pStyle w:val="Heading2"/>
      </w:pPr>
      <w:r>
        <w:t xml:space="preserve">Niveles documentados</w:t>
      </w:r>
    </w:p>
    <w:p>
      <w:pPr>
        <w:pStyle w:val="Compact"/>
        <w:numPr>
          <w:ilvl w:val="0"/>
          <w:numId w:val="1001"/>
        </w:numPr>
      </w:pPr>
      <w:r>
        <w:t xml:space="preserve">Administrador completo</w:t>
      </w:r>
    </w:p>
    <w:p>
      <w:pPr>
        <w:pStyle w:val="Compact"/>
        <w:numPr>
          <w:ilvl w:val="0"/>
          <w:numId w:val="1001"/>
        </w:numPr>
      </w:pPr>
      <w:r>
        <w:t xml:space="preserve">Administrador operativo</w:t>
      </w:r>
    </w:p>
    <w:p>
      <w:pPr>
        <w:pStyle w:val="Compact"/>
        <w:numPr>
          <w:ilvl w:val="0"/>
          <w:numId w:val="1001"/>
        </w:numPr>
      </w:pPr>
      <w:r>
        <w:t xml:space="preserve">Auditor (solo lectura)</w:t>
      </w:r>
    </w:p>
    <w:bookmarkEnd w:id="20"/>
    <w:bookmarkStart w:id="21" w:name="archivos"/>
    <w:p>
      <w:pPr>
        <w:pStyle w:val="Heading2"/>
      </w:pPr>
      <w:r>
        <w:t xml:space="preserve">Archivos</w:t>
      </w:r>
    </w:p>
    <w:p>
      <w:pPr>
        <w:pStyle w:val="Compact"/>
        <w:numPr>
          <w:ilvl w:val="0"/>
          <w:numId w:val="1002"/>
        </w:numPr>
      </w:pPr>
      <w:r>
        <w:t xml:space="preserve">manual-admin-completo.md</w:t>
      </w:r>
    </w:p>
    <w:p>
      <w:pPr>
        <w:pStyle w:val="Compact"/>
        <w:numPr>
          <w:ilvl w:val="0"/>
          <w:numId w:val="1002"/>
        </w:numPr>
      </w:pPr>
      <w:r>
        <w:t xml:space="preserve">manual-admin-operativo.md</w:t>
      </w:r>
    </w:p>
    <w:p>
      <w:pPr>
        <w:pStyle w:val="Compact"/>
        <w:numPr>
          <w:ilvl w:val="0"/>
          <w:numId w:val="1002"/>
        </w:numPr>
      </w:pPr>
      <w:r>
        <w:t xml:space="preserve">manual-auditor-lectura.md</w:t>
      </w:r>
    </w:p>
    <w:p>
      <w:pPr>
        <w:pStyle w:val="Compact"/>
        <w:numPr>
          <w:ilvl w:val="0"/>
          <w:numId w:val="1002"/>
        </w:numPr>
      </w:pPr>
      <w:r>
        <w:t xml:space="preserve">manual-corporativo-unificado.md</w:t>
      </w:r>
    </w:p>
    <w:p>
      <w:pPr>
        <w:pStyle w:val="Compact"/>
        <w:numPr>
          <w:ilvl w:val="0"/>
          <w:numId w:val="1002"/>
        </w:numPr>
      </w:pPr>
      <w:r>
        <w:t xml:space="preserve">guia-capacitacion-roles.md</w:t>
      </w:r>
    </w:p>
    <w:p>
      <w:pPr>
        <w:pStyle w:val="Compact"/>
        <w:numPr>
          <w:ilvl w:val="0"/>
          <w:numId w:val="1002"/>
        </w:numPr>
      </w:pPr>
      <w:r>
        <w:t xml:space="preserve">plantilla-capturas.md</w:t>
      </w:r>
    </w:p>
    <w:p>
      <w:pPr>
        <w:pStyle w:val="Compact"/>
        <w:numPr>
          <w:ilvl w:val="0"/>
          <w:numId w:val="1002"/>
        </w:numPr>
      </w:pPr>
      <w:r>
        <w:t xml:space="preserve">resumen-ejecutivo-direccion.md</w:t>
      </w:r>
    </w:p>
    <w:p>
      <w:pPr>
        <w:pStyle w:val="Compact"/>
        <w:numPr>
          <w:ilvl w:val="0"/>
          <w:numId w:val="1002"/>
        </w:numPr>
      </w:pPr>
      <w:r>
        <w:t xml:space="preserve">presentacion-comite-direccion.md</w:t>
      </w:r>
    </w:p>
    <w:bookmarkEnd w:id="21"/>
    <w:bookmarkStart w:id="22" w:name="matriz-rapida-de-capacidades"/>
    <w:p>
      <w:pPr>
        <w:pStyle w:val="Heading2"/>
      </w:pPr>
      <w:r>
        <w:t xml:space="preserve">Matriz rapida de capacidades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Admin completo</w:t>
            </w:r>
          </w:p>
        </w:tc>
        <w:tc>
          <w:tcPr/>
          <w:p>
            <w:pPr>
              <w:pStyle w:val="Compact"/>
            </w:pPr>
            <w:r>
              <w:t xml:space="preserve">Admin operativo</w:t>
            </w:r>
          </w:p>
        </w:tc>
        <w:tc>
          <w:tcPr/>
          <w:p>
            <w:pPr>
              <w:pStyle w:val="Compact"/>
            </w:pPr>
            <w:r>
              <w:t xml:space="preserve">Auditor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topologia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topologia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monitoreo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Descargar instaladores y plantilla SNMP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inventario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inventario y reasignaciones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usuarios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usuarios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Enviar reset de password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2"/>
    <w:bookmarkStart w:id="23" w:name="nota-de-alcance-por-campus"/>
    <w:p>
      <w:pPr>
        <w:pStyle w:val="Heading2"/>
      </w:pPr>
      <w:r>
        <w:t xml:space="preserve">Nota de alcance por campus</w:t>
      </w:r>
    </w:p>
    <w:p>
      <w:pPr>
        <w:pStyle w:val="FirstParagraph"/>
      </w:pPr>
      <w:r>
        <w:t xml:space="preserve">El sistema puede restringir el acceso por campus. Si tu usuario no tiene campus asignados, algunas pantallas administrativas pueden responder con error 403.</w:t>
      </w:r>
    </w:p>
    <w:bookmarkEnd w:id="23"/>
    <w:bookmarkStart w:id="24" w:name="nota-de-configuracion"/>
    <w:p>
      <w:pPr>
        <w:pStyle w:val="Heading2"/>
      </w:pPr>
      <w:r>
        <w:t xml:space="preserve">Nota de configuracion</w:t>
      </w:r>
    </w:p>
    <w:p>
      <w:pPr>
        <w:pStyle w:val="FirstParagraph"/>
      </w:pPr>
      <w:r>
        <w:t xml:space="preserve">Los niveles documentados provienen de perfiles de permisos tenant:</w:t>
      </w:r>
    </w:p>
    <w:p>
      <w:pPr>
        <w:pStyle w:val="Compact"/>
        <w:numPr>
          <w:ilvl w:val="0"/>
          <w:numId w:val="1003"/>
        </w:numPr>
      </w:pPr>
      <w:r>
        <w:t xml:space="preserve">full_admin</w:t>
      </w:r>
    </w:p>
    <w:p>
      <w:pPr>
        <w:pStyle w:val="Compact"/>
        <w:numPr>
          <w:ilvl w:val="0"/>
          <w:numId w:val="1003"/>
        </w:numPr>
      </w:pPr>
      <w:r>
        <w:t xml:space="preserve">operations_admin</w:t>
      </w:r>
    </w:p>
    <w:p>
      <w:pPr>
        <w:pStyle w:val="Compact"/>
        <w:numPr>
          <w:ilvl w:val="0"/>
          <w:numId w:val="1003"/>
        </w:numPr>
      </w:pPr>
      <w:r>
        <w:t xml:space="preserve">read_only_auditor</w:t>
      </w:r>
    </w:p>
    <w:p>
      <w:pPr>
        <w:pStyle w:val="FirstParagraph"/>
      </w:pPr>
      <w:r>
        <w:t xml:space="preserve">Adicionalmente, existe un caso legado: usuario con rol admin sin perfil asignado, que en codigo tiene acceso total.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2026-04-16T17:37:22Z</dcterms:created>
  <dcterms:modified xsi:type="dcterms:W3CDTF">2026-04-16T17:37:22Z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