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manual-corporativo-itcity"/>
    <w:p>
      <w:pPr>
        <w:pStyle w:val="Heading1"/>
      </w:pPr>
      <w:r>
        <w:t xml:space="preserve">Manual corporativo ITCity</w:t>
      </w:r>
    </w:p>
    <w:bookmarkStart w:id="20" w:name="portada"/>
    <w:p>
      <w:pPr>
        <w:pStyle w:val="Heading2"/>
      </w:pPr>
      <w:r>
        <w:t xml:space="preserve">Portada</w:t>
      </w:r>
    </w:p>
    <w:p>
      <w:pPr>
        <w:pStyle w:val="Compact"/>
        <w:numPr>
          <w:ilvl w:val="0"/>
          <w:numId w:val="1001"/>
        </w:numPr>
      </w:pPr>
      <w:r>
        <w:t xml:space="preserve">Documento: Manual corporativo de uso ITCity</w:t>
      </w:r>
    </w:p>
    <w:p>
      <w:pPr>
        <w:pStyle w:val="Compact"/>
        <w:numPr>
          <w:ilvl w:val="0"/>
          <w:numId w:val="1001"/>
        </w:numPr>
      </w:pPr>
      <w:r>
        <w:t xml:space="preserve">Version: 1.0</w:t>
      </w:r>
    </w:p>
    <w:p>
      <w:pPr>
        <w:pStyle w:val="Compact"/>
        <w:numPr>
          <w:ilvl w:val="0"/>
          <w:numId w:val="1001"/>
        </w:numPr>
      </w:pPr>
      <w:r>
        <w:t xml:space="preserve">Fecha: 2026-04-16</w:t>
      </w:r>
    </w:p>
    <w:p>
      <w:pPr>
        <w:pStyle w:val="Compact"/>
        <w:numPr>
          <w:ilvl w:val="0"/>
          <w:numId w:val="1001"/>
        </w:numPr>
      </w:pPr>
      <w:r>
        <w:t xml:space="preserve">Ambito: Tenant</w:t>
      </w:r>
    </w:p>
    <w:p>
      <w:pPr>
        <w:pStyle w:val="Compact"/>
        <w:numPr>
          <w:ilvl w:val="0"/>
          <w:numId w:val="1001"/>
        </w:numPr>
      </w:pPr>
      <w:r>
        <w:t xml:space="preserve">Audiencia: Administradores, Operaciones, Auditoria</w:t>
      </w:r>
    </w:p>
    <w:bookmarkEnd w:id="20"/>
    <w:bookmarkStart w:id="21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Estandarizar la operacion de topologia, monitoreo, inventario y gestion de usuarios de acuerdo con el nivel de acceso asignado.</w:t>
      </w:r>
    </w:p>
    <w:bookmarkEnd w:id="21"/>
    <w:bookmarkStart w:id="22" w:name="alcance-funcional"/>
    <w:p>
      <w:pPr>
        <w:pStyle w:val="Heading2"/>
      </w:pPr>
      <w:r>
        <w:t xml:space="preserve">Alcance funcional</w:t>
      </w:r>
    </w:p>
    <w:p>
      <w:pPr>
        <w:pStyle w:val="Compact"/>
        <w:numPr>
          <w:ilvl w:val="0"/>
          <w:numId w:val="1002"/>
        </w:numPr>
      </w:pPr>
      <w:r>
        <w:t xml:space="preserve">Topologia global y gestion de nodos/enlaces.</w:t>
      </w:r>
    </w:p>
    <w:p>
      <w:pPr>
        <w:pStyle w:val="Compact"/>
        <w:numPr>
          <w:ilvl w:val="0"/>
          <w:numId w:val="1002"/>
        </w:numPr>
      </w:pPr>
      <w:r>
        <w:t xml:space="preserve">Monitoreo y seguimiento de alertas.</w:t>
      </w:r>
    </w:p>
    <w:p>
      <w:pPr>
        <w:pStyle w:val="Compact"/>
        <w:numPr>
          <w:ilvl w:val="0"/>
          <w:numId w:val="1002"/>
        </w:numPr>
      </w:pPr>
      <w:r>
        <w:t xml:space="preserve">Inventario, reasignaciones y responsivas.</w:t>
      </w:r>
    </w:p>
    <w:p>
      <w:pPr>
        <w:pStyle w:val="Compact"/>
        <w:numPr>
          <w:ilvl w:val="0"/>
          <w:numId w:val="1002"/>
        </w:numPr>
      </w:pPr>
      <w:r>
        <w:t xml:space="preserve">Administracion de usuarios y perfiles.</w:t>
      </w:r>
    </w:p>
    <w:bookmarkEnd w:id="22"/>
    <w:bookmarkStart w:id="26" w:name="niveles-de-acceso"/>
    <w:p>
      <w:pPr>
        <w:pStyle w:val="Heading2"/>
      </w:pPr>
      <w:r>
        <w:t xml:space="preserve">Niveles de acceso</w:t>
      </w:r>
    </w:p>
    <w:bookmarkStart w:id="23" w:name="administrador-completo"/>
    <w:p>
      <w:pPr>
        <w:pStyle w:val="Heading3"/>
      </w:pPr>
      <w:r>
        <w:t xml:space="preserve">Administrador completo</w:t>
      </w:r>
    </w:p>
    <w:p>
      <w:pPr>
        <w:pStyle w:val="Compact"/>
        <w:numPr>
          <w:ilvl w:val="0"/>
          <w:numId w:val="1003"/>
        </w:numPr>
      </w:pPr>
      <w:r>
        <w:t xml:space="preserve">Permisos efectivos: todos los modulos.</w:t>
      </w:r>
    </w:p>
    <w:p>
      <w:pPr>
        <w:pStyle w:val="Compact"/>
        <w:numPr>
          <w:ilvl w:val="0"/>
          <w:numId w:val="1003"/>
        </w:numPr>
      </w:pPr>
      <w:r>
        <w:t xml:space="preserve">Uso principal: configuracion integral y administracion del tenant.</w:t>
      </w:r>
    </w:p>
    <w:bookmarkEnd w:id="23"/>
    <w:bookmarkStart w:id="24" w:name="administrador-operativo"/>
    <w:p>
      <w:pPr>
        <w:pStyle w:val="Heading3"/>
      </w:pPr>
      <w:r>
        <w:t xml:space="preserve">Administrador operativo</w:t>
      </w:r>
    </w:p>
    <w:p>
      <w:pPr>
        <w:pStyle w:val="Compact"/>
        <w:numPr>
          <w:ilvl w:val="0"/>
          <w:numId w:val="1004"/>
        </w:numPr>
      </w:pPr>
      <w:r>
        <w:t xml:space="preserve">Permisos efectivos: operacion y gestion diaria sin administracion tenant avanzada.</w:t>
      </w:r>
    </w:p>
    <w:p>
      <w:pPr>
        <w:pStyle w:val="Compact"/>
        <w:numPr>
          <w:ilvl w:val="0"/>
          <w:numId w:val="1004"/>
        </w:numPr>
      </w:pPr>
      <w:r>
        <w:t xml:space="preserve">Uso principal: continuidad operativa de red, inventario y usuarios.</w:t>
      </w:r>
    </w:p>
    <w:bookmarkEnd w:id="24"/>
    <w:bookmarkStart w:id="25" w:name="auditor-solo-lectura"/>
    <w:p>
      <w:pPr>
        <w:pStyle w:val="Heading3"/>
      </w:pPr>
      <w:r>
        <w:t xml:space="preserve">Auditor (solo lectura)</w:t>
      </w:r>
    </w:p>
    <w:p>
      <w:pPr>
        <w:pStyle w:val="Compact"/>
        <w:numPr>
          <w:ilvl w:val="0"/>
          <w:numId w:val="1005"/>
        </w:numPr>
      </w:pPr>
      <w:r>
        <w:t xml:space="preserve">Permisos efectivos: consulta de topologia, monitoreo, inventario y usuarios.</w:t>
      </w:r>
    </w:p>
    <w:p>
      <w:pPr>
        <w:pStyle w:val="Compact"/>
        <w:numPr>
          <w:ilvl w:val="0"/>
          <w:numId w:val="1005"/>
        </w:numPr>
      </w:pPr>
      <w:r>
        <w:t xml:space="preserve">Uso principal: validacion, evidencia y reporte de hallazgos.</w:t>
      </w:r>
    </w:p>
    <w:bookmarkEnd w:id="25"/>
    <w:bookmarkEnd w:id="26"/>
    <w:bookmarkStart w:id="27" w:name="rutas-clave"/>
    <w:p>
      <w:pPr>
        <w:pStyle w:val="Heading2"/>
      </w:pPr>
      <w:r>
        <w:t xml:space="preserve">Rutas clave</w:t>
      </w:r>
    </w:p>
    <w:p>
      <w:pPr>
        <w:pStyle w:val="Compact"/>
        <w:numPr>
          <w:ilvl w:val="0"/>
          <w:numId w:val="1006"/>
        </w:numPr>
      </w:pPr>
      <w:r>
        <w:t xml:space="preserve">Topologia global: /red</w:t>
      </w:r>
    </w:p>
    <w:p>
      <w:pPr>
        <w:pStyle w:val="Compact"/>
        <w:numPr>
          <w:ilvl w:val="0"/>
          <w:numId w:val="1006"/>
        </w:numPr>
      </w:pPr>
      <w:r>
        <w:t xml:space="preserve">Panel admin: /admin</w:t>
      </w:r>
    </w:p>
    <w:p>
      <w:pPr>
        <w:pStyle w:val="Compact"/>
        <w:numPr>
          <w:ilvl w:val="0"/>
          <w:numId w:val="1006"/>
        </w:numPr>
      </w:pPr>
      <w:r>
        <w:t xml:space="preserve">Usuarios: /admin/users</w:t>
      </w:r>
    </w:p>
    <w:p>
      <w:pPr>
        <w:pStyle w:val="Compact"/>
        <w:numPr>
          <w:ilvl w:val="0"/>
          <w:numId w:val="1006"/>
        </w:numPr>
      </w:pPr>
      <w:r>
        <w:t xml:space="preserve">Monitoreo: /admin/monitoring/overview</w:t>
      </w:r>
    </w:p>
    <w:p>
      <w:pPr>
        <w:pStyle w:val="Compact"/>
        <w:numPr>
          <w:ilvl w:val="0"/>
          <w:numId w:val="1006"/>
        </w:numPr>
      </w:pPr>
      <w:r>
        <w:t xml:space="preserve">Verificacion de responsiva: /admin/responsiva/verify</w:t>
      </w:r>
    </w:p>
    <w:bookmarkEnd w:id="27"/>
    <w:bookmarkStart w:id="32" w:name="procedimientos-corporativos"/>
    <w:p>
      <w:pPr>
        <w:pStyle w:val="Heading2"/>
      </w:pPr>
      <w:r>
        <w:t xml:space="preserve">Procedimientos corporativos</w:t>
      </w:r>
    </w:p>
    <w:bookmarkStart w:id="28" w:name="p1.-alta-o-actualizacion-de-usuario"/>
    <w:p>
      <w:pPr>
        <w:pStyle w:val="Heading3"/>
      </w:pPr>
      <w:r>
        <w:t xml:space="preserve">P1. Alta o actualizacion de usuario</w:t>
      </w:r>
    </w:p>
    <w:p>
      <w:pPr>
        <w:pStyle w:val="Compact"/>
        <w:numPr>
          <w:ilvl w:val="0"/>
          <w:numId w:val="1007"/>
        </w:numPr>
      </w:pPr>
      <w:r>
        <w:t xml:space="preserve">Acceder a /admin/users.</w:t>
      </w:r>
    </w:p>
    <w:p>
      <w:pPr>
        <w:pStyle w:val="Compact"/>
        <w:numPr>
          <w:ilvl w:val="0"/>
          <w:numId w:val="1007"/>
        </w:numPr>
      </w:pPr>
      <w:r>
        <w:t xml:space="preserve">Registrar datos de identidad y acceso.</w:t>
      </w:r>
    </w:p>
    <w:p>
      <w:pPr>
        <w:pStyle w:val="Compact"/>
        <w:numPr>
          <w:ilvl w:val="0"/>
          <w:numId w:val="1007"/>
        </w:numPr>
      </w:pPr>
      <w:r>
        <w:t xml:space="preserve">Asignar rol y perfil de permisos.</w:t>
      </w:r>
    </w:p>
    <w:p>
      <w:pPr>
        <w:pStyle w:val="Compact"/>
        <w:numPr>
          <w:ilvl w:val="0"/>
          <w:numId w:val="1007"/>
        </w:numPr>
      </w:pPr>
      <w:r>
        <w:t xml:space="preserve">Definir alcance por campus.</w:t>
      </w:r>
    </w:p>
    <w:p>
      <w:pPr>
        <w:pStyle w:val="Compact"/>
        <w:numPr>
          <w:ilvl w:val="0"/>
          <w:numId w:val="1007"/>
        </w:numPr>
      </w:pPr>
      <w:r>
        <w:t xml:space="preserve">Guardar y validar acceso con prueba de login.</w:t>
      </w:r>
    </w:p>
    <w:bookmarkEnd w:id="28"/>
    <w:bookmarkStart w:id="29" w:name="p2.-gestion-de-topologia"/>
    <w:p>
      <w:pPr>
        <w:pStyle w:val="Heading3"/>
      </w:pPr>
      <w:r>
        <w:t xml:space="preserve">P2. Gestion de topologia</w:t>
      </w:r>
    </w:p>
    <w:p>
      <w:pPr>
        <w:pStyle w:val="Compact"/>
        <w:numPr>
          <w:ilvl w:val="0"/>
          <w:numId w:val="1008"/>
        </w:numPr>
      </w:pPr>
      <w:r>
        <w:t xml:space="preserve">Acceder a /red.</w:t>
      </w:r>
    </w:p>
    <w:p>
      <w:pPr>
        <w:pStyle w:val="Compact"/>
        <w:numPr>
          <w:ilvl w:val="0"/>
          <w:numId w:val="1008"/>
        </w:numPr>
      </w:pPr>
      <w:r>
        <w:t xml:space="preserve">Validar campus y nodos existentes.</w:t>
      </w:r>
    </w:p>
    <w:p>
      <w:pPr>
        <w:pStyle w:val="Compact"/>
        <w:numPr>
          <w:ilvl w:val="0"/>
          <w:numId w:val="1008"/>
        </w:numPr>
      </w:pPr>
      <w:r>
        <w:t xml:space="preserve">Crear/editar nodos y relaciones.</w:t>
      </w:r>
    </w:p>
    <w:p>
      <w:pPr>
        <w:pStyle w:val="Compact"/>
        <w:numPr>
          <w:ilvl w:val="0"/>
          <w:numId w:val="1008"/>
        </w:numPr>
      </w:pPr>
      <w:r>
        <w:t xml:space="preserve">Revisar enlaces inter-campus.</w:t>
      </w:r>
    </w:p>
    <w:p>
      <w:pPr>
        <w:pStyle w:val="Compact"/>
        <w:numPr>
          <w:ilvl w:val="0"/>
          <w:numId w:val="1008"/>
        </w:numPr>
      </w:pPr>
      <w:r>
        <w:t xml:space="preserve">Guardar layout.</w:t>
      </w:r>
    </w:p>
    <w:bookmarkEnd w:id="29"/>
    <w:bookmarkStart w:id="30" w:name="p3.-inventario-y-reasignacion"/>
    <w:p>
      <w:pPr>
        <w:pStyle w:val="Heading3"/>
      </w:pPr>
      <w:r>
        <w:t xml:space="preserve">P3. Inventario y reasignacion</w:t>
      </w:r>
    </w:p>
    <w:p>
      <w:pPr>
        <w:pStyle w:val="Compact"/>
        <w:numPr>
          <w:ilvl w:val="0"/>
          <w:numId w:val="1009"/>
        </w:numPr>
      </w:pPr>
      <w:r>
        <w:t xml:space="preserve">Abrir panel admin e identificar activo.</w:t>
      </w:r>
    </w:p>
    <w:p>
      <w:pPr>
        <w:pStyle w:val="Compact"/>
        <w:numPr>
          <w:ilvl w:val="0"/>
          <w:numId w:val="1009"/>
        </w:numPr>
      </w:pPr>
      <w:r>
        <w:t xml:space="preserve">Ejecutar reasignacion de responsable.</w:t>
      </w:r>
    </w:p>
    <w:p>
      <w:pPr>
        <w:pStyle w:val="Compact"/>
        <w:numPr>
          <w:ilvl w:val="0"/>
          <w:numId w:val="1009"/>
        </w:numPr>
      </w:pPr>
      <w:r>
        <w:t xml:space="preserve">Registrar firmas de entrega y recepcion.</w:t>
      </w:r>
    </w:p>
    <w:p>
      <w:pPr>
        <w:pStyle w:val="Compact"/>
        <w:numPr>
          <w:ilvl w:val="0"/>
          <w:numId w:val="1009"/>
        </w:numPr>
      </w:pPr>
      <w:r>
        <w:t xml:space="preserve">Generar PDF de responsiva.</w:t>
      </w:r>
    </w:p>
    <w:p>
      <w:pPr>
        <w:pStyle w:val="Compact"/>
        <w:numPr>
          <w:ilvl w:val="0"/>
          <w:numId w:val="1009"/>
        </w:numPr>
      </w:pPr>
      <w:r>
        <w:t xml:space="preserve">Verificar codigo de validacion y bitacora.</w:t>
      </w:r>
    </w:p>
    <w:bookmarkEnd w:id="30"/>
    <w:bookmarkStart w:id="31" w:name="p4.-monitoreo-operativo"/>
    <w:p>
      <w:pPr>
        <w:pStyle w:val="Heading3"/>
      </w:pPr>
      <w:r>
        <w:t xml:space="preserve">P4. Monitoreo operativo</w:t>
      </w:r>
    </w:p>
    <w:p>
      <w:pPr>
        <w:pStyle w:val="Compact"/>
        <w:numPr>
          <w:ilvl w:val="0"/>
          <w:numId w:val="1010"/>
        </w:numPr>
      </w:pPr>
      <w:r>
        <w:t xml:space="preserve">Revisar panel de monitoreo.</w:t>
      </w:r>
    </w:p>
    <w:p>
      <w:pPr>
        <w:pStyle w:val="Compact"/>
        <w:numPr>
          <w:ilvl w:val="0"/>
          <w:numId w:val="1010"/>
        </w:numPr>
      </w:pPr>
      <w:r>
        <w:t xml:space="preserve">Priorizar nodos con warning o error.</w:t>
      </w:r>
    </w:p>
    <w:p>
      <w:pPr>
        <w:pStyle w:val="Compact"/>
        <w:numPr>
          <w:ilvl w:val="0"/>
          <w:numId w:val="1010"/>
        </w:numPr>
      </w:pPr>
      <w:r>
        <w:t xml:space="preserve">Registrar acciones de remediacion.</w:t>
      </w:r>
    </w:p>
    <w:p>
      <w:pPr>
        <w:pStyle w:val="Compact"/>
        <w:numPr>
          <w:ilvl w:val="0"/>
          <w:numId w:val="1010"/>
        </w:numPr>
      </w:pPr>
      <w:r>
        <w:t xml:space="preserve">Confirmar recuperacion y cierre.</w:t>
      </w:r>
    </w:p>
    <w:bookmarkEnd w:id="31"/>
    <w:bookmarkEnd w:id="32"/>
    <w:bookmarkStart w:id="33" w:name="reglas-de-gobierno"/>
    <w:p>
      <w:pPr>
        <w:pStyle w:val="Heading2"/>
      </w:pPr>
      <w:r>
        <w:t xml:space="preserve">Reglas de gobierno</w:t>
      </w:r>
    </w:p>
    <w:p>
      <w:pPr>
        <w:pStyle w:val="Compact"/>
        <w:numPr>
          <w:ilvl w:val="0"/>
          <w:numId w:val="1011"/>
        </w:numPr>
      </w:pPr>
      <w:r>
        <w:t xml:space="preserve">Todo usuario no admin debe tener al menos un campus asignado.</w:t>
      </w:r>
    </w:p>
    <w:p>
      <w:pPr>
        <w:pStyle w:val="Compact"/>
        <w:numPr>
          <w:ilvl w:val="0"/>
          <w:numId w:val="1011"/>
        </w:numPr>
      </w:pPr>
      <w:r>
        <w:t xml:space="preserve">Cambios de inventario deben dejar bitacora trazable.</w:t>
      </w:r>
    </w:p>
    <w:p>
      <w:pPr>
        <w:pStyle w:val="Compact"/>
        <w:numPr>
          <w:ilvl w:val="0"/>
          <w:numId w:val="1011"/>
        </w:numPr>
      </w:pPr>
      <w:r>
        <w:t xml:space="preserve">Responsivas deben contener evidencia de firma cuando aplique.</w:t>
      </w:r>
    </w:p>
    <w:p>
      <w:pPr>
        <w:pStyle w:val="Compact"/>
        <w:numPr>
          <w:ilvl w:val="0"/>
          <w:numId w:val="1011"/>
        </w:numPr>
      </w:pPr>
      <w:r>
        <w:t xml:space="preserve">Auditoria no debe ejecutar cambios de datos.</w:t>
      </w:r>
    </w:p>
    <w:bookmarkEnd w:id="33"/>
    <w:bookmarkStart w:id="34" w:name="matriz-resumida-de-capacidades"/>
    <w:p>
      <w:pPr>
        <w:pStyle w:val="Heading2"/>
      </w:pPr>
      <w:r>
        <w:t xml:space="preserve">Matriz resumida de capacidades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Capacidad</w:t>
            </w:r>
          </w:p>
        </w:tc>
        <w:tc>
          <w:tcPr/>
          <w:p>
            <w:pPr>
              <w:pStyle w:val="Compact"/>
            </w:pPr>
            <w:r>
              <w:t xml:space="preserve">Admin completo</w:t>
            </w:r>
          </w:p>
        </w:tc>
        <w:tc>
          <w:tcPr/>
          <w:p>
            <w:pPr>
              <w:pStyle w:val="Compact"/>
            </w:pPr>
            <w:r>
              <w:t xml:space="preserve">Admin operativo</w:t>
            </w:r>
          </w:p>
        </w:tc>
        <w:tc>
          <w:tcPr/>
          <w:p>
            <w:pPr>
              <w:pStyle w:val="Compact"/>
            </w:pPr>
            <w:r>
              <w:t xml:space="preserve">Auditor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 topologia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Gestionar topologia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 monitoreo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Gestionar inventario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Gestionar usuarios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Enviar reset password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Instalar/descargar agente</w:t>
            </w:r>
          </w:p>
        </w:tc>
        <w:tc>
          <w:tcPr/>
          <w:p>
            <w:pPr>
              <w:pStyle w:val="Compact"/>
            </w:pPr>
            <w:r>
              <w:t xml:space="preserve">Si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34"/>
    <w:bookmarkStart w:id="35" w:name="criterios-de-cumplimiento"/>
    <w:p>
      <w:pPr>
        <w:pStyle w:val="Heading2"/>
      </w:pPr>
      <w:r>
        <w:t xml:space="preserve">Criterios de cumplimiento</w:t>
      </w:r>
    </w:p>
    <w:p>
      <w:pPr>
        <w:pStyle w:val="Compact"/>
        <w:numPr>
          <w:ilvl w:val="0"/>
          <w:numId w:val="1012"/>
        </w:numPr>
      </w:pPr>
      <w:r>
        <w:t xml:space="preserve">No debe existir operacion fuera del alcance por campus.</w:t>
      </w:r>
    </w:p>
    <w:p>
      <w:pPr>
        <w:pStyle w:val="Compact"/>
        <w:numPr>
          <w:ilvl w:val="0"/>
          <w:numId w:val="1012"/>
        </w:numPr>
      </w:pPr>
      <w:r>
        <w:t xml:space="preserve">Toda reasignacion debe ser auditable.</w:t>
      </w:r>
    </w:p>
    <w:p>
      <w:pPr>
        <w:pStyle w:val="Compact"/>
        <w:numPr>
          <w:ilvl w:val="0"/>
          <w:numId w:val="1012"/>
        </w:numPr>
      </w:pPr>
      <w:r>
        <w:t xml:space="preserve">Toda revision de auditoria debe tener evidencia minima registrada.</w:t>
      </w:r>
    </w:p>
    <w:bookmarkEnd w:id="35"/>
    <w:bookmarkStart w:id="36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13"/>
        </w:numPr>
      </w:pPr>
      <w:r>
        <w:t xml:space="preserve">manual-admin-completo.md</w:t>
      </w:r>
    </w:p>
    <w:p>
      <w:pPr>
        <w:pStyle w:val="Compact"/>
        <w:numPr>
          <w:ilvl w:val="0"/>
          <w:numId w:val="1013"/>
        </w:numPr>
      </w:pPr>
      <w:r>
        <w:t xml:space="preserve">manual-admin-operativo.md</w:t>
      </w:r>
    </w:p>
    <w:p>
      <w:pPr>
        <w:pStyle w:val="Compact"/>
        <w:numPr>
          <w:ilvl w:val="0"/>
          <w:numId w:val="1013"/>
        </w:numPr>
      </w:pPr>
      <w:r>
        <w:t xml:space="preserve">manual-auditor-lectura.md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2026-04-16T17:37:22Z</dcterms:created>
  <dcterms:modified xsi:type="dcterms:W3CDTF">2026-04-16T17:37:22Z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