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tilla-de-capturas-para-manuales"/>
    <w:p>
      <w:pPr>
        <w:pStyle w:val="Heading1"/>
      </w:pPr>
      <w:r>
        <w:t xml:space="preserve">Plantilla de capturas para manuales</w:t>
      </w:r>
    </w:p>
    <w:p>
      <w:pPr>
        <w:pStyle w:val="FirstParagraph"/>
      </w:pPr>
      <w:r>
        <w:t xml:space="preserve">Usa esta plantilla para anexar capturas de pantalla consistentes en cada manual.</w:t>
      </w:r>
    </w:p>
    <w:bookmarkStart w:id="20" w:name="convencion-de-nombres"/>
    <w:p>
      <w:pPr>
        <w:pStyle w:val="Heading2"/>
      </w:pPr>
      <w:r>
        <w:t xml:space="preserve">Convencion de nombres</w:t>
      </w:r>
    </w:p>
    <w:p>
      <w:pPr>
        <w:pStyle w:val="Compact"/>
        <w:numPr>
          <w:ilvl w:val="0"/>
          <w:numId w:val="1001"/>
        </w:numPr>
      </w:pPr>
      <w:r>
        <w:t xml:space="preserve">prefijo: rol-modulo-paso</w:t>
      </w:r>
    </w:p>
    <w:p>
      <w:pPr>
        <w:pStyle w:val="Compact"/>
        <w:numPr>
          <w:ilvl w:val="0"/>
          <w:numId w:val="1001"/>
        </w:numPr>
      </w:pPr>
      <w:r>
        <w:t xml:space="preserve">ejemplo: admin-operativo-topologia-paso-01.png</w:t>
      </w:r>
    </w:p>
    <w:bookmarkEnd w:id="20"/>
    <w:bookmarkStart w:id="21" w:name="estructura-sugerida"/>
    <w:p>
      <w:pPr>
        <w:pStyle w:val="Heading2"/>
      </w:pPr>
      <w:r>
        <w:t xml:space="preserve">Estructura sugerida</w:t>
      </w:r>
    </w:p>
    <w:p>
      <w:pPr>
        <w:pStyle w:val="Compact"/>
        <w:numPr>
          <w:ilvl w:val="0"/>
          <w:numId w:val="1002"/>
        </w:numPr>
      </w:pPr>
      <w:r>
        <w:t xml:space="preserve">Pantalla de inicio de sesion</w:t>
      </w:r>
    </w:p>
    <w:p>
      <w:pPr>
        <w:pStyle w:val="Compact"/>
        <w:numPr>
          <w:ilvl w:val="0"/>
          <w:numId w:val="1002"/>
        </w:numPr>
      </w:pPr>
      <w:r>
        <w:t xml:space="preserve">Home o panel principal</w:t>
      </w:r>
    </w:p>
    <w:p>
      <w:pPr>
        <w:pStyle w:val="Compact"/>
        <w:numPr>
          <w:ilvl w:val="0"/>
          <w:numId w:val="1002"/>
        </w:numPr>
      </w:pPr>
      <w:r>
        <w:t xml:space="preserve">Topologia global</w:t>
      </w:r>
    </w:p>
    <w:p>
      <w:pPr>
        <w:pStyle w:val="Compact"/>
        <w:numPr>
          <w:ilvl w:val="0"/>
          <w:numId w:val="1002"/>
        </w:numPr>
      </w:pPr>
      <w:r>
        <w:t xml:space="preserve">Monitoreo overview</w:t>
      </w:r>
    </w:p>
    <w:p>
      <w:pPr>
        <w:pStyle w:val="Compact"/>
        <w:numPr>
          <w:ilvl w:val="0"/>
          <w:numId w:val="1002"/>
        </w:numPr>
      </w:pPr>
      <w:r>
        <w:t xml:space="preserve">Inventario (listado)</w:t>
      </w:r>
    </w:p>
    <w:p>
      <w:pPr>
        <w:pStyle w:val="Compact"/>
        <w:numPr>
          <w:ilvl w:val="0"/>
          <w:numId w:val="1002"/>
        </w:numPr>
      </w:pPr>
      <w:r>
        <w:t xml:space="preserve">Reasignacion de activo</w:t>
      </w:r>
    </w:p>
    <w:p>
      <w:pPr>
        <w:pStyle w:val="Compact"/>
        <w:numPr>
          <w:ilvl w:val="0"/>
          <w:numId w:val="1002"/>
        </w:numPr>
      </w:pPr>
      <w:r>
        <w:t xml:space="preserve">Responsiva PDF / verificacion</w:t>
      </w:r>
    </w:p>
    <w:p>
      <w:pPr>
        <w:pStyle w:val="Compact"/>
        <w:numPr>
          <w:ilvl w:val="0"/>
          <w:numId w:val="1002"/>
        </w:numPr>
      </w:pPr>
      <w:r>
        <w:t xml:space="preserve">Usuarios (cuando aplique)</w:t>
      </w:r>
    </w:p>
    <w:bookmarkEnd w:id="21"/>
    <w:bookmarkStart w:id="22" w:name="ficha-por-captura"/>
    <w:p>
      <w:pPr>
        <w:pStyle w:val="Heading2"/>
      </w:pPr>
      <w:r>
        <w:t xml:space="preserve">Ficha por captura</w:t>
      </w:r>
    </w:p>
    <w:p>
      <w:pPr>
        <w:pStyle w:val="Compact"/>
        <w:numPr>
          <w:ilvl w:val="0"/>
          <w:numId w:val="1003"/>
        </w:numPr>
      </w:pPr>
      <w:r>
        <w:t xml:space="preserve">Archivo:</w:t>
      </w:r>
    </w:p>
    <w:p>
      <w:pPr>
        <w:pStyle w:val="Compact"/>
        <w:numPr>
          <w:ilvl w:val="0"/>
          <w:numId w:val="1003"/>
        </w:numPr>
      </w:pPr>
      <w:r>
        <w:t xml:space="preserve">Modulo:</w:t>
      </w:r>
    </w:p>
    <w:p>
      <w:pPr>
        <w:pStyle w:val="Compact"/>
        <w:numPr>
          <w:ilvl w:val="0"/>
          <w:numId w:val="1003"/>
        </w:numPr>
      </w:pPr>
      <w:r>
        <w:t xml:space="preserve">Rol:</w:t>
      </w:r>
    </w:p>
    <w:p>
      <w:pPr>
        <w:pStyle w:val="Compact"/>
        <w:numPr>
          <w:ilvl w:val="0"/>
          <w:numId w:val="1003"/>
        </w:numPr>
      </w:pPr>
      <w:r>
        <w:t xml:space="preserve">Paso del procedimiento:</w:t>
      </w:r>
    </w:p>
    <w:p>
      <w:pPr>
        <w:pStyle w:val="Compact"/>
        <w:numPr>
          <w:ilvl w:val="0"/>
          <w:numId w:val="1003"/>
        </w:numPr>
      </w:pPr>
      <w:r>
        <w:t xml:space="preserve">Descripcion funcional:</w:t>
      </w:r>
    </w:p>
    <w:p>
      <w:pPr>
        <w:pStyle w:val="Compact"/>
        <w:numPr>
          <w:ilvl w:val="0"/>
          <w:numId w:val="1003"/>
        </w:numPr>
      </w:pPr>
      <w:r>
        <w:t xml:space="preserve">Resultado esperado:</w:t>
      </w:r>
    </w:p>
    <w:bookmarkEnd w:id="22"/>
    <w:bookmarkStart w:id="23" w:name="criterios-de-calidad"/>
    <w:p>
      <w:pPr>
        <w:pStyle w:val="Heading2"/>
      </w:pPr>
      <w:r>
        <w:t xml:space="preserve">Criterios de calidad</w:t>
      </w:r>
    </w:p>
    <w:p>
      <w:pPr>
        <w:pStyle w:val="Compact"/>
        <w:numPr>
          <w:ilvl w:val="0"/>
          <w:numId w:val="1004"/>
        </w:numPr>
      </w:pPr>
      <w:r>
        <w:t xml:space="preserve">Mostrar URL o contexto de modulo.</w:t>
      </w:r>
    </w:p>
    <w:p>
      <w:pPr>
        <w:pStyle w:val="Compact"/>
        <w:numPr>
          <w:ilvl w:val="0"/>
          <w:numId w:val="1004"/>
        </w:numPr>
      </w:pPr>
      <w:r>
        <w:t xml:space="preserve">Evitar datos sensibles reales.</w:t>
      </w:r>
    </w:p>
    <w:p>
      <w:pPr>
        <w:pStyle w:val="Compact"/>
        <w:numPr>
          <w:ilvl w:val="0"/>
          <w:numId w:val="1004"/>
        </w:numPr>
      </w:pPr>
      <w:r>
        <w:t xml:space="preserve">Mantener resolucion legible.</w:t>
      </w:r>
    </w:p>
    <w:p>
      <w:pPr>
        <w:pStyle w:val="Compact"/>
        <w:numPr>
          <w:ilvl w:val="0"/>
          <w:numId w:val="1004"/>
        </w:numPr>
      </w:pPr>
      <w:r>
        <w:t xml:space="preserve">Resaltar accion principal en la captura.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2026-04-16T17:37:22Z</dcterms:created>
  <dcterms:modified xsi:type="dcterms:W3CDTF">2026-04-16T17:37:22Z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