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VS2010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里建立一个最简单的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服务，基本流程如下：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一：新建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WCF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应用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首先，新建一个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服务的应用（这里以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framework 4.0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为例），如下图所示，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57800" cy="3505200"/>
            <wp:effectExtent l="0" t="0" r="0" b="0"/>
            <wp:docPr id="9" name="图片 9" descr="C:\Users\wyz\Documents\My Knowledge\temp\7df855df-0cdd-4d4a-9c9b-12f3f8c6198a_4_files\869258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7df855df-0cdd-4d4a-9c9b-12f3f8c6198a_4_files\8692584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建立完成之后，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将自动生成一个最简单的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工程，在这个应用中，包含了最基本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“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契约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(Contract)”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“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服务功能实现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(Service)”.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工程如下：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219325" cy="1819275"/>
            <wp:effectExtent l="0" t="0" r="9525" b="9525"/>
            <wp:docPr id="8" name="图片 8" descr="C:\Users\wyz\Documents\My Knowledge\temp\7df855df-0cdd-4d4a-9c9b-12f3f8c6198a_4_files\869557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7df855df-0cdd-4d4a-9c9b-12f3f8c6198a_4_files\8695572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不需要编辑任务文件，直接编译生成，得到一个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WcfService1.dll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二、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WCF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应用中的契约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(Contract)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在生成的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工程中，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IService1.cs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中为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“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契约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(Contract)”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（本例中契约和服务放在同一个工程下了，实际上也可以分为两个工程），代码如下：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color w:val="000000"/>
          <w:kern w:val="0"/>
          <w:sz w:val="22"/>
        </w:rPr>
        <w:t>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interface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IService1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OperationContract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string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GetData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int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OperationContract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2B91AF"/>
          <w:kern w:val="0"/>
          <w:sz w:val="22"/>
        </w:rPr>
        <w:t>    CompositeType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GetDataUsingDataContract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CompositeType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composite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8000"/>
          <w:kern w:val="0"/>
          <w:sz w:val="22"/>
        </w:rPr>
        <w:t>// TODO: Add your service operations here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8000"/>
          <w:kern w:val="0"/>
          <w:sz w:val="22"/>
        </w:rPr>
        <w:t>// Use a data contract as illustrated in the sample below to add composite types to service operations.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DataContract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class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CompositeType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bool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boolValue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true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string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stringValue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A31515"/>
          <w:kern w:val="0"/>
          <w:sz w:val="22"/>
        </w:rPr>
        <w:t>"Hello "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DataMember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bool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BoolValue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get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{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return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boolValue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 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set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{ </w:t>
      </w:r>
      <w:r w:rsidRPr="00F4291B">
        <w:rPr>
          <w:rFonts w:ascii="Menlo" w:eastAsia="宋体" w:hAnsi="Menlo" w:cs="Menlo"/>
          <w:kern w:val="0"/>
          <w:sz w:val="22"/>
        </w:rPr>
        <w:t>boolValue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 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[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DataMember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]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string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StringValue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get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{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return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stringValue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 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set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{ </w:t>
      </w:r>
      <w:r w:rsidRPr="00F4291B">
        <w:rPr>
          <w:rFonts w:ascii="Menlo" w:eastAsia="宋体" w:hAnsi="Menlo" w:cs="Menlo"/>
          <w:kern w:val="0"/>
          <w:sz w:val="22"/>
        </w:rPr>
        <w:t>stringValue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 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lastRenderedPageBreak/>
        <w:t>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可以看到，声明了服务契约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IService1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，以接口形式声明，其中还包括两个操作契约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GetDataUsingDataContract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。还声明了数据契约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CompositeType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，以类的形式声明，包含两个数据成员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BoolValue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StringValue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三、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WCF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应用中的服务功能实现（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Service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）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在生成的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应用中，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Service1.svc.cs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中为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“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服务功能实现</w:t>
      </w:r>
      <w:r w:rsidRPr="00F4291B">
        <w:rPr>
          <w:rFonts w:ascii="Helvetica" w:eastAsia="宋体" w:hAnsi="Helvetica" w:cs="Helvetica"/>
          <w:b/>
          <w:bCs/>
          <w:color w:val="FF6820"/>
          <w:kern w:val="0"/>
          <w:sz w:val="23"/>
          <w:szCs w:val="23"/>
        </w:rPr>
        <w:t>(Service)”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（本例中契约和服务放在同一个工程下了，实际上也可以分为两个工程），代码如下（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Service1.svc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还有其它作用，后面再说）：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class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Service1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: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IService1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string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GetData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int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return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string</w:t>
      </w:r>
      <w:r w:rsidRPr="00F4291B">
        <w:rPr>
          <w:rFonts w:ascii="Menlo" w:eastAsia="宋体" w:hAnsi="Menlo" w:cs="Menlo"/>
          <w:kern w:val="0"/>
          <w:sz w:val="22"/>
        </w:rPr>
        <w:t>.Format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A31515"/>
          <w:kern w:val="0"/>
          <w:sz w:val="22"/>
        </w:rPr>
        <w:t>"You entered: {0}"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, </w:t>
      </w:r>
      <w:r w:rsidRPr="00F4291B">
        <w:rPr>
          <w:rFonts w:ascii="Menlo" w:eastAsia="宋体" w:hAnsi="Menlo" w:cs="Menlo"/>
          <w:kern w:val="0"/>
          <w:sz w:val="22"/>
        </w:rPr>
        <w:t>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public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CompositeType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GetDataUsingDataContract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CompositeType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composite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if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(</w:t>
      </w:r>
      <w:r w:rsidRPr="00F4291B">
        <w:rPr>
          <w:rFonts w:ascii="Menlo" w:eastAsia="宋体" w:hAnsi="Menlo" w:cs="Menlo"/>
          <w:kern w:val="0"/>
          <w:sz w:val="22"/>
        </w:rPr>
        <w:t>composite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null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    throw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new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ArgumentNullException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A31515"/>
          <w:kern w:val="0"/>
          <w:sz w:val="22"/>
        </w:rPr>
        <w:t>"composite"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if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(</w:t>
      </w:r>
      <w:r w:rsidRPr="00F4291B">
        <w:rPr>
          <w:rFonts w:ascii="Menlo" w:eastAsia="宋体" w:hAnsi="Menlo" w:cs="Menlo"/>
          <w:kern w:val="0"/>
          <w:sz w:val="22"/>
        </w:rPr>
        <w:t>composite.BoolValue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    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kern w:val="0"/>
          <w:sz w:val="22"/>
        </w:rPr>
        <w:t>            composite.StringValue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+=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A31515"/>
          <w:kern w:val="0"/>
          <w:sz w:val="22"/>
        </w:rPr>
        <w:t>"Suffix"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        return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composite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    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可以看到，这个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Service1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类实现了在契约中声明的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IService1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接口（服务契约），也使用到了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CompositeType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类（数据契约）；实现了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GetDataUsingDataContract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这两个服务契约中功能，这些功能即为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服务允许外部程序进行调用的功能。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四、寄宿（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Host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）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WCF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服务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有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种常见的寄宿方式：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1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）一种是为一组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服务创建一个托管的应用程序，通过手工启动程序的方式对服务进行寄宿，所有的托管的应用程序均可作为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服务的宿主，比如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Console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应用、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Forms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ASP.NET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应用等，我们把这种方式的服务寄宿方式称为自我寄宿（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Self Hosting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2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）另一种则是通过操作系统现有的进程激活方式为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服务提过宿主，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下的进程激活手段包括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IIS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Service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WAS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Process Activation Service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）等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无论采用哪种寄宿方式，在为某个服务创建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ServiceHost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的过程中，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框架内部会执行一系列的操作，其中最重要的步骤就是为服务创建服务描述（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 Description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本例以第一种为例，建立一个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WinForm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应用作为托管程序，在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VS2010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中，建立一个普通的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WinForm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程序（以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frameword4.0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为例），如下图：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848350" cy="3733800"/>
            <wp:effectExtent l="0" t="0" r="0" b="0"/>
            <wp:docPr id="7" name="图片 7" descr="C:\Users\wyz\Documents\My Knowledge\temp\7df855df-0cdd-4d4a-9c9b-12f3f8c6198a_4_files\87148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7df855df-0cdd-4d4a-9c9b-12f3f8c6198a_4_files\8714812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4291B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在工程中，添加对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System.ServiceModel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的引用，并添加对刚才生成的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WcfService1.dll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的引用，然后在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Form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上添加一个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Button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和一个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Label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控件，如下图：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57875" cy="3495675"/>
            <wp:effectExtent l="0" t="0" r="9525" b="9525"/>
            <wp:docPr id="6" name="图片 6" descr="C:\Users\wyz\Documents\My Knowledge\temp\7df855df-0cdd-4d4a-9c9b-12f3f8c6198a_4_files\871929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7df855df-0cdd-4d4a-9c9b-12f3f8c6198a_4_files\8719291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WinForm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工程中添加对要托管的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服务的描述，既可以通过代码实现，也可以通过工具生成。本例在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VS2010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下，通过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Tools-WCF Service Configeration Editor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工具生成。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点开后，通过菜单的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File-New Config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新建一个描述文件，然后点击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页面的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 a New Service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，弹出如下界面：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305550" cy="4695825"/>
            <wp:effectExtent l="0" t="0" r="0" b="9525"/>
            <wp:docPr id="5" name="图片 5" descr="C:\Users\wyz\Documents\My Knowledge\temp\7df855df-0cdd-4d4a-9c9b-12f3f8c6198a_4_files\872406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7df855df-0cdd-4d4a-9c9b-12f3f8c6198a_4_files\8724060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点击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Browse...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按钮，选中刚才生成的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WcfService1.dll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，并选中其中的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Service1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服务，点击下一步，弹出如下界面：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629025" cy="2886075"/>
            <wp:effectExtent l="0" t="0" r="9525" b="9525"/>
            <wp:docPr id="4" name="图片 4" descr="C:\Users\wyz\Documents\My Knowledge\temp\7df855df-0cdd-4d4a-9c9b-12f3f8c6198a_4_files\872470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7df855df-0cdd-4d4a-9c9b-12f3f8c6198a_4_files\8724703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这个界面中要选择使用的契约，默认即可，点击下一步，弹出如下界面：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086225" cy="3238500"/>
            <wp:effectExtent l="0" t="0" r="9525" b="0"/>
            <wp:docPr id="3" name="图片 3" descr="C:\Users\wyz\Documents\My Knowledge\temp\7df855df-0cdd-4d4a-9c9b-12f3f8c6198a_4_files\87253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7df855df-0cdd-4d4a-9c9b-12f3f8c6198a_4_files\872533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这个界面中要选择使用的网络通讯协议，选择最通用的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协议，并在下一个界面中选择基本的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服务（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Basic WebService interoperablitity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在接下来的界面中，输入访问地址，其它程序可以通过这个地址来访问本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086225" cy="2905125"/>
            <wp:effectExtent l="0" t="0" r="9525" b="9525"/>
            <wp:docPr id="2" name="图片 2" descr="C:\Users\wyz\Documents\My Knowledge\temp\7df855df-0cdd-4d4a-9c9b-12f3f8c6198a_4_files\872674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7df855df-0cdd-4d4a-9c9b-12f3f8c6198a_4_files\8726746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完成这一步之后，接下来还有一些设置，我也不清楚用途，略去，最后点击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File-Save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，生成一个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App.config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文件。这里把该文件贴上来：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&lt;?xml version="1.0" encoding="utf-8"?&gt;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&lt;configuration&gt;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&lt;system.serviceModel&gt;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 &lt;behaviors&gt;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&lt;serviceBehaviors&gt;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&lt;behavior name="NewBehavior0"&gt;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&lt;serviceMetadata httpGetEnabled="true" httpGetUrl="http://localhost:8585/wcf1/metadata" /&gt;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&lt;/behavior&gt;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&lt;/serviceBehaviors&gt;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&lt;/behaviors&gt;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&lt;services&gt;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&lt;service behaviorConfiguration="NewBehavior0" name="WcfService1.Service1"&gt;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&lt;endpoint address="" binding="basicHttpBinding"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bindingConfiguration="" name="ep1" contract="WcfService1.IService1" /&gt;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&lt;host&gt;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&lt;baseAddresses&gt;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 &lt;add baseAddress="http://localhost:8585/wcf1" /&gt;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 &lt;/baseAddresses&gt;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&lt;/host&gt;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&lt;/service&gt;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&lt;/services&gt;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&lt;/system.serviceModel&gt;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&lt;/configuration&gt;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把该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App.config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文件放在与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WinForm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工程的根目录下（与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Form1.cs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同一目录），还需要在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中将该文件加入到工程中。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Button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控件的处理函数：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t>private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void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button1_Click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object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sender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, 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EventArgs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e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{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kern w:val="0"/>
          <w:sz w:val="22"/>
        </w:rPr>
        <w:t>    System.ServiceModel.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ServiceHost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host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new</w:t>
      </w:r>
      <w:r w:rsidRPr="00F4291B">
        <w:rPr>
          <w:rFonts w:ascii="Menlo" w:eastAsia="宋体" w:hAnsi="Menlo" w:cs="Menlo"/>
          <w:kern w:val="0"/>
          <w:sz w:val="22"/>
        </w:rPr>
        <w:t>System.ServiceModel.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ServiceHost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typeof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kern w:val="0"/>
          <w:sz w:val="22"/>
        </w:rPr>
        <w:t>WcfService1.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Service1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kern w:val="0"/>
          <w:sz w:val="22"/>
        </w:rPr>
        <w:t>    host.Open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FF"/>
          <w:kern w:val="0"/>
          <w:sz w:val="22"/>
        </w:rPr>
        <w:lastRenderedPageBreak/>
        <w:t>    this</w:t>
      </w:r>
      <w:r w:rsidRPr="00F4291B">
        <w:rPr>
          <w:rFonts w:ascii="Menlo" w:eastAsia="宋体" w:hAnsi="Menlo" w:cs="Menlo"/>
          <w:kern w:val="0"/>
          <w:sz w:val="22"/>
        </w:rPr>
        <w:t>.label1.Text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A31515"/>
          <w:kern w:val="0"/>
          <w:sz w:val="22"/>
        </w:rPr>
        <w:t>"opened"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b/>
          <w:bCs/>
          <w:kern w:val="0"/>
          <w:sz w:val="22"/>
        </w:rPr>
        <w:t>}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编译运行，点击界面中的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Button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控件，即可以将该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服务寄宿到该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Frm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中（关闭窗体后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服务结束）。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注：如果运行时报这个错误（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HTTP could not register URL http://+:8585/wcf1/. Your process does not have access rights to this namespace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），有可能是权限不足导致，需要使用管理员权限运行。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五、在客户端访问并调用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WCF</w:t>
      </w:r>
      <w:r w:rsidRPr="00F4291B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服务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新建一个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WinFrm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工程（不要关闭刚才的寄宿界面），在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VS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菜单中点击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Project-Add Service Reference..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项，输入刚才在寄宿界面中定义的地址，就可以添加对该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服务的引用，如下图：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429125" cy="3390900"/>
            <wp:effectExtent l="0" t="0" r="9525" b="0"/>
            <wp:docPr id="1" name="图片 1" descr="C:\Users\wyz\Documents\My Knowledge\temp\7df855df-0cdd-4d4a-9c9b-12f3f8c6198a_4_files\873579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7df855df-0cdd-4d4a-9c9b-12f3f8c6198a_4_files\8735796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在程序中使用如下代码，即可以调用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服务中的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方法：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000000"/>
          <w:kern w:val="0"/>
          <w:sz w:val="22"/>
        </w:rPr>
        <w:t>ServiceReference1.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Service1Client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aa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=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color w:val="0000FF"/>
          <w:kern w:val="0"/>
          <w:sz w:val="22"/>
        </w:rPr>
        <w:t>new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 </w:t>
      </w:r>
      <w:r w:rsidRPr="00F4291B">
        <w:rPr>
          <w:rFonts w:ascii="Menlo" w:eastAsia="宋体" w:hAnsi="Menlo" w:cs="Menlo"/>
          <w:kern w:val="0"/>
          <w:sz w:val="22"/>
        </w:rPr>
        <w:t>ServiceReference1.</w:t>
      </w:r>
      <w:r w:rsidRPr="00F4291B">
        <w:rPr>
          <w:rFonts w:ascii="Menlo" w:eastAsia="宋体" w:hAnsi="Menlo" w:cs="Menlo"/>
          <w:color w:val="2B91AF"/>
          <w:kern w:val="0"/>
          <w:sz w:val="22"/>
        </w:rPr>
        <w:t>Service1Client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Menlo" w:eastAsia="宋体" w:hAnsi="Menlo" w:cs="Menlo"/>
          <w:color w:val="2B91AF"/>
          <w:kern w:val="0"/>
          <w:sz w:val="22"/>
        </w:rPr>
        <w:t>MessageBox</w:t>
      </w:r>
      <w:r w:rsidRPr="00F4291B">
        <w:rPr>
          <w:rFonts w:ascii="Menlo" w:eastAsia="宋体" w:hAnsi="Menlo" w:cs="Menlo"/>
          <w:kern w:val="0"/>
          <w:sz w:val="22"/>
        </w:rPr>
        <w:t>.Show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kern w:val="0"/>
          <w:sz w:val="22"/>
        </w:rPr>
        <w:t>aa.GetData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(</w:t>
      </w:r>
      <w:r w:rsidRPr="00F4291B">
        <w:rPr>
          <w:rFonts w:ascii="Menlo" w:eastAsia="宋体" w:hAnsi="Menlo" w:cs="Menlo"/>
          <w:kern w:val="0"/>
          <w:sz w:val="22"/>
        </w:rPr>
        <w:t>2</w:t>
      </w:r>
      <w:r w:rsidRPr="00F4291B">
        <w:rPr>
          <w:rFonts w:ascii="Menlo" w:eastAsia="宋体" w:hAnsi="Menlo" w:cs="Menlo"/>
          <w:b/>
          <w:bCs/>
          <w:kern w:val="0"/>
          <w:sz w:val="22"/>
        </w:rPr>
        <w:t>));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F4291B" w:rsidRPr="00F4291B" w:rsidRDefault="00F4291B" w:rsidP="00F4291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4291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B6"/>
    <w:rsid w:val="00131BB6"/>
    <w:rsid w:val="005F5887"/>
    <w:rsid w:val="006B334A"/>
    <w:rsid w:val="00AC6A1D"/>
    <w:rsid w:val="00C76713"/>
    <w:rsid w:val="00C77DD7"/>
    <w:rsid w:val="00F4291B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23507-5B0B-427A-BB62-7615D386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291B"/>
    <w:rPr>
      <w:b/>
      <w:bCs/>
    </w:rPr>
  </w:style>
  <w:style w:type="character" w:customStyle="1" w:styleId="apple-converted-space">
    <w:name w:val="apple-converted-space"/>
    <w:basedOn w:val="a0"/>
    <w:rsid w:val="00F4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2017-01-30T05:36:00Z</dcterms:created>
  <dcterms:modified xsi:type="dcterms:W3CDTF">2017-01-30T05:36:00Z</dcterms:modified>
</cp:coreProperties>
</file>