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40" w14:textId="5E19EC2C" w:rsidR="00AE46EB" w:rsidRPr="002D188E" w:rsidRDefault="00702A1B" w:rsidP="00585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</w:pPr>
      <w:r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Cross Match</w:t>
      </w:r>
      <w:r w:rsidR="00843A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Tool</w:t>
      </w:r>
      <w:r w:rsidR="00CB66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</w:t>
      </w:r>
      <w:r w:rsidR="00AE46EB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DE831C5" w14:textId="77777777" w:rsidR="003061F0" w:rsidRDefault="007A5E26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The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ssist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a TSX user in </w:t>
      </w:r>
      <w:r w:rsidR="00DB75A8">
        <w:rPr>
          <w:rFonts w:ascii="Arial" w:hAnsi="Arial" w:cs="Arial"/>
          <w:color w:val="000000"/>
          <w:sz w:val="20"/>
          <w:szCs w:val="20"/>
          <w:highlight w:val="white"/>
        </w:rPr>
        <w:t>matching a list of cataloged objects to the nearest Gaia objects</w:t>
      </w:r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, which then can be compiled into a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SDB Text File and input to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as a reference list.  </w:t>
      </w:r>
    </w:p>
    <w:p w14:paraId="499237CA" w14:textId="77777777" w:rsidR="003061F0" w:rsidRDefault="003061F0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76C4F3B" w14:textId="619499D2" w:rsidR="00D27D5E" w:rsidRPr="00AE46EB" w:rsidRDefault="00D27D5E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Cross Match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is a Windows Forms executable, written in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 xml:space="preserve"> C# and .NET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and 11.  The application requires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64</w:t>
      </w:r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(a 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 xml:space="preserve">version compatible with </w:t>
      </w:r>
      <w:proofErr w:type="spellStart"/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1E0FD7">
        <w:rPr>
          <w:rFonts w:ascii="Arial" w:hAnsi="Arial" w:cs="Arial"/>
          <w:color w:val="000000"/>
          <w:sz w:val="20"/>
          <w:szCs w:val="20"/>
          <w:highlight w:val="white"/>
        </w:rPr>
        <w:t xml:space="preserve"> 32 bit can be generated upon request</w:t>
      </w:r>
      <w:r w:rsidR="007D37C1">
        <w:rPr>
          <w:rFonts w:ascii="Arial" w:hAnsi="Arial" w:cs="Arial"/>
          <w:color w:val="000000"/>
          <w:sz w:val="20"/>
          <w:szCs w:val="20"/>
          <w:highlight w:val="white"/>
        </w:rPr>
        <w:t>, no worries)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0EE6EB49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4FB0B8" w14:textId="4098F5F3" w:rsidR="00370098" w:rsidRDefault="00143743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472041AB" wp14:editId="1FA55A18">
            <wp:extent cx="5943600" cy="4027805"/>
            <wp:effectExtent l="0" t="0" r="0" b="0"/>
            <wp:docPr id="1308915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5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E3C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CA5850E" w14:textId="1CB69E66" w:rsidR="00B52004" w:rsidRPr="00847956" w:rsidRDefault="00B52004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Controls</w:t>
      </w:r>
      <w:r w:rsidR="00B4775B"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:</w:t>
      </w:r>
    </w:p>
    <w:p w14:paraId="5BE9CB02" w14:textId="77777777" w:rsidR="00B4775B" w:rsidRDefault="00B4775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E896B81" w14:textId="163BFB68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Map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single star from the </w:t>
      </w:r>
      <w:proofErr w:type="spellStart"/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 Star</w:t>
      </w:r>
      <w:r w:rsidR="00887F8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AD3C33">
        <w:rPr>
          <w:rFonts w:ascii="Arial" w:hAnsi="Arial" w:cs="Arial"/>
          <w:color w:val="000000"/>
          <w:sz w:val="20"/>
          <w:szCs w:val="20"/>
          <w:highlight w:val="white"/>
        </w:rPr>
        <w:t xml:space="preserve"> for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>consideration.  Click on the s</w:t>
      </w:r>
      <w:r w:rsidR="00417A5A">
        <w:rPr>
          <w:rFonts w:ascii="Arial" w:hAnsi="Arial" w:cs="Arial"/>
          <w:color w:val="000000"/>
          <w:sz w:val="20"/>
          <w:szCs w:val="20"/>
          <w:highlight w:val="white"/>
        </w:rPr>
        <w:t xml:space="preserve">tar and the reference </w:t>
      </w:r>
      <w:r w:rsidR="00154938">
        <w:rPr>
          <w:rFonts w:ascii="Arial" w:hAnsi="Arial" w:cs="Arial"/>
          <w:color w:val="000000"/>
          <w:sz w:val="20"/>
          <w:szCs w:val="20"/>
          <w:highlight w:val="white"/>
        </w:rPr>
        <w:t xml:space="preserve">will be </w:t>
      </w:r>
      <w:r w:rsidR="00362235">
        <w:rPr>
          <w:rFonts w:ascii="Arial" w:hAnsi="Arial" w:cs="Arial"/>
          <w:color w:val="000000"/>
          <w:sz w:val="20"/>
          <w:szCs w:val="20"/>
          <w:highlight w:val="white"/>
        </w:rPr>
        <w:t xml:space="preserve">projected on the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Cross Match star chart.</w:t>
      </w:r>
    </w:p>
    <w:p w14:paraId="1DCBB898" w14:textId="77777777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153ACEB" w14:textId="3E2F225D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List</w:t>
      </w:r>
      <w:r w:rsidR="000053FE">
        <w:rPr>
          <w:rFonts w:ascii="Arial" w:hAnsi="Arial" w:cs="Arial"/>
          <w:color w:val="000000"/>
          <w:sz w:val="20"/>
          <w:szCs w:val="20"/>
          <w:highlight w:val="white"/>
        </w:rPr>
        <w:t xml:space="preserve">:  Cross reference a </w:t>
      </w:r>
      <w:r w:rsidR="006A7FEF">
        <w:rPr>
          <w:rFonts w:ascii="Arial" w:hAnsi="Arial" w:cs="Arial"/>
          <w:color w:val="000000"/>
          <w:sz w:val="20"/>
          <w:szCs w:val="20"/>
          <w:highlight w:val="white"/>
        </w:rPr>
        <w:t xml:space="preserve">CSV list of </w:t>
      </w:r>
      <w:r w:rsidR="00923654">
        <w:rPr>
          <w:rFonts w:ascii="Arial" w:hAnsi="Arial" w:cs="Arial"/>
          <w:color w:val="000000"/>
          <w:sz w:val="20"/>
          <w:szCs w:val="20"/>
          <w:highlight w:val="white"/>
        </w:rPr>
        <w:t xml:space="preserve">star names </w:t>
      </w:r>
      <w:r w:rsidR="00D20472">
        <w:rPr>
          <w:rFonts w:ascii="Arial" w:hAnsi="Arial" w:cs="Arial"/>
          <w:color w:val="000000"/>
          <w:sz w:val="20"/>
          <w:szCs w:val="20"/>
          <w:highlight w:val="white"/>
        </w:rPr>
        <w:t>from a file in the designated SDB format</w:t>
      </w:r>
      <w:r w:rsidR="001E622B">
        <w:rPr>
          <w:rFonts w:ascii="Arial" w:hAnsi="Arial" w:cs="Arial"/>
          <w:color w:val="000000"/>
          <w:sz w:val="20"/>
          <w:szCs w:val="20"/>
          <w:highlight w:val="white"/>
        </w:rPr>
        <w:t>.  Cross references will be appended to the listings in the original file and the header regenerated</w:t>
      </w:r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 xml:space="preserve"> for upload into </w:t>
      </w:r>
      <w:proofErr w:type="spellStart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31088E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001B7A5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C19692E" w14:textId="19EB21AA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Update RA/Dec</w:t>
      </w:r>
      <w:r w:rsidR="006E0006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>If checked, the original celestial location (</w:t>
      </w:r>
      <w:proofErr w:type="spellStart"/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>ra</w:t>
      </w:r>
      <w:proofErr w:type="spellEnd"/>
      <w:r w:rsidR="008D384F">
        <w:rPr>
          <w:rFonts w:ascii="Arial" w:hAnsi="Arial" w:cs="Arial"/>
          <w:color w:val="000000"/>
          <w:sz w:val="20"/>
          <w:szCs w:val="20"/>
          <w:highlight w:val="white"/>
        </w:rPr>
        <w:t xml:space="preserve">/dec) of the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star will be replaced with the </w:t>
      </w:r>
      <w:proofErr w:type="gramStart"/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>cross referenced</w:t>
      </w:r>
      <w:proofErr w:type="gramEnd"/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 value.</w:t>
      </w:r>
    </w:p>
    <w:p w14:paraId="74CCC1D4" w14:textId="2B3E4F24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9410D32" w14:textId="7F4E9661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Ignore Magnitudes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: </w:t>
      </w:r>
      <w:r w:rsidR="00AF5AFE">
        <w:rPr>
          <w:rFonts w:ascii="Arial" w:hAnsi="Arial" w:cs="Arial"/>
          <w:color w:val="000000"/>
          <w:sz w:val="20"/>
          <w:szCs w:val="20"/>
          <w:highlight w:val="white"/>
        </w:rPr>
        <w:t xml:space="preserve">If unchecked, the search routine will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nearby reference stars with a cataloged magnitude within 2 orders </w:t>
      </w:r>
      <w:r w:rsidR="004B41F5">
        <w:rPr>
          <w:rFonts w:ascii="Arial" w:hAnsi="Arial" w:cs="Arial"/>
          <w:color w:val="000000"/>
          <w:sz w:val="20"/>
          <w:szCs w:val="20"/>
          <w:highlight w:val="white"/>
        </w:rPr>
        <w:t xml:space="preserve">of magnitude </w:t>
      </w:r>
      <w:r w:rsidR="006B797A">
        <w:rPr>
          <w:rFonts w:ascii="Arial" w:hAnsi="Arial" w:cs="Arial"/>
          <w:color w:val="000000"/>
          <w:sz w:val="20"/>
          <w:szCs w:val="20"/>
          <w:highlight w:val="white"/>
        </w:rPr>
        <w:t xml:space="preserve">of the target star.  </w:t>
      </w:r>
      <w:r w:rsidR="00CB10B5">
        <w:rPr>
          <w:rFonts w:ascii="Arial" w:hAnsi="Arial" w:cs="Arial"/>
          <w:color w:val="000000"/>
          <w:sz w:val="20"/>
          <w:szCs w:val="20"/>
          <w:highlight w:val="white"/>
        </w:rPr>
        <w:t xml:space="preserve">If checked, </w:t>
      </w:r>
      <w:r w:rsidR="00784D61">
        <w:rPr>
          <w:rFonts w:ascii="Arial" w:hAnsi="Arial" w:cs="Arial"/>
          <w:color w:val="000000"/>
          <w:sz w:val="20"/>
          <w:szCs w:val="20"/>
          <w:highlight w:val="white"/>
        </w:rPr>
        <w:t xml:space="preserve">the search routine will </w:t>
      </w:r>
      <w:r w:rsidR="00716D92">
        <w:rPr>
          <w:rFonts w:ascii="Arial" w:hAnsi="Arial" w:cs="Arial"/>
          <w:color w:val="000000"/>
          <w:sz w:val="20"/>
          <w:szCs w:val="20"/>
          <w:highlight w:val="white"/>
        </w:rPr>
        <w:t xml:space="preserve">consider only proximity in choosing a reference star.  Otherwise, </w:t>
      </w:r>
      <w:r w:rsidR="00034238">
        <w:rPr>
          <w:rFonts w:ascii="Arial" w:hAnsi="Arial" w:cs="Arial"/>
          <w:color w:val="000000"/>
          <w:sz w:val="20"/>
          <w:szCs w:val="20"/>
          <w:highlight w:val="white"/>
        </w:rPr>
        <w:t xml:space="preserve">selection will consider both proximity and magnitude.  </w:t>
      </w:r>
      <w:r w:rsidR="005E38F1">
        <w:rPr>
          <w:rFonts w:ascii="Arial" w:hAnsi="Arial" w:cs="Arial"/>
          <w:color w:val="000000"/>
          <w:sz w:val="20"/>
          <w:szCs w:val="20"/>
          <w:highlight w:val="white"/>
        </w:rPr>
        <w:t xml:space="preserve">If no reference star is within both the acceptable proximity and magnitude range, then 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no reference star will be qualified.</w:t>
      </w:r>
    </w:p>
    <w:p w14:paraId="13673E82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6DAC885" w14:textId="188B9F7B" w:rsidR="00112F99" w:rsidRDefault="00112F99" w:rsidP="00E0720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Step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>:  If sele</w:t>
      </w:r>
      <w:r w:rsidR="00235691"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 w:rsidR="00A1316E">
        <w:rPr>
          <w:rFonts w:ascii="Arial" w:hAnsi="Arial" w:cs="Arial"/>
          <w:color w:val="000000"/>
          <w:sz w:val="20"/>
          <w:szCs w:val="20"/>
          <w:highlight w:val="white"/>
        </w:rPr>
        <w:t xml:space="preserve">ted, the process will pause </w:t>
      </w:r>
      <w:r w:rsidR="00E47AEE">
        <w:rPr>
          <w:rFonts w:ascii="Arial" w:hAnsi="Arial" w:cs="Arial"/>
          <w:color w:val="000000"/>
          <w:sz w:val="20"/>
          <w:szCs w:val="20"/>
          <w:highlight w:val="white"/>
        </w:rPr>
        <w:t xml:space="preserve">for each cross reference such that 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the user can</w:t>
      </w:r>
      <w:r w:rsidR="00E0720A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manually select a reference star from the Cross Match star chart if needed.</w:t>
      </w:r>
    </w:p>
    <w:p w14:paraId="751E8E7E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EFE2CBE" w14:textId="52614470" w:rsidR="00E0720A" w:rsidRDefault="00E0720A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Validate:  If selected,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CrossMatch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query </w:t>
      </w:r>
      <w:r w:rsidR="00860177">
        <w:rPr>
          <w:rFonts w:ascii="Arial" w:hAnsi="Arial" w:cs="Arial"/>
          <w:color w:val="000000"/>
          <w:sz w:val="20"/>
          <w:szCs w:val="20"/>
          <w:highlight w:val="white"/>
        </w:rPr>
        <w:t xml:space="preserve">SIMBAD for this target and check the </w:t>
      </w:r>
      <w:r w:rsidR="00A80EE3">
        <w:rPr>
          <w:rFonts w:ascii="Arial" w:hAnsi="Arial" w:cs="Arial"/>
          <w:color w:val="000000"/>
          <w:sz w:val="20"/>
          <w:szCs w:val="20"/>
          <w:highlight w:val="white"/>
        </w:rPr>
        <w:t xml:space="preserve">cross-referenced Gaia object from TSX with the reference from SIMBAD, if any.  The results will be added to the SDB </w:t>
      </w:r>
      <w:r w:rsidR="003D20B4">
        <w:rPr>
          <w:rFonts w:ascii="Arial" w:hAnsi="Arial" w:cs="Arial"/>
          <w:color w:val="000000"/>
          <w:sz w:val="20"/>
          <w:szCs w:val="20"/>
          <w:highlight w:val="white"/>
        </w:rPr>
        <w:t xml:space="preserve">output file as a field:  Validated, No Match or </w:t>
      </w:r>
      <w:r w:rsidR="00131A97">
        <w:rPr>
          <w:rFonts w:ascii="Arial" w:hAnsi="Arial" w:cs="Arial"/>
          <w:color w:val="000000"/>
          <w:sz w:val="20"/>
          <w:szCs w:val="20"/>
          <w:highlight w:val="white"/>
        </w:rPr>
        <w:t>Unvalidated.</w:t>
      </w:r>
    </w:p>
    <w:p w14:paraId="574D354A" w14:textId="77777777" w:rsidR="00E0720A" w:rsidRDefault="00E0720A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6BB86AC" w14:textId="48073370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Next</w:t>
      </w:r>
      <w:r w:rsidR="00DC4873">
        <w:rPr>
          <w:rFonts w:ascii="Arial" w:hAnsi="Arial" w:cs="Arial"/>
          <w:color w:val="000000"/>
          <w:sz w:val="20"/>
          <w:szCs w:val="20"/>
          <w:highlight w:val="white"/>
        </w:rPr>
        <w:t>:  Proceed to the next reference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 when Step is checked.</w:t>
      </w:r>
    </w:p>
    <w:p w14:paraId="0E8DED71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3D49627" w14:textId="4AECD94B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Abort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Stop processing and throw away everything.</w:t>
      </w:r>
    </w:p>
    <w:p w14:paraId="3BBF45FE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E6762E" w14:textId="58C9B7DE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On Top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Keep the Cross Match window on top of all other application windows.</w:t>
      </w:r>
    </w:p>
    <w:p w14:paraId="793B16B6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90C0EC8" w14:textId="7D8C629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Close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>:  Another way to say done.</w:t>
      </w:r>
    </w:p>
    <w:p w14:paraId="38DFB0B8" w14:textId="77777777" w:rsid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21DABE" w14:textId="41D89A4A" w:rsidR="00847956" w:rsidRP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Display:</w:t>
      </w:r>
    </w:p>
    <w:p w14:paraId="5A6EDAED" w14:textId="347384F5" w:rsidR="00B4775B" w:rsidRDefault="00B4775B" w:rsidP="00BC4ED5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AC66C0F" w14:textId="2E568E19" w:rsidR="00BC4ED5" w:rsidRDefault="000D756D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Reference Star Listing</w:t>
      </w:r>
      <w:r w:rsidR="00F05D2D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The list of cataloged stars </w:t>
      </w:r>
      <w:proofErr w:type="gramStart"/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>nearby</w:t>
      </w:r>
      <w:proofErr w:type="gramEnd"/>
      <w:r w:rsidR="00EE190F">
        <w:rPr>
          <w:rFonts w:ascii="Arial" w:hAnsi="Arial" w:cs="Arial"/>
          <w:color w:val="000000"/>
          <w:sz w:val="20"/>
          <w:szCs w:val="20"/>
          <w:highlight w:val="white"/>
        </w:rPr>
        <w:t xml:space="preserve"> the 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>target object.</w:t>
      </w:r>
    </w:p>
    <w:p w14:paraId="3F447A47" w14:textId="77777777" w:rsidR="00BC4ED5" w:rsidRDefault="00BC4ED5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0730721" w14:textId="4E85DA27" w:rsidR="00BC4ED5" w:rsidRDefault="00BF0368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Reference Star </w:t>
      </w:r>
      <w:r w:rsidR="000D756D">
        <w:rPr>
          <w:rFonts w:ascii="Arial" w:hAnsi="Arial" w:cs="Arial"/>
          <w:color w:val="000000"/>
          <w:sz w:val="20"/>
          <w:szCs w:val="20"/>
          <w:highlight w:val="white"/>
        </w:rPr>
        <w:t>Chart</w:t>
      </w:r>
      <w:r w:rsidR="009352C2">
        <w:rPr>
          <w:rFonts w:ascii="Arial" w:hAnsi="Arial" w:cs="Arial"/>
          <w:color w:val="000000"/>
          <w:sz w:val="20"/>
          <w:szCs w:val="20"/>
          <w:highlight w:val="white"/>
        </w:rPr>
        <w:t xml:space="preserve">:  </w:t>
      </w:r>
      <w:r w:rsidR="00AD086C">
        <w:rPr>
          <w:rFonts w:ascii="Arial" w:hAnsi="Arial" w:cs="Arial"/>
          <w:color w:val="000000"/>
          <w:sz w:val="20"/>
          <w:szCs w:val="20"/>
          <w:highlight w:val="white"/>
        </w:rPr>
        <w:t>Visual of nearby stars by position and magnitude (bigger is smaller).</w:t>
      </w:r>
    </w:p>
    <w:p w14:paraId="0CF1F8C5" w14:textId="77777777" w:rsidR="008A7630" w:rsidRPr="00AE46EB" w:rsidRDefault="008A7630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596777BC" w:rsidR="00AE46EB" w:rsidRPr="00AE46EB" w:rsidRDefault="00AE46EB" w:rsidP="00BC4ED5">
      <w:pPr>
        <w:keepNext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D27D5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2F0EE15" w14:textId="77777777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2FEA6E47" w14:textId="77777777" w:rsidR="00173CF8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98F6B7" w14:textId="34B9FE3B" w:rsidR="007E4E7E" w:rsidRDefault="009A5441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installation program is located </w:t>
      </w:r>
      <w:r w:rsidR="00A21250">
        <w:rPr>
          <w:rFonts w:ascii="Arial" w:hAnsi="Arial" w:cs="Arial"/>
          <w:color w:val="000000"/>
          <w:sz w:val="20"/>
          <w:szCs w:val="20"/>
        </w:rPr>
        <w:t>at</w:t>
      </w:r>
      <w:r w:rsidR="005136CE">
        <w:rPr>
          <w:rFonts w:ascii="Arial" w:hAnsi="Arial" w:cs="Arial"/>
          <w:color w:val="000000"/>
          <w:sz w:val="20"/>
          <w:szCs w:val="20"/>
        </w:rPr>
        <w:t xml:space="preserve">  </w:t>
      </w:r>
      <w:hyperlink r:id="rId6" w:history="1">
        <w:r w:rsidR="005136CE" w:rsidRPr="00C13DB0">
          <w:rPr>
            <w:rStyle w:val="Hyperlink"/>
            <w:rFonts w:ascii="Arial" w:hAnsi="Arial" w:cs="Arial"/>
            <w:sz w:val="20"/>
            <w:szCs w:val="20"/>
          </w:rPr>
          <w:t>https://github.com/rrskybox/CrossMatch</w:t>
        </w:r>
      </w:hyperlink>
      <w:r w:rsidR="005136CE">
        <w:rPr>
          <w:rFonts w:ascii="Arial" w:hAnsi="Arial" w:cs="Arial"/>
          <w:color w:val="000000"/>
          <w:sz w:val="20"/>
          <w:szCs w:val="20"/>
        </w:rPr>
        <w:t xml:space="preserve"> </w:t>
      </w:r>
      <w:r w:rsidR="00A21250">
        <w:rPr>
          <w:rFonts w:ascii="Arial" w:hAnsi="Arial" w:cs="Arial"/>
          <w:color w:val="000000"/>
          <w:sz w:val="20"/>
          <w:szCs w:val="20"/>
        </w:rPr>
        <w:t xml:space="preserve">in the “publish” folder.  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>Download</w:t>
      </w:r>
      <w:r w:rsidR="0078131F">
        <w:rPr>
          <w:rFonts w:ascii="Arial" w:hAnsi="Arial" w:cs="Arial"/>
          <w:color w:val="000000"/>
          <w:sz w:val="20"/>
          <w:szCs w:val="20"/>
          <w:highlight w:val="white"/>
        </w:rPr>
        <w:t xml:space="preserve"> the CrossMatch64</w:t>
      </w:r>
      <w:r w:rsidR="00762044">
        <w:rPr>
          <w:rFonts w:ascii="Arial" w:hAnsi="Arial" w:cs="Arial"/>
          <w:color w:val="000000"/>
          <w:sz w:val="20"/>
          <w:szCs w:val="20"/>
          <w:highlight w:val="white"/>
        </w:rPr>
        <w:t xml:space="preserve">Buildxxx.zip file.  Extract the zip file to a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temporary folder.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73CF8">
        <w:rPr>
          <w:rFonts w:ascii="Arial" w:hAnsi="Arial" w:cs="Arial"/>
          <w:color w:val="000000"/>
          <w:sz w:val="20"/>
          <w:szCs w:val="20"/>
          <w:highlight w:val="white"/>
        </w:rPr>
        <w:t>Run “setup.exe”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750278">
        <w:rPr>
          <w:rFonts w:ascii="Arial" w:hAnsi="Arial" w:cs="Arial"/>
          <w:color w:val="000000"/>
          <w:sz w:val="20"/>
          <w:szCs w:val="20"/>
          <w:highlight w:val="white"/>
        </w:rPr>
        <w:t xml:space="preserve">If 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the Windows security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>message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 “Windows</w:t>
      </w:r>
      <w:r w:rsidR="006E7A1A">
        <w:rPr>
          <w:rFonts w:ascii="Arial" w:hAnsi="Arial" w:cs="Arial"/>
          <w:color w:val="000000"/>
          <w:sz w:val="20"/>
          <w:szCs w:val="20"/>
          <w:highlight w:val="white"/>
        </w:rPr>
        <w:t xml:space="preserve"> protected your pc”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 xml:space="preserve">pops up, then select “more info” and “Run Anyway”.  </w:t>
      </w:r>
      <w:r w:rsidR="00702243">
        <w:rPr>
          <w:rFonts w:ascii="Arial" w:hAnsi="Arial" w:cs="Arial"/>
          <w:color w:val="000000"/>
          <w:sz w:val="20"/>
          <w:szCs w:val="20"/>
          <w:highlight w:val="white"/>
        </w:rPr>
        <w:t xml:space="preserve"> You may also have to uninstall any older version, if previously installed.</w:t>
      </w:r>
    </w:p>
    <w:p w14:paraId="7AAD1A40" w14:textId="77777777" w:rsidR="007E4E7E" w:rsidRDefault="007E4E7E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4D6B812" w14:textId="1D64ECE6" w:rsidR="00AF6EA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"TSX Toolkit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”.</w:t>
      </w:r>
      <w:r>
        <w:rPr>
          <w:rFonts w:ascii="Arial" w:hAnsi="Arial" w:cs="Arial"/>
          <w:color w:val="000000"/>
          <w:sz w:val="20"/>
          <w:szCs w:val="20"/>
          <w:highlight w:val="white"/>
        </w:rPr>
        <w:br/>
      </w:r>
    </w:p>
    <w:p w14:paraId="4E29FAAD" w14:textId="1C038447" w:rsidR="00FC6692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can be pinned to the Start if desired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.  During operation,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expect that TSX is loaded in the default location (User\Documents\Software Bisque etc</w:t>
      </w:r>
      <w:r w:rsidR="00FC6692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F955AAE" w14:textId="0956488D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380A5EF3" w:rsidR="00AF242C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his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out, 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(it's really not hard and the tools are free from Microsoft) if you find a problem or want to add features.  The source is supplied as a Visual Studio project.</w:t>
      </w:r>
    </w:p>
    <w:p w14:paraId="00E95FB5" w14:textId="77777777" w:rsidR="00AF242C" w:rsidRDefault="00AF242C">
      <w:pPr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br w:type="page"/>
      </w:r>
    </w:p>
    <w:p w14:paraId="7347DDEC" w14:textId="77777777" w:rsidR="00AF242C" w:rsidRDefault="00AF242C" w:rsidP="00AF242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The preparation process is dead simple now:</w:t>
      </w:r>
    </w:p>
    <w:p w14:paraId="27199854" w14:textId="77777777" w:rsidR="00AF242C" w:rsidRDefault="00AF242C" w:rsidP="00AF242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BF5901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Browse to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> Common Names page (</w:t>
      </w:r>
      <w:hyperlink r:id="rId7" w:anchor="n4" w:history="1"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https://www.</w:t>
        </w:r>
        <w:r>
          <w:rPr>
            <w:rStyle w:val="markswrd5l1cr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iau</w:t>
        </w:r>
        <w:r>
          <w:rPr>
            <w:rStyle w:val="Hyperlink"/>
            <w:rFonts w:ascii="Calibri" w:hAnsi="Calibri" w:cs="Calibri"/>
            <w:color w:val="0563C1"/>
            <w:sz w:val="22"/>
            <w:szCs w:val="22"/>
            <w:bdr w:val="none" w:sz="0" w:space="0" w:color="auto" w:frame="1"/>
          </w:rPr>
          <w:t>.org/public/themes/naming_stars/#n4</w:t>
        </w:r>
      </w:hyperlink>
    </w:p>
    <w:tbl>
      <w:tblPr>
        <w:tblW w:w="12000" w:type="dxa"/>
        <w:tblCellSpacing w:w="15" w:type="dxa"/>
        <w:tblInd w:w="720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4275"/>
        <w:gridCol w:w="7725"/>
      </w:tblGrid>
      <w:tr w:rsidR="00AF242C" w14:paraId="27EECA70" w14:textId="77777777" w:rsidTr="00AF242C">
        <w:trPr>
          <w:tblCellSpacing w:w="15" w:type="dxa"/>
        </w:trPr>
        <w:tc>
          <w:tcPr>
            <w:tcW w:w="0" w:type="auto"/>
            <w:hideMark/>
          </w:tcPr>
          <w:p w14:paraId="36A526A2" w14:textId="32424512" w:rsidR="00AF242C" w:rsidRDefault="00AF242C" w:rsidP="00AF242C">
            <w:p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563C1"/>
                <w:bdr w:val="none" w:sz="0" w:space="0" w:color="auto" w:frame="1"/>
              </w:rPr>
              <w:drawing>
                <wp:inline distT="0" distB="0" distL="0" distR="0" wp14:anchorId="4C40F6C6" wp14:editId="6231F99F">
                  <wp:extent cx="2286000" cy="1409700"/>
                  <wp:effectExtent l="0" t="0" r="0" b="0"/>
                  <wp:docPr id="450540756" name="Picture 1" descr="A black and white logo&#10;&#10;Description automatically generated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540756" name="Picture 1" descr="A black and white logo&#10;&#10;Description automatically generated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hideMark/>
          </w:tcPr>
          <w:p w14:paraId="78C7E6BF" w14:textId="77777777" w:rsidR="00AF242C" w:rsidRDefault="00000000" w:rsidP="00AF242C">
            <w:pPr>
              <w:textAlignment w:val="baseline"/>
              <w:rPr>
                <w:rFonts w:ascii="Segoe UI Light" w:hAnsi="Segoe UI Light" w:cs="Segoe UI Light"/>
                <w:sz w:val="32"/>
                <w:szCs w:val="32"/>
              </w:rPr>
            </w:pPr>
            <w:hyperlink r:id="rId10" w:anchor="n4" w:tgtFrame="_blank" w:history="1">
              <w:r w:rsidR="00AF242C">
                <w:rPr>
                  <w:rStyle w:val="Hyperlink"/>
                  <w:rFonts w:ascii="Segoe UI Light" w:hAnsi="Segoe UI Light" w:cs="Segoe UI Light"/>
                  <w:sz w:val="32"/>
                  <w:szCs w:val="32"/>
                  <w:bdr w:val="none" w:sz="0" w:space="0" w:color="auto" w:frame="1"/>
                </w:rPr>
                <w:t>International Astronomical Union | IAU</w:t>
              </w:r>
            </w:hyperlink>
          </w:p>
          <w:p w14:paraId="27EC1BAF" w14:textId="77777777" w:rsidR="00AF242C" w:rsidRDefault="00AF242C" w:rsidP="00AF242C">
            <w:pPr>
              <w:textAlignment w:val="baseline"/>
              <w:rPr>
                <w:rFonts w:ascii="Segoe UI" w:hAnsi="Segoe UI" w:cs="Segoe UI"/>
                <w:color w:val="A6A6A6"/>
                <w:sz w:val="21"/>
                <w:szCs w:val="21"/>
              </w:rPr>
            </w:pPr>
            <w:r>
              <w:rPr>
                <w:rFonts w:ascii="Segoe UI" w:hAnsi="Segoe UI" w:cs="Segoe UI"/>
                <w:color w:val="A6A6A6"/>
                <w:sz w:val="21"/>
                <w:szCs w:val="21"/>
              </w:rPr>
              <w:t>www.iau.org</w:t>
            </w:r>
          </w:p>
        </w:tc>
      </w:tr>
    </w:tbl>
    <w:p w14:paraId="0ED8F791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349E3717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Select (highlight) the whole displayed table, including the header, but no more than that.</w:t>
      </w:r>
    </w:p>
    <w:p w14:paraId="34B436C9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to clipboard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cntl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C).</w:t>
      </w:r>
    </w:p>
    <w:p w14:paraId="00A6972A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Open Excel to new blank worksheet.</w:t>
      </w:r>
    </w:p>
    <w:p w14:paraId="1201C714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all columns except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 xml:space="preserve"> Name,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VMag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RA (J2000), and Dec (J2000)</w:t>
      </w:r>
    </w:p>
    <w:p w14:paraId="693F132B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Rearrange columns to the order:  </w:t>
      </w:r>
      <w:r>
        <w:rPr>
          <w:rStyle w:val="markswrd5l1cr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IAU</w:t>
      </w:r>
      <w:r>
        <w:rPr>
          <w:rFonts w:ascii="Calibri" w:hAnsi="Calibri" w:cs="Calibri"/>
          <w:color w:val="000000"/>
          <w:sz w:val="22"/>
          <w:szCs w:val="22"/>
        </w:rPr>
        <w:t xml:space="preserve"> Name, RA (J2000),  Dec (J2000),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VMag</w:t>
      </w:r>
      <w:proofErr w:type="spellEnd"/>
    </w:p>
    <w:p w14:paraId="33CF5A36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Delete any extra columns or rows</w:t>
      </w:r>
    </w:p>
    <w:p w14:paraId="34C495E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Save to a csv utf-8 </w:t>
      </w:r>
      <w:r>
        <w:rPr>
          <w:rStyle w:val="marks3wggc1xa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format</w:t>
      </w:r>
      <w:r>
        <w:rPr>
          <w:rFonts w:ascii="Calibri" w:hAnsi="Calibri" w:cs="Calibri"/>
          <w:color w:val="000000"/>
          <w:sz w:val="22"/>
          <w:szCs w:val="22"/>
        </w:rPr>
        <w:t>ted file:  File-&gt;Save As-&gt;Browse-&gt;Save As Type-&gt;CSV UTF-8 (Comma-Delimited)</w:t>
      </w:r>
    </w:p>
    <w:p w14:paraId="74B74895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Close Excel</w:t>
      </w:r>
    </w:p>
    <w:p w14:paraId="36686687" w14:textId="77777777" w:rsidR="00AF242C" w:rsidRDefault="00AF242C" w:rsidP="00AF242C">
      <w:pPr>
        <w:pStyle w:val="xmsolist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reference app List on new csv file</w:t>
      </w:r>
    </w:p>
    <w:p w14:paraId="0D3B53CC" w14:textId="77777777" w:rsidR="00CA60E1" w:rsidRPr="00AE46EB" w:rsidRDefault="00CA60E1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CA60E1" w:rsidRPr="00AE46EB" w:rsidSect="00AF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F8D"/>
    <w:multiLevelType w:val="multilevel"/>
    <w:tmpl w:val="96D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3458">
    <w:abstractNumId w:val="1"/>
  </w:num>
  <w:num w:numId="2" w16cid:durableId="1884249372">
    <w:abstractNumId w:val="2"/>
  </w:num>
  <w:num w:numId="3" w16cid:durableId="6183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053FE"/>
    <w:rsid w:val="00034238"/>
    <w:rsid w:val="000D40F4"/>
    <w:rsid w:val="000D756D"/>
    <w:rsid w:val="00112F99"/>
    <w:rsid w:val="00116ECE"/>
    <w:rsid w:val="0012297A"/>
    <w:rsid w:val="00131A97"/>
    <w:rsid w:val="00142CD0"/>
    <w:rsid w:val="00143743"/>
    <w:rsid w:val="001438D8"/>
    <w:rsid w:val="00154938"/>
    <w:rsid w:val="00173CF8"/>
    <w:rsid w:val="001E0161"/>
    <w:rsid w:val="001E0FD7"/>
    <w:rsid w:val="001E622B"/>
    <w:rsid w:val="00207766"/>
    <w:rsid w:val="00215644"/>
    <w:rsid w:val="00235691"/>
    <w:rsid w:val="00277426"/>
    <w:rsid w:val="002D188E"/>
    <w:rsid w:val="003061F0"/>
    <w:rsid w:val="0031088E"/>
    <w:rsid w:val="0031365D"/>
    <w:rsid w:val="00362235"/>
    <w:rsid w:val="00370098"/>
    <w:rsid w:val="003A0495"/>
    <w:rsid w:val="003B741D"/>
    <w:rsid w:val="003D20B4"/>
    <w:rsid w:val="00417A5A"/>
    <w:rsid w:val="0045434C"/>
    <w:rsid w:val="004B41F5"/>
    <w:rsid w:val="005136CE"/>
    <w:rsid w:val="0052672B"/>
    <w:rsid w:val="0053023C"/>
    <w:rsid w:val="00585407"/>
    <w:rsid w:val="00597ACE"/>
    <w:rsid w:val="005E38F1"/>
    <w:rsid w:val="00662646"/>
    <w:rsid w:val="006A7FEF"/>
    <w:rsid w:val="006B797A"/>
    <w:rsid w:val="006C5BDC"/>
    <w:rsid w:val="006E0006"/>
    <w:rsid w:val="006E7A1A"/>
    <w:rsid w:val="00701877"/>
    <w:rsid w:val="00702243"/>
    <w:rsid w:val="00702A1B"/>
    <w:rsid w:val="00704193"/>
    <w:rsid w:val="0071694B"/>
    <w:rsid w:val="00716D92"/>
    <w:rsid w:val="00750278"/>
    <w:rsid w:val="00762044"/>
    <w:rsid w:val="0078131F"/>
    <w:rsid w:val="00784D61"/>
    <w:rsid w:val="007A5E26"/>
    <w:rsid w:val="007D37C1"/>
    <w:rsid w:val="007E3870"/>
    <w:rsid w:val="007E4E7E"/>
    <w:rsid w:val="00830564"/>
    <w:rsid w:val="00833B2E"/>
    <w:rsid w:val="00833F83"/>
    <w:rsid w:val="00843AD4"/>
    <w:rsid w:val="00847956"/>
    <w:rsid w:val="00860177"/>
    <w:rsid w:val="00887F8A"/>
    <w:rsid w:val="008A7630"/>
    <w:rsid w:val="008D384F"/>
    <w:rsid w:val="009037BD"/>
    <w:rsid w:val="00923654"/>
    <w:rsid w:val="00926E6C"/>
    <w:rsid w:val="009352C2"/>
    <w:rsid w:val="00937DE3"/>
    <w:rsid w:val="009A5441"/>
    <w:rsid w:val="009C112D"/>
    <w:rsid w:val="009D6CB6"/>
    <w:rsid w:val="00A0754A"/>
    <w:rsid w:val="00A1316E"/>
    <w:rsid w:val="00A21250"/>
    <w:rsid w:val="00A360DF"/>
    <w:rsid w:val="00A53478"/>
    <w:rsid w:val="00A647B6"/>
    <w:rsid w:val="00A80EE3"/>
    <w:rsid w:val="00AB469E"/>
    <w:rsid w:val="00AD086C"/>
    <w:rsid w:val="00AD3C33"/>
    <w:rsid w:val="00AE1D40"/>
    <w:rsid w:val="00AE46EB"/>
    <w:rsid w:val="00AF0CC1"/>
    <w:rsid w:val="00AF1FE1"/>
    <w:rsid w:val="00AF242C"/>
    <w:rsid w:val="00AF5AFE"/>
    <w:rsid w:val="00AF6EAB"/>
    <w:rsid w:val="00B4775B"/>
    <w:rsid w:val="00B52004"/>
    <w:rsid w:val="00B753FC"/>
    <w:rsid w:val="00BC4ED5"/>
    <w:rsid w:val="00BF0368"/>
    <w:rsid w:val="00C06947"/>
    <w:rsid w:val="00C6675C"/>
    <w:rsid w:val="00CA60E1"/>
    <w:rsid w:val="00CB10B5"/>
    <w:rsid w:val="00CB66D4"/>
    <w:rsid w:val="00D20472"/>
    <w:rsid w:val="00D27D5E"/>
    <w:rsid w:val="00D56A44"/>
    <w:rsid w:val="00D71CFD"/>
    <w:rsid w:val="00D9238B"/>
    <w:rsid w:val="00DB2FC7"/>
    <w:rsid w:val="00DB6E50"/>
    <w:rsid w:val="00DB75A8"/>
    <w:rsid w:val="00DC4873"/>
    <w:rsid w:val="00DF29B1"/>
    <w:rsid w:val="00E0720A"/>
    <w:rsid w:val="00E47AEE"/>
    <w:rsid w:val="00EA49FA"/>
    <w:rsid w:val="00EC129E"/>
    <w:rsid w:val="00EE190F"/>
    <w:rsid w:val="00F05D2D"/>
    <w:rsid w:val="00F17146"/>
    <w:rsid w:val="00F91605"/>
    <w:rsid w:val="00FB5375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1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78"/>
    <w:rPr>
      <w:color w:val="954F72" w:themeColor="followedHyperlink"/>
      <w:u w:val="single"/>
    </w:rPr>
  </w:style>
  <w:style w:type="paragraph" w:customStyle="1" w:styleId="xmsonormal">
    <w:name w:val="x_msonormal"/>
    <w:basedOn w:val="Normal"/>
    <w:rsid w:val="00AF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AF2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swrd5l1cr">
    <w:name w:val="markswrd5l1cr"/>
    <w:basedOn w:val="DefaultParagraphFont"/>
    <w:rsid w:val="00AF242C"/>
  </w:style>
  <w:style w:type="character" w:customStyle="1" w:styleId="marks3wggc1xa">
    <w:name w:val="marks3wggc1xa"/>
    <w:basedOn w:val="DefaultParagraphFont"/>
    <w:rsid w:val="00AF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42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64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119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u.org/public/themes/naming_stars/#n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au.org/public/themes/naming_sta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skybox/CrossMatc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au.org/public/themes/naming_sta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49</cp:revision>
  <dcterms:created xsi:type="dcterms:W3CDTF">2023-12-07T20:16:00Z</dcterms:created>
  <dcterms:modified xsi:type="dcterms:W3CDTF">2024-01-06T03:10:00Z</dcterms:modified>
</cp:coreProperties>
</file>