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ANÁLISE EXPLORATÓRIA DE DADOS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DESCRIBE():</w:t>
      </w:r>
      <w:r>
        <w:rPr>
          <w:b w:val="false"/>
          <w:bCs w:val="false"/>
        </w:rPr>
        <w:t xml:space="preserve"> Permite gerar estatísticas descritivas, tais como Contagem, Média, Desvio Padrão, etc.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MAANTHUI:</w:t>
      </w:r>
      <w:r>
        <w:rPr>
          <w:b w:val="false"/>
          <w:bCs w:val="false"/>
        </w:rPr>
        <w:t xml:space="preserve"> Quantidade de Casas (</w:t>
      </w:r>
      <w:r>
        <w:rPr>
          <w:b w:val="false"/>
          <w:bCs w:val="false"/>
          <w:i/>
          <w:iCs/>
        </w:rPr>
        <w:t>Number of houses) 1 – 10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MEAN()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Média de 1.1 casas por cliente registrado.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STD():</w:t>
      </w:r>
      <w:r>
        <w:rPr>
          <w:b w:val="false"/>
          <w:bCs w:val="false"/>
        </w:rPr>
        <w:t xml:space="preserve"> Desvio padrão de 0.4, considerado baixo.</w:t>
      </w:r>
      <w:r>
        <w:rPr>
          <w:b w:val="false"/>
          <w:bCs w:val="false"/>
          <w:i/>
          <w:iCs/>
        </w:rPr>
        <w:tab/>
        <w:tab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25%, 50%, 75%: </w:t>
      </w:r>
      <w:r>
        <w:rPr>
          <w:b w:val="false"/>
          <w:bCs w:val="false"/>
          <w:i w:val="false"/>
          <w:iCs w:val="false"/>
        </w:rPr>
        <w:t xml:space="preserve">Todos são 1, porém o </w:t>
      </w:r>
      <w:r>
        <w:rPr>
          <w:b/>
          <w:bCs/>
          <w:i w:val="false"/>
          <w:iCs w:val="false"/>
        </w:rPr>
        <w:t xml:space="preserve">MAX() </w:t>
      </w:r>
      <w:r>
        <w:rPr>
          <w:b w:val="false"/>
          <w:bCs w:val="false"/>
          <w:i w:val="false"/>
          <w:iCs w:val="false"/>
        </w:rPr>
        <w:t xml:space="preserve">valor registrado é 10, o que indica </w:t>
        <w:tab/>
        <w:tab/>
        <w:tab/>
        <w:t>que a grande maioria dos clientes registrados possuem apenas 1 casa.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APERSONG</w:t>
      </w:r>
      <w:r>
        <w:rPr>
          <w:b/>
          <w:bCs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</w:rPr>
        <w:t xml:space="preserve">Quantidade de </w:t>
      </w:r>
      <w:r>
        <w:rPr>
          <w:b w:val="false"/>
          <w:bCs w:val="false"/>
          <w:i w:val="false"/>
          <w:iCs w:val="false"/>
        </w:rPr>
        <w:t>Seguros Privados Contra Acidentes (</w:t>
      </w:r>
      <w:r>
        <w:rPr>
          <w:b w:val="false"/>
          <w:bCs w:val="false"/>
          <w:i/>
          <w:iCs/>
        </w:rPr>
        <w:t>Number of private accident insurance policies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MEAN(): </w:t>
      </w:r>
      <w:r>
        <w:rPr>
          <w:b w:val="false"/>
          <w:bCs w:val="false"/>
          <w:i w:val="false"/>
          <w:iCs w:val="false"/>
        </w:rPr>
        <w:t xml:space="preserve">Média de </w:t>
      </w:r>
      <w:r>
        <w:rPr>
          <w:b/>
          <w:bCs/>
          <w:i w:val="false"/>
          <w:iCs w:val="false"/>
        </w:rPr>
        <w:t>0.005</w:t>
      </w:r>
      <w:r>
        <w:rPr>
          <w:b w:val="false"/>
          <w:bCs w:val="false"/>
          <w:i w:val="false"/>
          <w:iCs w:val="false"/>
        </w:rPr>
        <w:t xml:space="preserve"> Seguros Privados Contra Acidentes por cliente.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STD():</w:t>
      </w:r>
      <w:r>
        <w:rPr>
          <w:b w:val="false"/>
          <w:bCs w:val="false"/>
          <w:i w:val="false"/>
          <w:iCs w:val="false"/>
        </w:rPr>
        <w:t xml:space="preserve"> Desvio padrão de </w:t>
      </w:r>
      <w:r>
        <w:rPr>
          <w:b/>
          <w:bCs/>
          <w:i w:val="false"/>
          <w:iCs w:val="false"/>
        </w:rPr>
        <w:t>0.07</w:t>
      </w:r>
      <w:r>
        <w:rPr>
          <w:b w:val="false"/>
          <w:bCs w:val="false"/>
          <w:i w:val="false"/>
          <w:iCs w:val="false"/>
        </w:rPr>
        <w:t>, considerado extremamente baixo.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75%:</w:t>
      </w:r>
      <w:r>
        <w:rPr>
          <w:b w:val="false"/>
          <w:bCs w:val="false"/>
          <w:i w:val="false"/>
          <w:iCs w:val="false"/>
        </w:rPr>
        <w:t xml:space="preserve"> 0. Indica que </w:t>
      </w:r>
      <w:r>
        <w:rPr>
          <w:b/>
          <w:bCs/>
          <w:i w:val="false"/>
          <w:iCs w:val="false"/>
        </w:rPr>
        <w:t>ao menos</w:t>
      </w:r>
      <w:r>
        <w:rPr>
          <w:b w:val="false"/>
          <w:bCs w:val="false"/>
          <w:i w:val="false"/>
          <w:iCs w:val="false"/>
        </w:rPr>
        <w:t xml:space="preserve"> 75% dos clientes registrados não possuem esse tipo de </w:t>
        <w:tab/>
        <w:tab/>
        <w:tab/>
        <w:t>seguro.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MAX: </w:t>
      </w:r>
      <w:r>
        <w:rPr>
          <w:b w:val="false"/>
          <w:bCs w:val="false"/>
          <w:i w:val="false"/>
          <w:iCs w:val="false"/>
        </w:rPr>
        <w:t xml:space="preserve">1. Indica que nenhum cliente possui mais que 1 Seguro Privado Contra </w:t>
        <w:tab/>
        <w:tab/>
        <w:tab/>
        <w:tab/>
        <w:t>Acidentes.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ABRAND:</w:t>
      </w:r>
      <w:r>
        <w:rPr>
          <w:b w:val="false"/>
          <w:bCs w:val="false"/>
          <w:i w:val="false"/>
          <w:iCs w:val="false"/>
        </w:rPr>
        <w:t xml:space="preserve"> Quantidade de Seguros Contra Incêndios (</w:t>
      </w:r>
      <w:r>
        <w:rPr>
          <w:b w:val="false"/>
          <w:bCs w:val="false"/>
          <w:i/>
          <w:iCs/>
        </w:rPr>
        <w:t>Number of fire policies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MEAN():</w:t>
      </w:r>
      <w:r>
        <w:rPr>
          <w:b w:val="false"/>
          <w:bCs w:val="false"/>
          <w:i w:val="false"/>
          <w:iCs w:val="false"/>
        </w:rPr>
        <w:t xml:space="preserve"> Média de </w:t>
      </w:r>
      <w:r>
        <w:rPr>
          <w:b/>
          <w:bCs/>
          <w:i w:val="false"/>
          <w:iCs w:val="false"/>
        </w:rPr>
        <w:t>0.57</w:t>
      </w:r>
      <w:r>
        <w:rPr>
          <w:b w:val="false"/>
          <w:bCs w:val="false"/>
          <w:i w:val="false"/>
          <w:iCs w:val="false"/>
        </w:rPr>
        <w:t xml:space="preserve"> Seguros Contra Incêndios por cliente.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STD(): </w:t>
      </w:r>
      <w:r>
        <w:rPr>
          <w:b w:val="false"/>
          <w:bCs w:val="false"/>
          <w:i w:val="false"/>
          <w:iCs w:val="false"/>
        </w:rPr>
        <w:t xml:space="preserve">Desvio padrão de </w:t>
      </w:r>
      <w:r>
        <w:rPr>
          <w:b/>
          <w:bCs/>
          <w:i w:val="false"/>
          <w:iCs w:val="false"/>
        </w:rPr>
        <w:t>0.56</w:t>
      </w:r>
      <w:r>
        <w:rPr>
          <w:b w:val="false"/>
          <w:bCs w:val="false"/>
          <w:i w:val="false"/>
          <w:iCs w:val="false"/>
        </w:rPr>
        <w:t>, considerado baixo.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25%:</w:t>
      </w:r>
      <w:r>
        <w:rPr>
          <w:b w:val="false"/>
          <w:bCs w:val="false"/>
          <w:i w:val="false"/>
          <w:iCs w:val="false"/>
        </w:rPr>
        <w:t xml:space="preserve"> 0. Indica que </w:t>
      </w:r>
      <w:r>
        <w:rPr>
          <w:b/>
          <w:bCs/>
          <w:i w:val="false"/>
          <w:iCs w:val="false"/>
        </w:rPr>
        <w:t>ao menos 25%</w:t>
      </w:r>
      <w:r>
        <w:rPr>
          <w:b w:val="false"/>
          <w:bCs w:val="false"/>
          <w:i w:val="false"/>
          <w:iCs w:val="false"/>
        </w:rPr>
        <w:t xml:space="preserve"> dos clientes registrados não possuem esse tipo de </w:t>
        <w:tab/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</w:rPr>
        <w:t>apólice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50%:</w:t>
      </w:r>
      <w:r>
        <w:rPr>
          <w:b w:val="false"/>
          <w:bCs w:val="false"/>
          <w:i w:val="false"/>
          <w:iCs w:val="false"/>
        </w:rPr>
        <w:t xml:space="preserve"> Indica que </w:t>
      </w:r>
      <w:r>
        <w:rPr>
          <w:b/>
          <w:bCs/>
          <w:i w:val="false"/>
          <w:iCs w:val="false"/>
        </w:rPr>
        <w:t>ao menos 50%</w:t>
      </w:r>
      <w:r>
        <w:rPr>
          <w:b w:val="false"/>
          <w:bCs w:val="false"/>
          <w:i w:val="false"/>
          <w:iCs w:val="false"/>
        </w:rPr>
        <w:t xml:space="preserve"> dos clientes registrados possuem esse tipo de </w:t>
        <w:tab/>
        <w:tab/>
        <w:tab/>
        <w:tab/>
        <w:tab/>
        <w:tab/>
        <w:tab/>
        <w:tab/>
        <w:tab/>
        <w:tab/>
        <w:tab/>
        <w:tab/>
        <w:tab/>
        <w:t>apólice.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CARAVAN: </w:t>
      </w:r>
      <w:r>
        <w:rPr>
          <w:b w:val="false"/>
          <w:bCs w:val="false"/>
        </w:rPr>
        <w:t>Quantidade de apólices de mobile homes/”casas móveis”/trailers.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  <w:highlight w:val="darkYellow"/>
        </w:rPr>
        <w:t xml:space="preserve">A diferença entre os que possuem apólice e os que </w:t>
      </w:r>
      <w:r>
        <w:rPr>
          <w:b/>
          <w:bCs/>
          <w:highlight w:val="darkYellow"/>
        </w:rPr>
        <w:t>não</w:t>
      </w:r>
      <w:r>
        <w:rPr>
          <w:b w:val="false"/>
          <w:bCs w:val="false"/>
          <w:highlight w:val="darkYellow"/>
        </w:rPr>
        <w:t xml:space="preserve"> possuem apólice é enorme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  <w:highlight w:val="yellow"/>
        </w:rPr>
        <w:t xml:space="preserve">Dos 5822 registros de clientes,  </w:t>
      </w:r>
      <w:r>
        <w:rPr>
          <w:b/>
          <w:bCs/>
          <w:highlight w:val="yellow"/>
        </w:rPr>
        <w:t>5474 não possuem</w:t>
      </w:r>
      <w:r>
        <w:rPr>
          <w:b w:val="false"/>
          <w:bCs w:val="false"/>
          <w:highlight w:val="yellow"/>
        </w:rPr>
        <w:t xml:space="preserve"> apólice. </w:t>
      </w:r>
      <w:r>
        <w:rPr>
          <w:b/>
          <w:bCs/>
          <w:highlight w:val="yellow"/>
        </w:rPr>
        <w:t>348 possuem</w:t>
      </w:r>
      <w:r>
        <w:rPr>
          <w:b w:val="false"/>
          <w:bCs w:val="false"/>
          <w:highlight w:val="yellow"/>
        </w:rPr>
        <w:t xml:space="preserve"> apólice.</w:t>
      </w:r>
    </w:p>
    <w:p>
      <w:pPr>
        <w:pStyle w:val="Normal"/>
        <w:bidi w:val="0"/>
        <w:jc w:val="start"/>
        <w:rPr>
          <w:b/>
          <w:b/>
          <w:bCs/>
          <w:highlight w:val="yellow"/>
        </w:rPr>
      </w:pPr>
      <w:r>
        <w:rPr>
          <w:b w:val="false"/>
          <w:bCs w:val="false"/>
          <w:highlight w:val="yellow"/>
        </w:rPr>
        <w:tab/>
        <w:tab/>
      </w:r>
      <w:r>
        <w:rPr>
          <w:b/>
          <w:bCs/>
          <w:highlight w:val="yellow"/>
        </w:rPr>
        <w:t>94.02%</w:t>
      </w:r>
      <w:r>
        <w:rPr>
          <w:b w:val="false"/>
          <w:bCs w:val="false"/>
          <w:highlight w:val="yellow"/>
        </w:rPr>
        <w:t xml:space="preserve"> de todas as pessoas não possuem apólice de mobile homes. </w:t>
      </w:r>
      <w:r>
        <w:rPr>
          <w:b/>
          <w:bCs/>
          <w:highlight w:val="yellow"/>
        </w:rPr>
        <w:t>5.98%</w:t>
      </w:r>
      <w:r>
        <w:rPr>
          <w:b w:val="false"/>
          <w:bCs w:val="false"/>
          <w:highlight w:val="yellow"/>
        </w:rPr>
        <w:t xml:space="preserve"> </w:t>
        <w:tab/>
        <w:tab/>
        <w:tab/>
        <w:t>possuem apólices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1 - GRÁFICO </w:t>
      </w:r>
      <w:r>
        <w:rPr>
          <w:b/>
          <w:bCs/>
        </w:rPr>
        <w:t>BARRA</w:t>
      </w:r>
      <w:r>
        <w:rPr>
          <w:b/>
          <w:bCs/>
        </w:rPr>
        <w:t>: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 w:val="false"/>
          <w:bCs w:val="false"/>
          <w:highlight w:val="yellow"/>
        </w:rPr>
        <w:t xml:space="preserve">Separa as pessoas que </w:t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ou </w:t>
      </w:r>
      <w:r>
        <w:rPr>
          <w:b/>
          <w:bCs/>
          <w:highlight w:val="yellow"/>
        </w:rPr>
        <w:t>não possuem</w:t>
      </w:r>
      <w:r>
        <w:rPr>
          <w:b w:val="false"/>
          <w:bCs w:val="false"/>
          <w:highlight w:val="yellow"/>
        </w:rPr>
        <w:t xml:space="preserve"> apólices de mobile homes de acordo com </w:t>
        <w:tab/>
      </w:r>
      <w:r>
        <w:rPr>
          <w:b w:val="false"/>
          <w:bCs w:val="false"/>
          <w:highlight w:val="yellow"/>
        </w:rPr>
        <w:t>diversas propriedades/variáveis.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  <w:highlight w:val="yellow"/>
        </w:rPr>
        <w:t xml:space="preserve">MOSTYPE: </w:t>
      </w:r>
      <w:r>
        <w:rPr>
          <w:b w:val="false"/>
          <w:bCs w:val="false"/>
          <w:highlight w:val="yellow"/>
        </w:rPr>
        <w:t>Sub-categoria dos clientes.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>CARAVAN X MOSTYPE: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  <w:highlight w:val="darkYellow"/>
        </w:rPr>
        <w:t xml:space="preserve">0: Não </w:t>
      </w:r>
      <w:r>
        <w:rPr>
          <w:b w:val="false"/>
          <w:bCs w:val="false"/>
          <w:highlight w:val="darkYellow"/>
        </w:rPr>
        <w:t>possuem apólices de mobile homes.</w:t>
      </w:r>
      <w:r>
        <w:rPr>
          <w:b/>
          <w:bCs/>
          <w:highlight w:val="darkYellow"/>
        </w:rPr>
        <w:br/>
        <w:tab/>
        <w:tab/>
        <w:t xml:space="preserve">1: Possuem </w:t>
      </w:r>
      <w:r>
        <w:rPr>
          <w:b w:val="false"/>
          <w:bCs w:val="false"/>
          <w:highlight w:val="darkYellow"/>
        </w:rPr>
        <w:t>apólices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  <w:highlight w:val="darkYellow"/>
        </w:rPr>
        <w:t>0 – NÃO POSSUEM APÓLICE: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 xml:space="preserve">A sub-categoria mais recorrente entre as pessoas que </w:t>
      </w:r>
      <w:r>
        <w:rPr>
          <w:b/>
          <w:bCs/>
        </w:rPr>
        <w:t xml:space="preserve">não possuem </w:t>
      </w:r>
      <w:r>
        <w:rPr>
          <w:b w:val="false"/>
          <w:bCs w:val="false"/>
        </w:rPr>
        <w:t xml:space="preserve">apólice é </w:t>
        <w:tab/>
        <w:tab/>
        <w:tab/>
        <w:t xml:space="preserve">a </w:t>
      </w:r>
      <w:r>
        <w:rPr>
          <w:b w:val="false"/>
          <w:bCs w:val="false"/>
          <w:highlight w:val="yellow"/>
        </w:rPr>
        <w:t>33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  <w:highlight w:val="yellow"/>
        </w:rPr>
        <w:t>(Famílias grandes de classe baixa).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 xml:space="preserve">764 </w:t>
      </w:r>
      <w:r>
        <w:rPr>
          <w:b w:val="false"/>
          <w:bCs w:val="false"/>
        </w:rPr>
        <w:t xml:space="preserve">pessoas de </w:t>
      </w:r>
      <w:r>
        <w:rPr>
          <w:b w:val="false"/>
          <w:bCs w:val="false"/>
          <w:highlight w:val="yellow"/>
        </w:rPr>
        <w:t>famílias grandes de classe baixa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não possuem </w:t>
      </w:r>
      <w:r>
        <w:rPr>
          <w:b w:val="false"/>
          <w:bCs w:val="false"/>
        </w:rPr>
        <w:t>apólice.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13.95%</w:t>
      </w:r>
      <w:r>
        <w:rPr>
          <w:b w:val="false"/>
          <w:bCs w:val="false"/>
        </w:rPr>
        <w:t xml:space="preserve"> de todas as pessoas que </w:t>
      </w:r>
      <w:r>
        <w:rPr>
          <w:b/>
          <w:bCs/>
        </w:rPr>
        <w:t xml:space="preserve">não possuem </w:t>
      </w:r>
      <w:r>
        <w:rPr>
          <w:b w:val="false"/>
          <w:bCs w:val="false"/>
        </w:rPr>
        <w:t>apólice,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e </w:t>
      </w:r>
      <w:r>
        <w:rPr>
          <w:b/>
          <w:bCs/>
          <w:highlight w:val="yellow"/>
        </w:rPr>
        <w:t>13.12%</w:t>
      </w:r>
      <w:r>
        <w:rPr>
          <w:b w:val="false"/>
          <w:bCs w:val="false"/>
        </w:rPr>
        <w:t xml:space="preserve"> de todas as pessoas no geral.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 xml:space="preserve">*13.12% de todas as pessoas registradas são de famílias grandes </w:t>
        <w:tab/>
        <w:tab/>
        <w:tab/>
        <w:tab/>
        <w:tab/>
        <w:t>de classe baixa E não possuem apólice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 xml:space="preserve">A segunda sub-categoria mais recorrente entre as pessoas que </w:t>
      </w:r>
      <w:r>
        <w:rPr>
          <w:b/>
          <w:bCs/>
        </w:rPr>
        <w:t>não possuem</w:t>
      </w:r>
      <w:r>
        <w:rPr>
          <w:b w:val="false"/>
          <w:bCs w:val="false"/>
        </w:rPr>
        <w:t xml:space="preserve"> </w:t>
        <w:tab/>
        <w:tab/>
        <w:tab/>
        <w:t xml:space="preserve">apólice é a </w:t>
      </w:r>
      <w:r>
        <w:rPr>
          <w:b w:val="false"/>
          <w:bCs w:val="false"/>
          <w:highlight w:val="yellow"/>
        </w:rPr>
        <w:t>38 (Famílias tradicionais)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>316</w:t>
      </w:r>
      <w:r>
        <w:rPr>
          <w:b w:val="false"/>
          <w:bCs w:val="false"/>
        </w:rPr>
        <w:t xml:space="preserve"> pessoas de </w:t>
      </w:r>
      <w:r>
        <w:rPr>
          <w:b w:val="false"/>
          <w:bCs w:val="false"/>
          <w:highlight w:val="yellow"/>
        </w:rPr>
        <w:t xml:space="preserve">famílias tradicionais </w:t>
      </w:r>
      <w:r>
        <w:rPr>
          <w:b/>
          <w:bCs/>
        </w:rPr>
        <w:t>não possuem</w:t>
      </w:r>
      <w:r>
        <w:rPr>
          <w:b w:val="false"/>
          <w:bCs w:val="false"/>
        </w:rPr>
        <w:t xml:space="preserve"> apólice.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5.77%</w:t>
      </w:r>
      <w:r>
        <w:rPr>
          <w:b w:val="false"/>
          <w:bCs w:val="false"/>
        </w:rPr>
        <w:t xml:space="preserve"> de todas as pessoas que </w:t>
      </w:r>
      <w:r>
        <w:rPr>
          <w:b/>
          <w:bCs/>
          <w:highlight w:val="yellow"/>
        </w:rPr>
        <w:t>não possuem</w:t>
      </w:r>
      <w:r>
        <w:rPr>
          <w:b w:val="false"/>
          <w:bCs w:val="false"/>
          <w:highlight w:val="yellow"/>
        </w:rPr>
        <w:t xml:space="preserve"> apólice</w:t>
      </w:r>
      <w:r>
        <w:rPr>
          <w:b w:val="false"/>
          <w:bCs w:val="false"/>
        </w:rPr>
        <w:t>,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e </w:t>
      </w:r>
      <w:r>
        <w:rPr>
          <w:b/>
          <w:bCs/>
          <w:highlight w:val="yellow"/>
        </w:rPr>
        <w:t>5.42%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>de todas as pessoas no geral.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yellow"/>
        </w:rPr>
        <w:t>*</w:t>
      </w:r>
      <w:r>
        <w:rPr>
          <w:b/>
          <w:bCs/>
          <w:highlight w:val="yellow"/>
        </w:rPr>
        <w:t>5.42% de todas as pessoas registradas são de famílias tradicionais E não possuem apólice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  <w:highlight w:val="darkYellow"/>
        </w:rPr>
        <w:t>1 – POSSUEM APÓLICE: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-A sub-categoria mais recorrente entre as pessoas que </w:t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>apólice é a</w:t>
      </w:r>
    </w:p>
    <w:p>
      <w:pPr>
        <w:pStyle w:val="Normal"/>
        <w:bidi w:val="0"/>
        <w:jc w:val="star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ab/>
        <w:tab/>
        <w:tab/>
        <w:t>8 (Famílias de classe média).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>51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pessoas de </w:t>
      </w:r>
      <w:r>
        <w:rPr>
          <w:b w:val="false"/>
          <w:bCs w:val="false"/>
          <w:highlight w:val="yellow"/>
        </w:rPr>
        <w:t xml:space="preserve">famílias de classe média </w:t>
      </w:r>
      <w:r>
        <w:rPr>
          <w:b/>
          <w:bCs/>
        </w:rPr>
        <w:t>possuem</w:t>
      </w:r>
      <w:r>
        <w:rPr>
          <w:b w:val="false"/>
          <w:bCs w:val="false"/>
        </w:rPr>
        <w:t xml:space="preserve"> apólice.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14.65%</w:t>
      </w:r>
      <w:r>
        <w:rPr>
          <w:b w:val="false"/>
          <w:bCs w:val="false"/>
        </w:rPr>
        <w:t xml:space="preserve"> de </w:t>
      </w:r>
      <w:r>
        <w:rPr>
          <w:b w:val="false"/>
          <w:bCs w:val="false"/>
          <w:highlight w:val="yellow"/>
        </w:rPr>
        <w:t xml:space="preserve">todas </w:t>
      </w:r>
      <w:r>
        <w:rPr>
          <w:b w:val="false"/>
          <w:bCs w:val="false"/>
        </w:rPr>
        <w:t xml:space="preserve">as pessoas que </w:t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apólice</w:t>
      </w:r>
      <w:r>
        <w:rPr>
          <w:b w:val="false"/>
          <w:bCs w:val="false"/>
        </w:rPr>
        <w:t>,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e </w:t>
      </w:r>
      <w:r>
        <w:rPr>
          <w:b/>
          <w:bCs/>
          <w:highlight w:val="yellow"/>
        </w:rPr>
        <w:t>0.87%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de todas as </w:t>
      </w:r>
      <w:r>
        <w:rPr>
          <w:b w:val="false"/>
          <w:bCs w:val="false"/>
          <w:highlight w:val="yellow"/>
        </w:rPr>
        <w:t>pessoas no geral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end"/>
        <w:rPr>
          <w:highlight w:val="yellow"/>
        </w:rPr>
      </w:pPr>
      <w:r>
        <w:rPr>
          <w:b w:val="false"/>
          <w:bCs w:val="false"/>
          <w:highlight w:val="yellow"/>
        </w:rPr>
        <w:tab/>
        <w:tab/>
        <w:tab/>
        <w:tab/>
      </w:r>
      <w:r>
        <w:rPr>
          <w:b/>
          <w:bCs/>
          <w:highlight w:val="yellow"/>
        </w:rPr>
        <w:t>*0.87% de todas as pessoas registradas são de famílias de classe média E possuem apólice de mobile homes.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-A segunda sub-categoria mais recorrente entre as pessoas que </w:t>
      </w:r>
      <w:r>
        <w:rPr>
          <w:b/>
          <w:bCs/>
        </w:rPr>
        <w:t>possuem</w:t>
      </w:r>
      <w:r>
        <w:rPr>
          <w:b w:val="false"/>
          <w:bCs w:val="false"/>
        </w:rPr>
        <w:t xml:space="preserve"> </w:t>
        <w:tab/>
        <w:tab/>
        <w:tab/>
        <w:tab/>
        <w:t xml:space="preserve">apólice é a </w:t>
      </w:r>
      <w:r>
        <w:rPr>
          <w:b w:val="false"/>
          <w:bCs w:val="false"/>
          <w:highlight w:val="yellow"/>
        </w:rPr>
        <w:t>33 (Famílias grandes de classe baixa).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>46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pessoas de </w:t>
      </w:r>
      <w:r>
        <w:rPr>
          <w:b w:val="false"/>
          <w:bCs w:val="false"/>
          <w:highlight w:val="yellow"/>
        </w:rPr>
        <w:t xml:space="preserve">famílias grandes de classe baixa </w:t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>apólice.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13.21%</w:t>
      </w:r>
      <w:r>
        <w:rPr>
          <w:b w:val="false"/>
          <w:bCs w:val="false"/>
        </w:rPr>
        <w:t xml:space="preserve"> de </w:t>
      </w:r>
      <w:r>
        <w:rPr>
          <w:b w:val="false"/>
          <w:bCs w:val="false"/>
          <w:highlight w:val="yellow"/>
        </w:rPr>
        <w:t xml:space="preserve">todas as pessoas que </w:t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apólice</w:t>
      </w:r>
      <w:r>
        <w:rPr>
          <w:b w:val="false"/>
          <w:bCs w:val="false"/>
        </w:rPr>
        <w:t>,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 xml:space="preserve">e </w:t>
      </w:r>
      <w:r>
        <w:rPr>
          <w:b/>
          <w:bCs/>
          <w:highlight w:val="yellow"/>
        </w:rPr>
        <w:t>0.79%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>de todas as pessoas no geral.</w:t>
      </w:r>
    </w:p>
    <w:p>
      <w:pPr>
        <w:pStyle w:val="Normal"/>
        <w:bidi w:val="0"/>
        <w:jc w:val="end"/>
        <w:rPr>
          <w:highlight w:val="yellow"/>
        </w:rPr>
      </w:pPr>
      <w:r>
        <w:rPr>
          <w:b w:val="false"/>
          <w:bCs w:val="false"/>
          <w:highlight w:val="yellow"/>
        </w:rPr>
        <w:tab/>
        <w:tab/>
        <w:tab/>
        <w:tab/>
      </w:r>
      <w:r>
        <w:rPr>
          <w:b/>
          <w:bCs/>
          <w:highlight w:val="yellow"/>
        </w:rPr>
        <w:t>*0.79% de todas as pessoas registradas são de famílias grandes de classe baixa E possuem apólice de mobile homes.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 xml:space="preserve">MOSHOOFD: </w:t>
      </w:r>
      <w:r>
        <w:rPr>
          <w:b w:val="false"/>
          <w:bCs w:val="false"/>
          <w:highlight w:val="yellow"/>
        </w:rPr>
        <w:t>T</w:t>
      </w:r>
      <w:r>
        <w:rPr>
          <w:b w:val="false"/>
          <w:bCs w:val="false"/>
          <w:highlight w:val="yellow"/>
        </w:rPr>
        <w:t xml:space="preserve">ipo </w:t>
      </w:r>
      <w:r>
        <w:rPr>
          <w:b w:val="false"/>
          <w:bCs w:val="false"/>
          <w:highlight w:val="yellow"/>
        </w:rPr>
        <w:t>Principal</w:t>
      </w:r>
      <w:r>
        <w:rPr>
          <w:b w:val="false"/>
          <w:bCs w:val="false"/>
          <w:highlight w:val="yellow"/>
        </w:rPr>
        <w:t xml:space="preserve"> do cliente (</w:t>
      </w:r>
      <w:r>
        <w:rPr>
          <w:b w:val="false"/>
          <w:bCs w:val="false"/>
          <w:i/>
          <w:iCs/>
          <w:highlight w:val="yellow"/>
        </w:rPr>
        <w:t>Customer main type</w:t>
      </w:r>
      <w:r>
        <w:rPr>
          <w:b w:val="false"/>
          <w:bCs w:val="false"/>
          <w:highlight w:val="yellow"/>
        </w:rPr>
        <w:t>).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CARAVAN X MOSHOOFD: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 xml:space="preserve">0: Não </w:t>
      </w:r>
      <w:r>
        <w:rPr>
          <w:b w:val="false"/>
          <w:bCs w:val="false"/>
        </w:rPr>
        <w:t>possuem apólices de mobile homes.</w:t>
      </w:r>
      <w:r>
        <w:rPr>
          <w:b/>
          <w:bCs/>
        </w:rPr>
        <w:br/>
        <w:tab/>
        <w:tab/>
        <w:t xml:space="preserve">1: Possuem </w:t>
      </w:r>
      <w:r>
        <w:rPr>
          <w:b w:val="false"/>
          <w:bCs w:val="false"/>
        </w:rPr>
        <w:t>apólices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0 – NÃO POSSUEM APÓLICE:</w:t>
      </w:r>
    </w:p>
    <w:p>
      <w:pPr>
        <w:pStyle w:val="Normal"/>
        <w:bidi w:val="0"/>
        <w:jc w:val="end"/>
        <w:rPr/>
      </w:pPr>
      <w:r>
        <w:rPr>
          <w:b/>
          <w:bCs/>
        </w:rPr>
        <w:tab/>
        <w:tab/>
        <w:tab/>
      </w:r>
      <w:r>
        <w:rPr>
          <w:b/>
          <w:bCs/>
        </w:rPr>
        <w:t xml:space="preserve">1º 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O </w:t>
      </w:r>
      <w:r>
        <w:rPr>
          <w:b w:val="false"/>
          <w:bCs w:val="false"/>
          <w:highlight w:val="yellow"/>
        </w:rPr>
        <w:t>T</w:t>
      </w:r>
      <w:r>
        <w:rPr>
          <w:b w:val="false"/>
          <w:bCs w:val="false"/>
          <w:highlight w:val="yellow"/>
        </w:rPr>
        <w:t xml:space="preserve">ipo </w:t>
      </w:r>
      <w:r>
        <w:rPr>
          <w:b w:val="false"/>
          <w:bCs w:val="false"/>
          <w:highlight w:val="yellow"/>
        </w:rPr>
        <w:t xml:space="preserve">Principal </w:t>
      </w:r>
      <w:r>
        <w:rPr>
          <w:b w:val="false"/>
          <w:bCs w:val="false"/>
          <w:highlight w:val="yellow"/>
        </w:rPr>
        <w:t>d</w:t>
      </w:r>
      <w:r>
        <w:rPr>
          <w:b w:val="false"/>
          <w:bCs w:val="false"/>
          <w:highlight w:val="yellow"/>
        </w:rPr>
        <w:t>o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  <w:highlight w:val="yellow"/>
        </w:rPr>
        <w:t>C</w:t>
      </w:r>
      <w:r>
        <w:rPr>
          <w:b w:val="false"/>
          <w:bCs w:val="false"/>
          <w:highlight w:val="yellow"/>
        </w:rPr>
        <w:t xml:space="preserve">liente </w:t>
      </w:r>
      <w:r>
        <w:rPr>
          <w:b w:val="false"/>
          <w:bCs w:val="false"/>
        </w:rPr>
        <w:t xml:space="preserve">mais recorrente entre as pessoas que </w:t>
      </w:r>
      <w:r>
        <w:rPr>
          <w:b/>
          <w:bCs/>
          <w:highlight w:val="yellow"/>
        </w:rPr>
        <w:t xml:space="preserve">não </w:t>
        <w:tab/>
        <w:tab/>
        <w:tab/>
        <w:tab/>
        <w:t xml:space="preserve">possuem </w:t>
      </w:r>
      <w:r>
        <w:rPr>
          <w:b w:val="false"/>
          <w:bCs w:val="false"/>
        </w:rPr>
        <w:t xml:space="preserve">apólice </w:t>
      </w:r>
      <w:r>
        <w:rPr>
          <w:b w:val="false"/>
          <w:bCs w:val="false"/>
        </w:rPr>
        <w:t>de mobile home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é a </w:t>
      </w:r>
      <w:r>
        <w:rPr>
          <w:b w:val="false"/>
          <w:bCs w:val="false"/>
          <w:highlight w:val="yellow"/>
        </w:rPr>
        <w:t>8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  <w:highlight w:val="yellow"/>
        </w:rPr>
        <w:t xml:space="preserve">(Família com adultos - </w:t>
      </w:r>
      <w:r>
        <w:rPr>
          <w:b w:val="false"/>
          <w:bCs w:val="false"/>
          <w:i/>
          <w:iCs/>
          <w:highlight w:val="yellow"/>
        </w:rPr>
        <w:t xml:space="preserve">Family with </w:t>
        <w:tab/>
        <w:tab/>
        <w:tab/>
        <w:t>grownups</w:t>
      </w:r>
      <w:r>
        <w:rPr>
          <w:b w:val="false"/>
          <w:bCs w:val="false"/>
          <w:highlight w:val="yellow"/>
        </w:rPr>
        <w:t>).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 xml:space="preserve">1474 </w:t>
      </w:r>
      <w:r>
        <w:rPr>
          <w:b w:val="false"/>
          <w:bCs w:val="false"/>
        </w:rPr>
        <w:t xml:space="preserve">pessoas de </w:t>
      </w:r>
      <w:r>
        <w:rPr>
          <w:b w:val="false"/>
          <w:bCs w:val="false"/>
          <w:highlight w:val="yellow"/>
        </w:rPr>
        <w:t>F</w:t>
      </w:r>
      <w:r>
        <w:rPr>
          <w:b w:val="false"/>
          <w:bCs w:val="false"/>
          <w:highlight w:val="yellow"/>
        </w:rPr>
        <w:t xml:space="preserve">amílias </w:t>
      </w:r>
      <w:r>
        <w:rPr>
          <w:b w:val="false"/>
          <w:bCs w:val="false"/>
          <w:highlight w:val="yellow"/>
        </w:rPr>
        <w:t xml:space="preserve">com Adultos </w:t>
      </w:r>
      <w:r>
        <w:rPr>
          <w:b/>
          <w:bCs/>
          <w:highlight w:val="yellow"/>
        </w:rPr>
        <w:t xml:space="preserve">não possuem </w:t>
      </w:r>
      <w:r>
        <w:rPr>
          <w:b w:val="false"/>
          <w:bCs w:val="false"/>
        </w:rPr>
        <w:t xml:space="preserve">apólice </w:t>
      </w:r>
      <w:r>
        <w:rPr>
          <w:b w:val="false"/>
          <w:bCs w:val="false"/>
        </w:rPr>
        <w:t>de mobile homes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26.92</w:t>
      </w:r>
      <w:r>
        <w:rPr>
          <w:b/>
          <w:bCs/>
          <w:highlight w:val="yellow"/>
        </w:rPr>
        <w:t>%</w:t>
      </w:r>
      <w:r>
        <w:rPr>
          <w:b w:val="false"/>
          <w:bCs w:val="false"/>
        </w:rPr>
        <w:t xml:space="preserve"> de todas as pessoas que </w:t>
      </w:r>
      <w:r>
        <w:rPr>
          <w:b/>
          <w:bCs/>
          <w:highlight w:val="yellow"/>
        </w:rPr>
        <w:t xml:space="preserve">não possuem </w:t>
      </w:r>
      <w:r>
        <w:rPr>
          <w:b w:val="false"/>
          <w:bCs w:val="false"/>
        </w:rPr>
        <w:t xml:space="preserve">apólice </w:t>
      </w:r>
      <w:r>
        <w:rPr>
          <w:b w:val="false"/>
          <w:bCs w:val="false"/>
        </w:rPr>
        <w:t>de mobile homes</w:t>
      </w:r>
      <w:r>
        <w:rPr>
          <w:b w:val="false"/>
          <w:bCs w:val="false"/>
        </w:rPr>
        <w:t xml:space="preserve">, e </w:t>
      </w:r>
      <w:r>
        <w:rPr>
          <w:b/>
          <w:bCs/>
          <w:highlight w:val="yellow"/>
        </w:rPr>
        <w:t>25.31%</w:t>
      </w:r>
      <w:r>
        <w:rPr>
          <w:b w:val="false"/>
          <w:bCs w:val="false"/>
        </w:rPr>
        <w:t xml:space="preserve"> de todas as pessoas no geral.</w:t>
      </w:r>
    </w:p>
    <w:p>
      <w:pPr>
        <w:pStyle w:val="Normal"/>
        <w:bidi w:val="0"/>
        <w:jc w:val="end"/>
        <w:rPr>
          <w:highlight w:val="yellow"/>
        </w:rPr>
      </w:pPr>
      <w:r>
        <w:rPr>
          <w:b w:val="false"/>
          <w:bCs w:val="false"/>
          <w:highlight w:val="yellow"/>
        </w:rPr>
        <w:tab/>
        <w:tab/>
        <w:tab/>
        <w:tab/>
      </w:r>
      <w:r>
        <w:rPr>
          <w:b/>
          <w:bCs/>
          <w:highlight w:val="yellow"/>
        </w:rPr>
        <w:t>*</w:t>
      </w:r>
      <w:r>
        <w:rPr>
          <w:b/>
          <w:bCs/>
          <w:highlight w:val="yellow"/>
        </w:rPr>
        <w:t>25</w:t>
      </w:r>
      <w:r>
        <w:rPr>
          <w:b/>
          <w:bCs/>
          <w:highlight w:val="yellow"/>
        </w:rPr>
        <w:t>.</w:t>
      </w:r>
      <w:r>
        <w:rPr>
          <w:b/>
          <w:bCs/>
          <w:highlight w:val="yellow"/>
        </w:rPr>
        <w:t>31</w:t>
      </w:r>
      <w:r>
        <w:rPr>
          <w:b/>
          <w:bCs/>
          <w:highlight w:val="yellow"/>
        </w:rPr>
        <w:t xml:space="preserve">% de todas as pessoas registradas são de </w:t>
      </w:r>
      <w:r>
        <w:rPr>
          <w:b/>
          <w:bCs/>
          <w:highlight w:val="yellow"/>
        </w:rPr>
        <w:t>F</w:t>
      </w:r>
      <w:r>
        <w:rPr>
          <w:b/>
          <w:bCs/>
          <w:highlight w:val="yellow"/>
        </w:rPr>
        <w:t xml:space="preserve">amílias </w:t>
      </w:r>
      <w:r>
        <w:rPr>
          <w:b/>
          <w:bCs/>
          <w:highlight w:val="yellow"/>
        </w:rPr>
        <w:t xml:space="preserve">com Adultos </w:t>
      </w:r>
      <w:r>
        <w:rPr>
          <w:b/>
          <w:bCs/>
          <w:highlight w:val="yellow"/>
        </w:rPr>
        <w:t>E não possuem apólice de mobile homes.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2º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O segundo </w:t>
      </w:r>
      <w:r>
        <w:rPr>
          <w:b w:val="false"/>
          <w:bCs w:val="false"/>
          <w:highlight w:val="yellow"/>
        </w:rPr>
        <w:t xml:space="preserve">Tipo Principal do Cliente </w:t>
      </w:r>
      <w:r>
        <w:rPr>
          <w:b w:val="false"/>
          <w:bCs w:val="false"/>
        </w:rPr>
        <w:t xml:space="preserve">mais recorrente entre as pessoas que </w:t>
        <w:tab/>
        <w:tab/>
        <w:tab/>
      </w:r>
      <w:r>
        <w:rPr>
          <w:b/>
          <w:bCs/>
          <w:highlight w:val="yellow"/>
        </w:rPr>
        <w:t xml:space="preserve">não possuem </w:t>
      </w:r>
      <w:r>
        <w:rPr>
          <w:b w:val="false"/>
          <w:bCs w:val="false"/>
        </w:rPr>
        <w:t xml:space="preserve">apólice </w:t>
      </w:r>
      <w:r>
        <w:rPr>
          <w:b w:val="false"/>
          <w:bCs w:val="false"/>
        </w:rPr>
        <w:t xml:space="preserve">de mobile homes </w:t>
      </w:r>
      <w:r>
        <w:rPr>
          <w:b w:val="false"/>
          <w:bCs w:val="false"/>
        </w:rPr>
        <w:t xml:space="preserve">é a </w:t>
      </w:r>
      <w:r>
        <w:rPr>
          <w:b w:val="false"/>
          <w:bCs w:val="false"/>
          <w:highlight w:val="yellow"/>
        </w:rPr>
        <w:t>3</w:t>
      </w:r>
      <w:r>
        <w:rPr>
          <w:b w:val="false"/>
          <w:bCs w:val="false"/>
          <w:highlight w:val="yellow"/>
        </w:rPr>
        <w:t xml:space="preserve"> (</w:t>
      </w:r>
      <w:r>
        <w:rPr>
          <w:b w:val="false"/>
          <w:bCs w:val="false"/>
          <w:highlight w:val="yellow"/>
        </w:rPr>
        <w:t xml:space="preserve">Família Média/Comum – </w:t>
      </w:r>
      <w:r>
        <w:rPr>
          <w:b w:val="false"/>
          <w:bCs w:val="false"/>
          <w:i/>
          <w:iCs/>
          <w:highlight w:val="yellow"/>
        </w:rPr>
        <w:t>Average family</w:t>
      </w:r>
      <w:r>
        <w:rPr>
          <w:b w:val="false"/>
          <w:bCs w:val="false"/>
          <w:highlight w:val="yellow"/>
        </w:rPr>
        <w:t>).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  <w:highlight w:val="yellow"/>
        </w:rPr>
        <w:t>827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pessoas de </w:t>
      </w:r>
      <w:r>
        <w:rPr>
          <w:b w:val="false"/>
          <w:bCs w:val="false"/>
          <w:highlight w:val="yellow"/>
        </w:rPr>
        <w:t xml:space="preserve">Família Média/Comum </w:t>
      </w:r>
      <w:r>
        <w:rPr>
          <w:b/>
          <w:bCs/>
          <w:highlight w:val="yellow"/>
        </w:rPr>
        <w:t>não possuem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apólice </w:t>
      </w:r>
      <w:r>
        <w:rPr>
          <w:b w:val="false"/>
          <w:bCs w:val="false"/>
        </w:rPr>
        <w:t>de mobile homes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  <w:t xml:space="preserve">Isso representa </w:t>
      </w:r>
      <w:r>
        <w:rPr>
          <w:b/>
          <w:bCs/>
          <w:highlight w:val="yellow"/>
        </w:rPr>
        <w:t>15.1</w:t>
      </w:r>
      <w:r>
        <w:rPr>
          <w:b/>
          <w:bCs/>
          <w:highlight w:val="yellow"/>
        </w:rPr>
        <w:t>%</w:t>
      </w:r>
      <w:r>
        <w:rPr>
          <w:b w:val="false"/>
          <w:bCs w:val="false"/>
        </w:rPr>
        <w:t xml:space="preserve"> de todas as pessoas que </w:t>
      </w:r>
      <w:r>
        <w:rPr>
          <w:b/>
          <w:bCs/>
          <w:highlight w:val="yellow"/>
        </w:rPr>
        <w:t>não possuem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apólice </w:t>
        <w:tab/>
        <w:tab/>
        <w:tab/>
        <w:tab/>
      </w:r>
      <w:r>
        <w:rPr>
          <w:b w:val="false"/>
          <w:bCs w:val="false"/>
        </w:rPr>
        <w:t>de mobile homes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highlight w:val="yellow"/>
        </w:rPr>
        <w:t xml:space="preserve">e </w:t>
      </w:r>
      <w:r>
        <w:rPr>
          <w:b/>
          <w:bCs/>
          <w:highlight w:val="yellow"/>
        </w:rPr>
        <w:t>14.2</w:t>
      </w:r>
      <w:r>
        <w:rPr>
          <w:b/>
          <w:bCs/>
          <w:highlight w:val="yellow"/>
        </w:rPr>
        <w:t>%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>de todas as pessoas no geral.</w:t>
      </w:r>
    </w:p>
    <w:p>
      <w:pPr>
        <w:pStyle w:val="Normal"/>
        <w:bidi w:val="0"/>
        <w:jc w:val="end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yellow"/>
        </w:rPr>
        <w:t>*</w:t>
      </w:r>
      <w:r>
        <w:rPr>
          <w:b/>
          <w:bCs/>
          <w:highlight w:val="yellow"/>
        </w:rPr>
        <w:t>14.2</w:t>
      </w:r>
      <w:r>
        <w:rPr>
          <w:b/>
          <w:bCs/>
          <w:highlight w:val="yellow"/>
        </w:rPr>
        <w:t xml:space="preserve">% de todas as pessoas registradas são de </w:t>
      </w:r>
      <w:r>
        <w:rPr>
          <w:b/>
          <w:bCs/>
          <w:highlight w:val="yellow"/>
        </w:rPr>
        <w:t>F</w:t>
      </w:r>
      <w:r>
        <w:rPr>
          <w:b/>
          <w:bCs/>
          <w:highlight w:val="yellow"/>
        </w:rPr>
        <w:t xml:space="preserve">amília </w:t>
      </w:r>
      <w:r>
        <w:rPr>
          <w:b/>
          <w:bCs/>
          <w:highlight w:val="yellow"/>
        </w:rPr>
        <w:t xml:space="preserve">Média/Comum </w:t>
      </w:r>
      <w:r>
        <w:rPr>
          <w:b/>
          <w:bCs/>
          <w:highlight w:val="yellow"/>
        </w:rPr>
        <w:t>E não possuem apólice de mobile homes.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>1 – POSSUEM APÓLICE:</w:t>
      </w:r>
    </w:p>
    <w:p>
      <w:pPr>
        <w:pStyle w:val="Normal"/>
        <w:bidi w:val="0"/>
        <w:jc w:val="end"/>
        <w:rPr/>
      </w:pPr>
      <w:r>
        <w:rPr>
          <w:b/>
          <w:bCs/>
        </w:rPr>
        <w:tab/>
        <w:tab/>
        <w:tab/>
        <w:t>1º</w:t>
      </w:r>
      <w:r>
        <w:rPr>
          <w:b w:val="false"/>
          <w:bCs w:val="false"/>
        </w:rPr>
        <w:t xml:space="preserve"> – O </w:t>
      </w:r>
      <w:r>
        <w:rPr>
          <w:b w:val="false"/>
          <w:bCs w:val="false"/>
          <w:highlight w:val="yellow"/>
        </w:rPr>
        <w:t xml:space="preserve">Tipo Principal do Cliente </w:t>
      </w:r>
      <w:r>
        <w:rPr>
          <w:b w:val="false"/>
          <w:bCs w:val="false"/>
        </w:rPr>
        <w:t xml:space="preserve">mais recorrente entre as pessoas que </w:t>
        <w:tab/>
        <w:tab/>
        <w:tab/>
        <w:tab/>
      </w:r>
      <w:r>
        <w:rPr>
          <w:b/>
          <w:bCs/>
          <w:highlight w:val="yellow"/>
        </w:rPr>
        <w:t>possuem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</w:rPr>
        <w:t xml:space="preserve">apólice de mobile homes é a </w:t>
      </w:r>
      <w:r>
        <w:rPr>
          <w:b w:val="false"/>
          <w:bCs w:val="false"/>
          <w:highlight w:val="yellow"/>
        </w:rPr>
        <w:t xml:space="preserve">8 (Família com Adultos – </w:t>
      </w:r>
      <w:r>
        <w:rPr>
          <w:b w:val="false"/>
          <w:bCs w:val="false"/>
          <w:i/>
          <w:iCs/>
          <w:highlight w:val="yellow"/>
        </w:rPr>
        <w:t>Family with grownups</w:t>
      </w:r>
      <w:r>
        <w:rPr>
          <w:b w:val="false"/>
          <w:bCs w:val="false"/>
          <w:i w:val="false"/>
          <w:iCs w:val="false"/>
          <w:highlight w:val="yellow"/>
        </w:rPr>
        <w:t>).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  <w:i w:val="false"/>
          <w:iCs w:val="false"/>
        </w:rPr>
        <w:tab/>
        <w:tab/>
        <w:tab/>
        <w:tab/>
      </w:r>
      <w:r>
        <w:rPr>
          <w:b/>
          <w:bCs/>
          <w:i w:val="false"/>
          <w:iCs w:val="false"/>
          <w:highlight w:val="yellow"/>
        </w:rPr>
        <w:t>89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pessoas de </w:t>
      </w:r>
      <w:r>
        <w:rPr>
          <w:b w:val="false"/>
          <w:bCs w:val="false"/>
          <w:i w:val="false"/>
          <w:iCs w:val="false"/>
          <w:highlight w:val="yellow"/>
        </w:rPr>
        <w:t xml:space="preserve">Família com Adultos </w:t>
      </w:r>
      <w:r>
        <w:rPr>
          <w:b/>
          <w:bCs/>
          <w:i w:val="false"/>
          <w:iCs w:val="false"/>
          <w:highlight w:val="yellow"/>
        </w:rPr>
        <w:t>possuem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apólice </w:t>
      </w:r>
      <w:r>
        <w:rPr>
          <w:b w:val="false"/>
          <w:bCs w:val="false"/>
          <w:i w:val="false"/>
          <w:iCs w:val="false"/>
        </w:rPr>
        <w:t>de mobile home</w:t>
      </w:r>
      <w:r>
        <w:rPr>
          <w:b w:val="false"/>
          <w:bCs w:val="false"/>
          <w:i w:val="false"/>
          <w:iCs w:val="false"/>
        </w:rPr>
        <w:t>s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Isso representa </w:t>
      </w:r>
      <w:r>
        <w:rPr>
          <w:b/>
          <w:bCs/>
          <w:i w:val="false"/>
          <w:iCs w:val="false"/>
          <w:highlight w:val="yellow"/>
        </w:rPr>
        <w:t>25.57%</w:t>
      </w:r>
      <w:r>
        <w:rPr>
          <w:b w:val="false"/>
          <w:bCs w:val="false"/>
          <w:i w:val="false"/>
          <w:iCs w:val="false"/>
        </w:rPr>
        <w:t xml:space="preserve"> de todas as pessoas que </w:t>
      </w:r>
      <w:r>
        <w:rPr>
          <w:b/>
          <w:bCs/>
          <w:i w:val="false"/>
          <w:iCs w:val="false"/>
          <w:highlight w:val="yellow"/>
        </w:rPr>
        <w:t>possuem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apólice de </w:t>
        <w:tab/>
        <w:tab/>
        <w:tab/>
        <w:tab/>
        <w:t xml:space="preserve">mobile homes, e </w:t>
      </w:r>
      <w:r>
        <w:rPr>
          <w:b/>
          <w:bCs/>
          <w:i w:val="false"/>
          <w:iCs w:val="false"/>
          <w:highlight w:val="yellow"/>
        </w:rPr>
        <w:t>1.52%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>de todas as pessoas no geral.</w:t>
      </w:r>
    </w:p>
    <w:p>
      <w:pPr>
        <w:pStyle w:val="Normal"/>
        <w:bidi w:val="0"/>
        <w:jc w:val="end"/>
        <w:rPr>
          <w:b/>
          <w:b/>
          <w:bCs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ab/>
        <w:tab/>
        <w:tab/>
        <w:tab/>
        <w:tab/>
      </w:r>
      <w:r>
        <w:rPr>
          <w:b/>
          <w:bCs/>
          <w:i w:val="false"/>
          <w:iCs w:val="false"/>
          <w:highlight w:val="yellow"/>
        </w:rPr>
        <w:t>*1.52% de todas as pessoas registradas são de Família com Adultos E possuem apólice de mobile homes.</w:t>
      </w:r>
    </w:p>
    <w:p>
      <w:pPr>
        <w:pStyle w:val="Normal"/>
        <w:bidi w:val="0"/>
        <w:jc w:val="end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/>
          <w:bCs/>
          <w:i w:val="false"/>
          <w:iCs w:val="false"/>
        </w:rPr>
        <w:tab/>
        <w:tab/>
        <w:tab/>
        <w:t xml:space="preserve">2º – </w:t>
      </w:r>
      <w:r>
        <w:rPr>
          <w:b w:val="false"/>
          <w:bCs w:val="false"/>
          <w:i w:val="false"/>
          <w:iCs w:val="false"/>
        </w:rPr>
        <w:t xml:space="preserve">O segundo </w:t>
      </w:r>
      <w:r>
        <w:rPr>
          <w:b w:val="false"/>
          <w:bCs w:val="false"/>
          <w:i w:val="false"/>
          <w:iCs w:val="false"/>
          <w:highlight w:val="yellow"/>
        </w:rPr>
        <w:t xml:space="preserve">Tipo Principal do Cliente </w:t>
      </w:r>
      <w:r>
        <w:rPr>
          <w:b w:val="false"/>
          <w:bCs w:val="false"/>
          <w:i w:val="false"/>
          <w:iCs w:val="false"/>
        </w:rPr>
        <w:t xml:space="preserve">mais recorrente entre as pessoas que </w:t>
      </w:r>
      <w:r>
        <w:rPr>
          <w:b/>
          <w:bCs/>
          <w:i w:val="false"/>
          <w:iCs w:val="false"/>
          <w:highlight w:val="yellow"/>
        </w:rPr>
        <w:t>possuem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apólice de mobile homes é a </w:t>
      </w:r>
      <w:r>
        <w:rPr>
          <w:b w:val="false"/>
          <w:bCs w:val="false"/>
          <w:i w:val="false"/>
          <w:iCs w:val="false"/>
          <w:highlight w:val="yellow"/>
        </w:rPr>
        <w:t>2 (</w:t>
      </w:r>
      <w:r>
        <w:rPr>
          <w:b w:val="false"/>
          <w:bCs w:val="false"/>
          <w:i w:val="false"/>
          <w:iCs w:val="false"/>
          <w:highlight w:val="yellow"/>
        </w:rPr>
        <w:t xml:space="preserve">Cultivadores Ambiciosos </w:t>
      </w:r>
    </w:p>
    <w:p>
      <w:pPr>
        <w:pStyle w:val="Normal"/>
        <w:bidi w:val="0"/>
        <w:jc w:val="end"/>
        <w:rPr>
          <w:b/>
          <w:b/>
          <w:bCs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– </w:t>
      </w:r>
      <w:r>
        <w:rPr>
          <w:b w:val="false"/>
          <w:bCs w:val="false"/>
          <w:i/>
          <w:iCs/>
          <w:highlight w:val="yellow"/>
        </w:rPr>
        <w:t>Driven growers</w:t>
      </w:r>
      <w:r>
        <w:rPr>
          <w:b w:val="false"/>
          <w:bCs w:val="false"/>
          <w:i w:val="false"/>
          <w:iCs w:val="false"/>
          <w:highlight w:val="yellow"/>
        </w:rPr>
        <w:t>).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</w:r>
      <w:r>
        <w:rPr>
          <w:b/>
          <w:bCs/>
          <w:i w:val="false"/>
          <w:iCs w:val="false"/>
          <w:highlight w:val="yellow"/>
        </w:rPr>
        <w:t>66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pessoas </w:t>
      </w:r>
      <w:r>
        <w:rPr>
          <w:b w:val="false"/>
          <w:bCs w:val="false"/>
          <w:i w:val="false"/>
          <w:iCs w:val="false"/>
          <w:highlight w:val="yellow"/>
        </w:rPr>
        <w:t xml:space="preserve">Cultivadores Ambiciosos </w:t>
      </w:r>
      <w:r>
        <w:rPr>
          <w:b/>
          <w:bCs/>
          <w:i w:val="false"/>
          <w:iCs w:val="false"/>
          <w:highlight w:val="yellow"/>
        </w:rPr>
        <w:t>possuem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apólice de mobile </w:t>
        <w:tab/>
        <w:tab/>
        <w:tab/>
        <w:tab/>
        <w:tab/>
        <w:tab/>
        <w:tab/>
        <w:tab/>
        <w:tab/>
        <w:tab/>
        <w:tab/>
        <w:tab/>
        <w:tab/>
        <w:t>home.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I</w:t>
      </w:r>
      <w:r>
        <w:rPr>
          <w:b w:val="false"/>
          <w:bCs w:val="false"/>
          <w:i w:val="false"/>
          <w:iCs w:val="false"/>
        </w:rPr>
        <w:t xml:space="preserve">sso representa </w:t>
      </w:r>
      <w:r>
        <w:rPr>
          <w:b/>
          <w:bCs/>
          <w:i w:val="false"/>
          <w:iCs w:val="false"/>
          <w:highlight w:val="yellow"/>
        </w:rPr>
        <w:t>18.96%</w:t>
      </w:r>
      <w:r>
        <w:rPr>
          <w:b w:val="false"/>
          <w:bCs w:val="false"/>
          <w:i w:val="false"/>
          <w:iCs w:val="false"/>
        </w:rPr>
        <w:t xml:space="preserve"> de todas as pessoas que </w:t>
      </w:r>
      <w:r>
        <w:rPr>
          <w:b/>
          <w:bCs/>
          <w:i w:val="false"/>
          <w:iCs w:val="false"/>
          <w:highlight w:val="yellow"/>
        </w:rPr>
        <w:t>possuem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>apólice de</w:t>
      </w:r>
    </w:p>
    <w:p>
      <w:pPr>
        <w:pStyle w:val="Normal"/>
        <w:bidi w:val="0"/>
        <w:jc w:val="end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mobile homes, e </w:t>
      </w:r>
      <w:r>
        <w:rPr>
          <w:b/>
          <w:bCs/>
          <w:i w:val="false"/>
          <w:iCs w:val="false"/>
          <w:highlight w:val="yellow"/>
        </w:rPr>
        <w:t>1.13%</w:t>
      </w:r>
      <w:r>
        <w:rPr>
          <w:b w:val="false"/>
          <w:bCs w:val="false"/>
          <w:i w:val="false"/>
          <w:iCs w:val="false"/>
        </w:rPr>
        <w:t xml:space="preserve"> de todas as pessoas no geral.</w:t>
      </w:r>
    </w:p>
    <w:p>
      <w:pPr>
        <w:pStyle w:val="Normal"/>
        <w:bidi w:val="0"/>
        <w:jc w:val="end"/>
        <w:rPr>
          <w:b/>
          <w:b/>
          <w:bCs/>
          <w:i w:val="false"/>
          <w:i w:val="false"/>
          <w:iCs w:val="false"/>
          <w:highlight w:val="yellow"/>
        </w:rPr>
      </w:pPr>
      <w:r>
        <w:rPr>
          <w:b/>
          <w:bCs/>
          <w:i w:val="false"/>
          <w:iCs w:val="false"/>
          <w:highlight w:val="yellow"/>
        </w:rPr>
        <w:t xml:space="preserve">*1.13% de todas as pessoas registradas são Cultivadores Ambiciosos </w:t>
      </w:r>
    </w:p>
    <w:p>
      <w:pPr>
        <w:pStyle w:val="Normal"/>
        <w:bidi w:val="0"/>
        <w:jc w:val="end"/>
        <w:rPr>
          <w:b/>
          <w:b/>
          <w:bCs/>
          <w:i w:val="false"/>
          <w:i w:val="false"/>
          <w:iCs w:val="false"/>
          <w:highlight w:val="yellow"/>
        </w:rPr>
      </w:pPr>
      <w:r>
        <w:rPr>
          <w:b/>
          <w:bCs/>
          <w:i w:val="false"/>
          <w:iCs w:val="false"/>
          <w:highlight w:val="yellow"/>
        </w:rPr>
        <w:t>E possuem apólice de mobile homes.</w:t>
      </w:r>
    </w:p>
    <w:p>
      <w:pPr>
        <w:pStyle w:val="Normal"/>
        <w:bidi w:val="0"/>
        <w:jc w:val="end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end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– GRÁFICO RETÂNGULO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Separa todas as pessoas de acordo com uma propriedade/variável.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MOSTYPE: </w:t>
      </w:r>
      <w:r>
        <w:rPr>
          <w:b w:val="false"/>
          <w:bCs w:val="false"/>
          <w:i w:val="false"/>
          <w:iCs w:val="false"/>
          <w:highlight w:val="yellow"/>
        </w:rPr>
        <w:t xml:space="preserve">Sub-categoria do cliente </w:t>
      </w:r>
      <w:r>
        <w:rPr>
          <w:b w:val="false"/>
          <w:bCs w:val="false"/>
          <w:i w:val="false"/>
          <w:iCs w:val="false"/>
          <w:highlight w:val="yellow"/>
        </w:rPr>
        <w:t>(</w:t>
      </w:r>
      <w:r>
        <w:rPr>
          <w:b w:val="false"/>
          <w:bCs w:val="false"/>
          <w:i/>
          <w:iCs/>
          <w:highlight w:val="yellow"/>
        </w:rPr>
        <w:t>Customer subtype</w:t>
      </w:r>
      <w:r>
        <w:rPr>
          <w:b w:val="false"/>
          <w:bCs w:val="false"/>
          <w:i w:val="false"/>
          <w:iCs w:val="false"/>
          <w:highlight w:val="yellow"/>
        </w:rPr>
        <w:t>)</w:t>
      </w:r>
      <w:r>
        <w:rPr>
          <w:b w:val="false"/>
          <w:bCs w:val="false"/>
          <w:i w:val="false"/>
          <w:iCs w:val="false"/>
          <w:highlight w:val="yellow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  <w:t xml:space="preserve">No Treemap feito em cima da variável </w:t>
      </w:r>
      <w:r>
        <w:rPr>
          <w:b w:val="false"/>
          <w:bCs w:val="false"/>
          <w:i w:val="false"/>
          <w:iCs w:val="false"/>
          <w:highlight w:val="yellow"/>
        </w:rPr>
        <w:t>MOSTYPE</w:t>
      </w:r>
      <w:r>
        <w:rPr>
          <w:b w:val="false"/>
          <w:bCs w:val="false"/>
          <w:i w:val="false"/>
          <w:iCs w:val="false"/>
        </w:rPr>
        <w:t xml:space="preserve">, podemos ver que o maior retângulo de </w:t>
        <w:tab/>
        <w:t xml:space="preserve">todos tem a </w:t>
      </w:r>
      <w:r>
        <w:rPr>
          <w:b w:val="false"/>
          <w:bCs w:val="false"/>
          <w:i w:val="false"/>
          <w:iCs w:val="false"/>
          <w:highlight w:val="yellow"/>
        </w:rPr>
        <w:t>label “33”</w:t>
      </w:r>
      <w:r>
        <w:rPr>
          <w:b w:val="false"/>
          <w:bCs w:val="false"/>
          <w:i w:val="false"/>
          <w:iCs w:val="false"/>
        </w:rPr>
        <w:t xml:space="preserve">, que representa a </w:t>
      </w:r>
      <w:r>
        <w:rPr>
          <w:b w:val="false"/>
          <w:bCs w:val="false"/>
          <w:i w:val="false"/>
          <w:iCs w:val="false"/>
          <w:highlight w:val="yellow"/>
        </w:rPr>
        <w:t xml:space="preserve">sub-categoria “Famílias Grandes de Classe Baixa” </w:t>
        <w:tab/>
        <w:t>(</w:t>
      </w:r>
      <w:r>
        <w:rPr>
          <w:b w:val="false"/>
          <w:bCs w:val="false"/>
          <w:i/>
          <w:iCs/>
          <w:highlight w:val="yellow"/>
        </w:rPr>
        <w:t>Lower class large families</w:t>
      </w:r>
      <w:r>
        <w:rPr>
          <w:b w:val="false"/>
          <w:bCs w:val="false"/>
          <w:i w:val="false"/>
          <w:iCs w:val="false"/>
          <w:highlight w:val="yellow"/>
        </w:rPr>
        <w:t>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Com a contagem de </w:t>
      </w:r>
      <w:r>
        <w:rPr>
          <w:b/>
          <w:bCs/>
          <w:i w:val="false"/>
          <w:iCs w:val="false"/>
          <w:highlight w:val="yellow"/>
        </w:rPr>
        <w:t>810</w:t>
      </w:r>
      <w:r>
        <w:rPr>
          <w:b w:val="false"/>
          <w:bCs w:val="false"/>
          <w:i w:val="false"/>
          <w:iCs w:val="false"/>
        </w:rPr>
        <w:t xml:space="preserve">, esse é o </w:t>
      </w:r>
      <w:r>
        <w:rPr>
          <w:b w:val="false"/>
          <w:bCs w:val="false"/>
          <w:i w:val="false"/>
          <w:iCs w:val="false"/>
          <w:highlight w:val="yellow"/>
        </w:rPr>
        <w:t xml:space="preserve">número total de clientes </w:t>
        <w:tab/>
        <w:t>registrados que se enquadram nessa sub-categoria.</w:t>
      </w:r>
    </w:p>
    <w:p>
      <w:pPr>
        <w:pStyle w:val="Normal"/>
        <w:bidi w:val="0"/>
        <w:jc w:val="both"/>
        <w:rPr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ab/>
        <w:tab/>
      </w:r>
      <w:r>
        <w:rPr>
          <w:b/>
          <w:bCs/>
          <w:i w:val="false"/>
          <w:iCs w:val="false"/>
          <w:highlight w:val="yellow"/>
        </w:rPr>
        <w:t xml:space="preserve">Com essa informação, sabemos que 810 das 5822 pessoas registradas fazem </w:t>
        <w:tab/>
        <w:tab/>
        <w:tab/>
        <w:t>parte de Famílias Grandes de Classe Baixa, que representam 13.91% do total.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both"/>
        <w:rPr>
          <w:highlight w:val="yellow"/>
        </w:rPr>
      </w:pPr>
      <w:r>
        <w:rPr>
          <w:b/>
          <w:bCs/>
          <w:i w:val="false"/>
          <w:iCs w:val="false"/>
          <w:highlight w:val="yellow"/>
        </w:rPr>
        <w:tab/>
      </w:r>
      <w:r>
        <w:rPr>
          <w:b w:val="false"/>
          <w:bCs w:val="false"/>
          <w:i/>
          <w:iCs/>
          <w:highlight w:val="yellow"/>
        </w:rPr>
        <w:t xml:space="preserve">Levando em conta o gráfico em barra, podemos verificar que essas </w:t>
      </w:r>
      <w:r>
        <w:rPr>
          <w:b/>
          <w:bCs/>
          <w:i/>
          <w:iCs/>
          <w:highlight w:val="yellow"/>
        </w:rPr>
        <w:t>810</w:t>
      </w:r>
      <w:r>
        <w:rPr>
          <w:b w:val="false"/>
          <w:bCs w:val="false"/>
          <w:i/>
          <w:iCs/>
          <w:highlight w:val="yellow"/>
        </w:rPr>
        <w:t xml:space="preserve"> pessoas </w:t>
        <w:tab/>
        <w:t xml:space="preserve">contabilizam a soma do Número de Pessoas que </w:t>
      </w:r>
      <w:r>
        <w:rPr>
          <w:b/>
          <w:bCs/>
          <w:i/>
          <w:iCs/>
          <w:highlight w:val="yellow"/>
        </w:rPr>
        <w:t xml:space="preserve">NÃO POSSUEM APÓLICE DE MOBILE </w:t>
        <w:tab/>
        <w:t>HOMES (764)</w:t>
      </w:r>
      <w:r>
        <w:rPr>
          <w:b w:val="false"/>
          <w:bCs w:val="false"/>
          <w:i/>
          <w:iCs/>
          <w:highlight w:val="yellow"/>
        </w:rPr>
        <w:t xml:space="preserve"> e o Número de Pessoas que </w:t>
      </w:r>
      <w:r>
        <w:rPr>
          <w:b/>
          <w:bCs/>
          <w:i/>
          <w:iCs/>
          <w:highlight w:val="yellow"/>
        </w:rPr>
        <w:t xml:space="preserve">POSSUEM APÓLICE DE MOBILE HOMES </w:t>
        <w:tab/>
        <w:tab/>
        <w:tab/>
        <w:tab/>
        <w:tab/>
        <w:tab/>
        <w:tab/>
        <w:tab/>
        <w:tab/>
        <w:tab/>
        <w:tab/>
        <w:tab/>
        <w:t xml:space="preserve">          (46).</w:t>
      </w:r>
    </w:p>
    <w:p>
      <w:pPr>
        <w:pStyle w:val="Normal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O menor retângulo de todos tem a </w:t>
      </w:r>
      <w:r>
        <w:rPr>
          <w:b w:val="false"/>
          <w:bCs w:val="false"/>
          <w:i w:val="false"/>
          <w:iCs w:val="false"/>
          <w:highlight w:val="yellow"/>
        </w:rPr>
        <w:t>label “19”</w:t>
      </w:r>
      <w:r>
        <w:rPr>
          <w:b w:val="false"/>
          <w:bCs w:val="false"/>
          <w:i w:val="false"/>
          <w:iCs w:val="false"/>
        </w:rPr>
        <w:t xml:space="preserve">, que representa a </w:t>
      </w:r>
      <w:r>
        <w:rPr>
          <w:b w:val="false"/>
          <w:bCs w:val="false"/>
          <w:i w:val="false"/>
          <w:iCs w:val="false"/>
          <w:highlight w:val="yellow"/>
        </w:rPr>
        <w:t xml:space="preserve">sub-categoria “Juventude do </w:t>
        <w:tab/>
        <w:t>Subúrbio” (</w:t>
      </w:r>
      <w:r>
        <w:rPr>
          <w:b w:val="false"/>
          <w:bCs w:val="false"/>
          <w:i/>
          <w:iCs/>
          <w:highlight w:val="yellow"/>
        </w:rPr>
        <w:t>Suburban youth</w:t>
      </w:r>
      <w:r>
        <w:rPr>
          <w:b w:val="false"/>
          <w:bCs w:val="false"/>
          <w:i w:val="false"/>
          <w:iCs w:val="false"/>
          <w:highlight w:val="yellow"/>
        </w:rPr>
        <w:t>)</w:t>
      </w:r>
      <w:r>
        <w:rPr>
          <w:b w:val="false"/>
          <w:bCs w:val="false"/>
          <w:i w:val="false"/>
          <w:iCs w:val="false"/>
        </w:rPr>
        <w:t xml:space="preserve">. Com a contagem de </w:t>
      </w:r>
      <w:r>
        <w:rPr>
          <w:b/>
          <w:bCs/>
          <w:i w:val="false"/>
          <w:iCs w:val="false"/>
          <w:highlight w:val="yellow"/>
        </w:rPr>
        <w:t>3</w:t>
      </w:r>
      <w:r>
        <w:rPr>
          <w:b w:val="false"/>
          <w:bCs w:val="false"/>
          <w:i w:val="false"/>
          <w:iCs w:val="false"/>
        </w:rPr>
        <w:t xml:space="preserve">, esse é o </w:t>
      </w:r>
      <w:r>
        <w:rPr>
          <w:b w:val="false"/>
          <w:bCs w:val="false"/>
          <w:i w:val="false"/>
          <w:iCs w:val="false"/>
          <w:highlight w:val="yellow"/>
        </w:rPr>
        <w:t xml:space="preserve">número total de clientes </w:t>
        <w:tab/>
        <w:t>registrados que se enquadram nessa sub-categoria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both"/>
        <w:rPr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ab/>
        <w:tab/>
      </w:r>
      <w:r>
        <w:rPr>
          <w:b/>
          <w:bCs/>
          <w:i w:val="false"/>
          <w:iCs w:val="false"/>
          <w:highlight w:val="yellow"/>
        </w:rPr>
        <w:t xml:space="preserve">Com essa informação, sabemos que 3 das 5822 pessoas registradas fazem parte </w:t>
        <w:tab/>
        <w:tab/>
        <w:t>de Juventude do Subúrbio, que representam 0.051% do total.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Levando em conta os dados do gráfico em barra, todas as </w:t>
      </w:r>
      <w:r>
        <w:rPr>
          <w:b/>
          <w:bCs/>
          <w:i w:val="false"/>
          <w:iCs w:val="false"/>
          <w:highlight w:val="yellow"/>
        </w:rPr>
        <w:t>3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pessoas da sub-categoria </w:t>
        <w:tab/>
      </w:r>
      <w:r>
        <w:rPr>
          <w:b w:val="false"/>
          <w:bCs w:val="false"/>
          <w:i w:val="false"/>
          <w:iCs w:val="false"/>
          <w:highlight w:val="yellow"/>
        </w:rPr>
        <w:t xml:space="preserve">“Juventude do Subúrbio” </w:t>
      </w:r>
      <w:r>
        <w:rPr>
          <w:b/>
          <w:bCs/>
          <w:i w:val="false"/>
          <w:iCs w:val="false"/>
          <w:highlight w:val="yellow"/>
        </w:rPr>
        <w:t>POSSUEM APÓLICE DE MOBILE HOMES</w:t>
      </w:r>
      <w:r>
        <w:rPr>
          <w:b w:val="false"/>
          <w:bCs w:val="false"/>
          <w:i w:val="false"/>
          <w:iCs w:val="false"/>
        </w:rPr>
        <w:t xml:space="preserve">. Ou seja, </w:t>
      </w:r>
      <w:r>
        <w:rPr>
          <w:b/>
          <w:bCs/>
          <w:i w:val="false"/>
          <w:iCs w:val="false"/>
          <w:highlight w:val="yellow"/>
        </w:rPr>
        <w:t>100%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  <w:tab/>
      </w:r>
      <w:r>
        <w:rPr>
          <w:b w:val="false"/>
          <w:bCs w:val="false"/>
          <w:i w:val="false"/>
          <w:iCs w:val="false"/>
        </w:rPr>
        <w:t>das pessoas que se enquadram nessa categoria possuem uma apólice de mobile homes.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MGEMOMV: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highlight w:val="yellow"/>
        </w:rPr>
        <w:t>Tamanho médio da residência (1-6) (</w:t>
      </w:r>
      <w:r>
        <w:rPr>
          <w:b w:val="false"/>
          <w:bCs w:val="false"/>
          <w:i/>
          <w:iCs/>
          <w:highlight w:val="yellow"/>
        </w:rPr>
        <w:t>Average size household).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A variável </w:t>
      </w:r>
      <w:r>
        <w:rPr>
          <w:b/>
          <w:bCs/>
          <w:i w:val="false"/>
          <w:iCs w:val="false"/>
          <w:highlight w:val="yellow"/>
        </w:rPr>
        <w:t>MGEMOMV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representa o </w:t>
      </w:r>
      <w:r>
        <w:rPr>
          <w:b w:val="false"/>
          <w:bCs w:val="false"/>
          <w:i w:val="false"/>
          <w:iCs w:val="false"/>
          <w:highlight w:val="yellow"/>
        </w:rPr>
        <w:t>tamanho médio da residência do cliente</w:t>
      </w:r>
      <w:r>
        <w:rPr>
          <w:b w:val="false"/>
          <w:bCs w:val="false"/>
          <w:i w:val="false"/>
          <w:iCs w:val="false"/>
        </w:rPr>
        <w:t xml:space="preserve">, que foram </w:t>
        <w:tab/>
        <w:t xml:space="preserve">divididos </w:t>
      </w:r>
      <w:r>
        <w:rPr>
          <w:b w:val="false"/>
          <w:bCs w:val="false"/>
          <w:i w:val="false"/>
          <w:iCs w:val="false"/>
          <w:highlight w:val="yellow"/>
        </w:rPr>
        <w:t>de 1 a 6</w:t>
      </w:r>
      <w:r>
        <w:rPr>
          <w:b w:val="false"/>
          <w:bCs w:val="false"/>
          <w:i w:val="false"/>
          <w:iCs w:val="false"/>
        </w:rPr>
        <w:t>. Ou seja, quanto menor o número, menor o tamanho médio da residência.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No Treemap podemos ver que a maior parte dos clientes moram em residências de tamanho </w:t>
        <w:tab/>
        <w:t xml:space="preserve">médio de </w:t>
      </w:r>
      <w:r>
        <w:rPr>
          <w:b w:val="false"/>
          <w:bCs w:val="false"/>
          <w:i w:val="false"/>
          <w:iCs w:val="false"/>
          <w:highlight w:val="yellow"/>
        </w:rPr>
        <w:t>2 a 4</w:t>
      </w:r>
      <w:r>
        <w:rPr>
          <w:b w:val="false"/>
          <w:bCs w:val="false"/>
          <w:i w:val="false"/>
          <w:iCs w:val="false"/>
        </w:rPr>
        <w:t xml:space="preserve">. Juntos, esses clientes somam </w:t>
      </w:r>
      <w:r>
        <w:rPr>
          <w:b/>
          <w:bCs/>
          <w:i w:val="false"/>
          <w:iCs w:val="false"/>
          <w:highlight w:val="yellow"/>
        </w:rPr>
        <w:t>5470</w:t>
      </w:r>
      <w:r>
        <w:rPr>
          <w:b w:val="false"/>
          <w:bCs w:val="false"/>
          <w:i w:val="false"/>
          <w:iCs w:val="false"/>
        </w:rPr>
        <w:t xml:space="preserve">. Ou seja, </w:t>
      </w:r>
      <w:r>
        <w:rPr>
          <w:b/>
          <w:bCs/>
          <w:i w:val="false"/>
          <w:iCs w:val="false"/>
          <w:highlight w:val="yellow"/>
        </w:rPr>
        <w:t>93.95%</w:t>
      </w:r>
      <w:r>
        <w:rPr>
          <w:b w:val="false"/>
          <w:bCs w:val="false"/>
          <w:i w:val="false"/>
          <w:iCs w:val="false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de todos os clientes </w:t>
        <w:tab/>
        <w:t xml:space="preserve">registrados moram em residências de tamanho médio entre </w:t>
      </w:r>
      <w:r>
        <w:rPr>
          <w:b w:val="false"/>
          <w:bCs w:val="false"/>
          <w:i w:val="false"/>
          <w:iCs w:val="false"/>
          <w:highlight w:val="yellow"/>
        </w:rPr>
        <w:t>2 a 4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MGEMLEEF: </w:t>
      </w:r>
      <w:r>
        <w:rPr>
          <w:b w:val="false"/>
          <w:bCs w:val="false"/>
          <w:i w:val="false"/>
          <w:iCs w:val="false"/>
          <w:highlight w:val="yellow"/>
        </w:rPr>
        <w:t>Idade média do cliente (1-6) (</w:t>
      </w:r>
      <w:r>
        <w:rPr>
          <w:b w:val="false"/>
          <w:bCs w:val="false"/>
          <w:i/>
          <w:iCs/>
          <w:highlight w:val="yellow"/>
        </w:rPr>
        <w:t>Average age</w:t>
      </w:r>
      <w:r>
        <w:rPr>
          <w:b w:val="false"/>
          <w:bCs w:val="false"/>
          <w:i w:val="false"/>
          <w:iCs w:val="false"/>
          <w:highlight w:val="yellow"/>
        </w:rPr>
        <w:t>).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  <w:t xml:space="preserve">A variável </w:t>
      </w:r>
      <w:r>
        <w:rPr>
          <w:b/>
          <w:bCs/>
          <w:i w:val="false"/>
          <w:iCs w:val="false"/>
        </w:rPr>
        <w:t>MGEMLEEF</w:t>
      </w:r>
      <w:r>
        <w:rPr>
          <w:b w:val="false"/>
          <w:bCs w:val="false"/>
          <w:i w:val="false"/>
          <w:iCs w:val="false"/>
        </w:rPr>
        <w:t xml:space="preserve"> representa a </w:t>
      </w:r>
      <w:r>
        <w:rPr>
          <w:b w:val="false"/>
          <w:bCs w:val="false"/>
          <w:i w:val="false"/>
          <w:iCs w:val="false"/>
          <w:highlight w:val="yellow"/>
        </w:rPr>
        <w:t>faixa etária média do cliente</w:t>
      </w:r>
      <w:r>
        <w:rPr>
          <w:b w:val="false"/>
          <w:bCs w:val="false"/>
          <w:i w:val="false"/>
          <w:iCs w:val="false"/>
        </w:rPr>
        <w:t xml:space="preserve">, que foram divididos de </w:t>
        <w:tab/>
      </w:r>
      <w:r>
        <w:rPr>
          <w:b w:val="false"/>
          <w:bCs w:val="false"/>
          <w:i w:val="false"/>
          <w:iCs w:val="false"/>
          <w:highlight w:val="yellow"/>
        </w:rPr>
        <w:t>1 a 6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1: entre 20 a 30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2: entre 30 a 40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3: entre 40 a 50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4: entre 50 a 60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5: entre 60 a 70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ab/>
        <w:t>6: entre 70 a 80 anos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De acordo com o gráfico, podemos que ver que os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 xml:space="preserve">3 maiores retângulos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representam as </w:t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labels 2, 3, e 4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, as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faixas etárias de 30 a 60 anos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. Essas três faixas etárias totalizam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highlight w:val="yellow"/>
        </w:rPr>
        <w:t>5525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 </w:t>
        <w:tab/>
        <w:t xml:space="preserve">clientes, que representam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highlight w:val="yellow"/>
        </w:rPr>
        <w:t>94.89%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do total de clientes registrados.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</w:rPr>
        <w:t>MOSHOOFD: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Tipo Principal do Cliente (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highlight w:val="yellow"/>
        </w:rPr>
        <w:t>Customer main type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).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A variável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</w:rPr>
        <w:t>MOSHOOFD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representa o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Tipo Principal do Cliente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, divididos em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 xml:space="preserve">10 </w:t>
        <w:tab/>
        <w:t>categorias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.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Como podemos ver no gráfico, as três categorias mais recorrentes são as de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label 8, 3 e 9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, </w:t>
        <w:tab/>
        <w:t xml:space="preserve">respectivamente. Elas representam as categorias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Família com Adultos (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highlight w:val="yellow"/>
        </w:rPr>
        <w:t xml:space="preserve">Family with </w:t>
        <w:tab/>
        <w:t>grownups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), Família Média/Comum (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highlight w:val="yellow"/>
        </w:rPr>
        <w:t>Average family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>), Famílias Conservadoras (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highlight w:val="yellow"/>
        </w:rPr>
        <w:t xml:space="preserve">Conservative </w:t>
        <w:tab/>
        <w:t>families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 xml:space="preserve">).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ab/>
        <w:t xml:space="preserve">Juntos, essas três categorias totalizam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highlight w:val="yellow"/>
        </w:rPr>
        <w:t>3116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clientes, que são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highlight w:val="yellow"/>
        </w:rPr>
        <w:t>53.52%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de todos os clientes </w:t>
        <w:tab/>
        <w:t>registrados.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4</Pages>
  <Words>1361</Words>
  <Characters>6996</Characters>
  <CharactersWithSpaces>8634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2022-06-23T10:53:57Z</dcterms:created>
  <dc:creator/>
  <dc:description/>
  <dc:language>pt-BR</dc:language>
  <cp:lastModifiedBy/>
  <dcterms:modified xsi:type="dcterms:W3CDTF">2022-06-23T16:27:52Z</dcterms:modified>
  <cp:revision>23</cp:revision>
  <dc:subject/>
  <dc:title/>
</cp:coreProperties>
</file>