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Rush Connect and Care - Referral Log</w:t>
      </w:r>
    </w:p>
    <w:p>
      <w:pPr>
        <w:pStyle w:val="Heading2"/>
      </w:pPr>
      <w:r>
        <w:t>Date</w:t>
      </w:r>
    </w:p>
    <w:p>
      <w:pPr>
        <w:pStyle w:val="Heading2"/>
      </w:pPr>
      <w:r>
        <w:t>Name / Organisation</w:t>
      </w:r>
    </w:p>
    <w:p>
      <w:r>
        <w:t>Role or Service</w:t>
      </w:r>
    </w:p>
    <w:p>
      <w:pPr>
        <w:pStyle w:val="Heading2"/>
      </w:pPr>
      <w:r>
        <w:t>Contact Details</w:t>
      </w:r>
    </w:p>
    <w:p>
      <w:pPr>
        <w:pStyle w:val="Heading2"/>
      </w:pPr>
      <w:r>
        <w:t>Purpose / Summary</w:t>
      </w:r>
    </w:p>
    <w:p>
      <w:pPr>
        <w:pStyle w:val="Heading2"/>
      </w:pPr>
      <w:r>
        <w:t>Outcome</w:t>
      </w:r>
    </w:p>
    <w:p>
      <w:r>
        <w:t>Follow-up Date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288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85800" cy="685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cc-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