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Scheme 3: Pradhan Mantri Shram Yogi Mandhan (PMSYM)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(https://en.wikipedia.org/wiki/Pradhan_Mantri_Shram_Yogi_Mandhan)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Social security for the unorganized sector through voluntary contributions, offering a monthly pension post-retirement starting at age 60, with direct benefit transfer. The scheme is implemented by LIC in collaboration with CSCs.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Category: Financial Security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Overview: Pradhan Mantri Shram Yogi Maandhan (PMSYM) is a contributory pension scheme for workers in the unorganized sector, ensuring financial security through a steady income after retirement. It is managed by LIC, aiming to support low-income workers with a reliable post-retirement pension.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To provide a stable income source and alleviate poverty among retired workers in the unorganized sector.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Contributory Pension</w:t>
      </w:r>
      <w:r w:rsidDel="00000000" w:rsidR="00000000" w:rsidRPr="00000000">
        <w:rPr>
          <w:rtl w:val="0"/>
        </w:rPr>
        <w:t xml:space="preserve">: Participants make monthly contributions, matched by the government to build a retirement fund.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Pension</w:t>
      </w:r>
      <w:r w:rsidDel="00000000" w:rsidR="00000000" w:rsidRPr="00000000">
        <w:rPr>
          <w:rtl w:val="0"/>
        </w:rPr>
        <w:t xml:space="preserve">: Guarantees a monthly pension of ₹3,000 starting at the age of 60.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Enrollment Process</w:t>
      </w:r>
      <w:r w:rsidDel="00000000" w:rsidR="00000000" w:rsidRPr="00000000">
        <w:rPr>
          <w:rtl w:val="0"/>
        </w:rPr>
        <w:t xml:space="preserve">: Registration is facilitated through Common Service Centers (CSCs) across the country.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Beneficiaries: Unorganized sector workers aged 18 to 40 years with a monthly income below ₹15,000.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Implementation: The scheme is implemented by the Life Insurance Corporation (LIC) and the Ministry of Labour and Employment, with CSCs aiding the enrollment process nationwide.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Challenges: Limited awareness among potential beneficiaries and irregular income patterns may hinder continuous participation in the scheme.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Outcomes: PMSYM fosters financial independence in old age and provides a safety net for workers in the informal sector, contributing to long-term social welfare.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The scheme enhances social security by ensuring that millions of workers in the unorganized sector have financial support during retirement, promoting economic stability and reduced poverty levels.</w:t>
      </w:r>
    </w:p>
    <w:p w:rsidR="00000000" w:rsidDel="00000000" w:rsidP="00000000" w:rsidRDefault="00000000" w:rsidRPr="00000000" w14:paraId="00000011">
      <w:pPr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PE49RmT+VcrpIHq9T1knSE4ZTA==">CgMxLjA4AHIhMTQ1M1hKR08yTDc5UlFtUzdYRzNfTVB2Q015TVBXUmpH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