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Scheme 7: National Career Service (NCS)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(https://en.wikipedia.org/wiki/National_Career_Service_(India))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The objective of this project is to help job-seekers land up at the job they deserve. Under this scheme, an online job-portal named as National Career Service portal has been launched which acts as a common platform for job-seekers, employers, skill providers, government departments, placement organisations and counsellors.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Category: Employment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NCS is a digital job portal linking job seekers with employers, skill providers, and counselors. It promotes employment by bridging gaps between job demand and supply.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create a streamlined employment ecosystem and reduce unemployment rates.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Centralized Job Listings: Platform for job postings and applications across sectors.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Skill Development Resources: Includes training, skill certification, and career counseling.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Collaboration with Stakeholders: Engages with placement agencies, training institutes, and government departments.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Target Beneficiaries: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Job seekers, especially youth and fresh graduates, and employers across India.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Managed by the Ministry of Labour and Employment, with active support from CSCs and other partners.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Limited internet access in rural areas and a need for digital literacy among some job seekers.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Outcomes: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Facilitates job search processes, enhances employability, and supports skill development.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Impact: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NCS reduces unemployment, empowers youth, and supports economic development.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tvcoQlz0iJdF/CCrlO+dQo+bSg==">CgMxLjA4AHIhMUpZUDhnQTBkUWJlblo4MVJQU1FZbi0zOV9ZTjhXRkph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