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D298E6" w14:textId="77777777" w:rsidR="00BF24FE" w:rsidRDefault="00000000" w:rsidP="00C0112E">
      <w:pPr>
        <w:spacing w:after="280"/>
        <w:jc w:val="center"/>
      </w:pPr>
      <w:r>
        <w:rPr>
          <w:b/>
          <w:color w:val="167D85"/>
          <w:sz w:val="20"/>
        </w:rPr>
        <w:t>MODEL EXPLAINABILITY REPORT</w:t>
      </w:r>
    </w:p>
    <w:p w14:paraId="4F408D97" w14:textId="67729EE2" w:rsidR="00BF24FE" w:rsidRDefault="008E6B28">
      <w:pPr>
        <w:spacing w:after="160"/>
        <w:jc w:val="center"/>
      </w:pPr>
      <w:r w:rsidRPr="008E6B28">
        <w:rPr>
          <w:b/>
          <w:color w:val="1F4D78"/>
          <w:sz w:val="60"/>
        </w:rPr>
        <w:t>SMOTE</w:t>
      </w:r>
      <w:r>
        <w:rPr>
          <w:b/>
          <w:color w:val="1F4D78"/>
          <w:sz w:val="60"/>
        </w:rPr>
        <w:t xml:space="preserve"> </w:t>
      </w:r>
      <w:proofErr w:type="spellStart"/>
      <w:r w:rsidRPr="008E6B28">
        <w:rPr>
          <w:b/>
          <w:color w:val="1F4D78"/>
          <w:sz w:val="60"/>
        </w:rPr>
        <w:t>Undersampling</w:t>
      </w:r>
      <w:proofErr w:type="spellEnd"/>
      <w:r w:rsidRPr="008E6B28">
        <w:rPr>
          <w:b/>
          <w:color w:val="1F4D78"/>
          <w:sz w:val="60"/>
        </w:rPr>
        <w:t xml:space="preserve"> </w:t>
      </w:r>
      <w:r w:rsidR="00000000">
        <w:rPr>
          <w:b/>
          <w:color w:val="1F4D78"/>
          <w:sz w:val="60"/>
        </w:rPr>
        <w:t>V5 Risk Model</w:t>
      </w:r>
    </w:p>
    <w:p w14:paraId="7A84B21E" w14:textId="77777777" w:rsidR="00BF24FE" w:rsidRDefault="00000000">
      <w:pPr>
        <w:spacing w:after="520"/>
        <w:jc w:val="center"/>
      </w:pPr>
      <w:r>
        <w:rPr>
          <w:color w:val="2E74B5"/>
          <w:sz w:val="30"/>
        </w:rPr>
        <w:t>Feature Importance and Explainability Summary</w:t>
      </w:r>
    </w:p>
    <w:p w14:paraId="4FB2280D" w14:textId="77777777" w:rsidR="00BF24FE" w:rsidRDefault="00000000">
      <w:pPr>
        <w:keepLines/>
        <w:shd w:val="clear" w:color="auto" w:fill="E5F2ED"/>
        <w:spacing w:before="120" w:after="200"/>
        <w:ind w:left="202" w:right="202"/>
      </w:pPr>
      <w:r>
        <w:rPr>
          <w:b/>
          <w:color w:val="167D85"/>
        </w:rPr>
        <w:t xml:space="preserve">MODEL </w:t>
      </w:r>
      <w:proofErr w:type="gramStart"/>
      <w:r>
        <w:rPr>
          <w:b/>
          <w:color w:val="167D85"/>
        </w:rPr>
        <w:t xml:space="preserve">CONTEXT  </w:t>
      </w:r>
      <w:r>
        <w:t>Selected</w:t>
      </w:r>
      <w:proofErr w:type="gramEnd"/>
      <w:r>
        <w:t xml:space="preserve"> Random Forest with Random </w:t>
      </w:r>
      <w:proofErr w:type="spellStart"/>
      <w:r>
        <w:t>undersampling</w:t>
      </w:r>
      <w:proofErr w:type="spellEnd"/>
      <w:r>
        <w:t>. Holdout accuracy 41.50%, Macro F1 35.12%, and High-risk recall 14.75%.</w:t>
      </w:r>
    </w:p>
    <w:p w14:paraId="00B75E02" w14:textId="77777777" w:rsidR="00BF24FE" w:rsidRDefault="00000000">
      <w:pPr>
        <w:spacing w:before="600"/>
        <w:jc w:val="center"/>
      </w:pPr>
      <w:r>
        <w:rPr>
          <w:i/>
          <w:color w:val="44546A"/>
          <w:sz w:val="19"/>
        </w:rPr>
        <w:t>Prepared from the fitted V5 artifact and refreshed 1 July 2026 evaluation</w:t>
      </w:r>
    </w:p>
    <w:p w14:paraId="159E19B1" w14:textId="77777777" w:rsidR="00BF24FE" w:rsidRDefault="00000000">
      <w:r>
        <w:br w:type="page"/>
      </w:r>
    </w:p>
    <w:p w14:paraId="6D4C6029" w14:textId="77777777" w:rsidR="00BF24FE" w:rsidRDefault="00000000">
      <w:pPr>
        <w:pStyle w:val="Heading1"/>
      </w:pPr>
      <w:r>
        <w:lastRenderedPageBreak/>
        <w:t>Executive Explainability Summary</w:t>
      </w:r>
    </w:p>
    <w:p w14:paraId="2611E777" w14:textId="77777777" w:rsidR="00BF24FE" w:rsidRDefault="00000000">
      <w:r>
        <w:t>The V5 model relies most heavily on how a visit's length of stay compares with the department norm, the raw length of stay, and the treating doctor identifier. These three grouped features account for 43.76% of total Random Forest importance.</w:t>
      </w:r>
    </w:p>
    <w:p w14:paraId="17E984F1" w14:textId="77777777" w:rsidR="00BF24FE" w:rsidRDefault="00000000">
      <w:r>
        <w:t>The top five features contribute 55.20% of total importance and the top ten contribute 75.81%. Engineered interaction features contribute 37.39%, confirming that relative billing and stay behavior materially shape the model's splits.</w:t>
      </w:r>
    </w:p>
    <w:p w14:paraId="749DDAAE" w14:textId="77777777" w:rsidR="00BF24FE" w:rsidRDefault="00000000">
      <w:pPr>
        <w:keepLines/>
        <w:shd w:val="clear" w:color="auto" w:fill="E5F2ED"/>
        <w:spacing w:before="120" w:after="200"/>
        <w:ind w:left="202" w:right="202"/>
      </w:pPr>
      <w:r>
        <w:rPr>
          <w:b/>
          <w:color w:val="167D85"/>
        </w:rPr>
        <w:t xml:space="preserve">KEY </w:t>
      </w:r>
      <w:proofErr w:type="gramStart"/>
      <w:r>
        <w:rPr>
          <w:b/>
          <w:color w:val="167D85"/>
        </w:rPr>
        <w:t xml:space="preserve">FINDING  </w:t>
      </w:r>
      <w:r>
        <w:t>V</w:t>
      </w:r>
      <w:proofErr w:type="gramEnd"/>
      <w:r>
        <w:t xml:space="preserve">5's feature hierarchy is almost identical to V4's (Spearman rank correlation 0.986). The improvement in High-risk recall is therefore primarily attributable to Random </w:t>
      </w:r>
      <w:proofErr w:type="spellStart"/>
      <w:r>
        <w:t>undersampling</w:t>
      </w:r>
      <w:proofErr w:type="spellEnd"/>
      <w:r>
        <w:t>, which changes class exposure during training, rather than to a new set of dominant predictors.</w:t>
      </w:r>
    </w:p>
    <w:p w14:paraId="66DB29D6" w14:textId="77777777" w:rsidR="00BF24FE" w:rsidRDefault="00000000">
      <w:pPr>
        <w:pStyle w:val="Heading1"/>
      </w:pPr>
      <w:r>
        <w:t>Model and Performance Context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BF24FE" w14:paraId="05A185F3" w14:textId="77777777">
        <w:trPr>
          <w:cantSplit/>
          <w:tblHeader/>
        </w:trPr>
        <w:tc>
          <w:tcPr>
            <w:tcW w:w="26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F4DA" w14:textId="77777777" w:rsidR="00BF24F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67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DF735" w14:textId="77777777" w:rsidR="00BF24F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V5 result</w:t>
            </w:r>
          </w:p>
        </w:tc>
      </w:tr>
      <w:tr w:rsidR="00BF24FE" w14:paraId="2A5C42F0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641E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Selected strategy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98627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 xml:space="preserve">Random </w:t>
            </w:r>
            <w:proofErr w:type="spellStart"/>
            <w:r>
              <w:rPr>
                <w:sz w:val="18"/>
              </w:rPr>
              <w:t>undersampling</w:t>
            </w:r>
            <w:proofErr w:type="spellEnd"/>
            <w:r>
              <w:rPr>
                <w:sz w:val="18"/>
              </w:rPr>
              <w:t xml:space="preserve"> selected by four-fold temporal cross-validation.</w:t>
            </w:r>
          </w:p>
        </w:tc>
      </w:tr>
      <w:tr w:rsidR="00BF24FE" w14:paraId="0EF91CF8" w14:textId="77777777">
        <w:trPr>
          <w:cantSplit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B094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Estimator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2EADE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Random Forest: 385 trees, depth 6, minimum split 13, 75% feature sampling.</w:t>
            </w:r>
          </w:p>
        </w:tc>
      </w:tr>
      <w:tr w:rsidR="00BF24FE" w14:paraId="4A70CC8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9132A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Accuracy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E728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41.50%</w:t>
            </w:r>
          </w:p>
        </w:tc>
      </w:tr>
      <w:tr w:rsidR="00BF24FE" w14:paraId="5EF4E715" w14:textId="77777777">
        <w:trPr>
          <w:cantSplit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2957B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Macro F1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D6BFF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35.12%</w:t>
            </w:r>
          </w:p>
        </w:tc>
      </w:tr>
      <w:tr w:rsidR="00BF24FE" w14:paraId="34382259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FB79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Balanced accuracy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951EA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35.39%</w:t>
            </w:r>
          </w:p>
        </w:tc>
      </w:tr>
      <w:tr w:rsidR="00BF24FE" w14:paraId="40EBCA10" w14:textId="77777777">
        <w:trPr>
          <w:cantSplit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A8DD7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High-risk precision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06552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21.79%</w:t>
            </w:r>
          </w:p>
        </w:tc>
      </w:tr>
      <w:tr w:rsidR="00BF24FE" w14:paraId="5490FE27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3A865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High-risk recall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009B3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14.75% (151 of 1,024 High-risk visits detected)</w:t>
            </w:r>
          </w:p>
        </w:tc>
      </w:tr>
      <w:tr w:rsidR="00BF24FE" w14:paraId="071B3016" w14:textId="77777777">
        <w:trPr>
          <w:cantSplit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30E2F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High-risk F1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4101F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17.59%</w:t>
            </w:r>
          </w:p>
        </w:tc>
      </w:tr>
    </w:tbl>
    <w:p w14:paraId="39105FA9" w14:textId="77777777" w:rsidR="00BF24FE" w:rsidRDefault="00000000">
      <w:pPr>
        <w:spacing w:before="80" w:after="160"/>
      </w:pPr>
      <w:r>
        <w:rPr>
          <w:i/>
          <w:color w:val="44546A"/>
          <w:sz w:val="17"/>
        </w:rPr>
        <w:t>The holdout set was not resampled. Reported performance therefore reflects the natural test-period class distribution.</w:t>
      </w:r>
    </w:p>
    <w:p w14:paraId="44329B8E" w14:textId="77777777" w:rsidR="00BF24FE" w:rsidRDefault="00000000">
      <w:r>
        <w:br w:type="page"/>
      </w:r>
    </w:p>
    <w:p w14:paraId="64866329" w14:textId="77777777" w:rsidR="00BF24FE" w:rsidRDefault="00000000">
      <w:pPr>
        <w:pStyle w:val="Heading1"/>
      </w:pPr>
      <w:r>
        <w:lastRenderedPageBreak/>
        <w:t>Global Feature Importance</w:t>
      </w:r>
    </w:p>
    <w:p w14:paraId="12970E2A" w14:textId="77777777" w:rsidR="00BF24FE" w:rsidRDefault="00000000">
      <w:r>
        <w:t>The chart reports grouped mean decrease in impurity. One-hot encoded category levels are summed back to their source field so Doctor ID, department, city, and other categorical variables can be interpreted at the field level.</w:t>
      </w:r>
    </w:p>
    <w:p w14:paraId="480714CF" w14:textId="77777777" w:rsidR="00BF24FE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96988FA" wp14:editId="40B8B703">
            <wp:extent cx="5715000" cy="3471766"/>
            <wp:effectExtent l="0" t="0" r="0" b="0"/>
            <wp:docPr id="1" name="Picture 1" descr="Horizontal bar chart of the top 12 grouped V5 Random Forest feature importances, led by stay-to-department average ratio, length of stay, and Doctor ID." title="Top 12 grouped V5 feature importa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5_feature_importance_top1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7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21D7" w14:textId="77777777" w:rsidR="00BF24FE" w:rsidRDefault="00000000">
      <w:pPr>
        <w:keepNext/>
        <w:spacing w:before="80" w:after="80"/>
      </w:pPr>
      <w:r>
        <w:rPr>
          <w:b/>
          <w:color w:val="44546A"/>
          <w:sz w:val="19"/>
        </w:rPr>
        <w:t>Figure 1. Top 12 grouped V5 feature importances</w:t>
      </w:r>
    </w:p>
    <w:p w14:paraId="303D0A60" w14:textId="77777777" w:rsidR="00BF24FE" w:rsidRDefault="00000000">
      <w:pPr>
        <w:pStyle w:val="Heading2"/>
      </w:pPr>
      <w:r>
        <w:t>Interpretation of Leading Drivers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50"/>
        <w:gridCol w:w="1300"/>
        <w:gridCol w:w="5610"/>
      </w:tblGrid>
      <w:tr w:rsidR="00BF24FE" w14:paraId="061D8EC3" w14:textId="77777777">
        <w:trPr>
          <w:cantSplit/>
          <w:tblHeader/>
        </w:trPr>
        <w:tc>
          <w:tcPr>
            <w:tcW w:w="24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D37A" w14:textId="77777777" w:rsidR="00BF24F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Driver</w:t>
            </w:r>
          </w:p>
        </w:tc>
        <w:tc>
          <w:tcPr>
            <w:tcW w:w="13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4B78D" w14:textId="77777777" w:rsidR="00BF24F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Importance</w:t>
            </w:r>
          </w:p>
        </w:tc>
        <w:tc>
          <w:tcPr>
            <w:tcW w:w="561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279F5" w14:textId="77777777" w:rsidR="00BF24F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Interpretation</w:t>
            </w:r>
          </w:p>
        </w:tc>
      </w:tr>
      <w:tr w:rsidR="00BF24FE" w14:paraId="7B0C98F3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A91C0" w14:textId="77777777" w:rsidR="00BF24FE" w:rsidRDefault="00000000">
            <w:pPr>
              <w:spacing w:after="0" w:line="240" w:lineRule="auto"/>
            </w:pPr>
            <w:r>
              <w:rPr>
                <w:sz w:val="17"/>
              </w:rPr>
              <w:t>Stay-to-department ratio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65475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17.25%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2E0F2" w14:textId="77777777" w:rsidR="00BF24FE" w:rsidRDefault="00000000">
            <w:pPr>
              <w:spacing w:after="0" w:line="240" w:lineRule="auto"/>
            </w:pPr>
            <w:r>
              <w:rPr>
                <w:sz w:val="17"/>
              </w:rPr>
              <w:t>Measures whether a visit is unusually long or short relative to its department. It is the strongest global splitter.</w:t>
            </w:r>
          </w:p>
        </w:tc>
      </w:tr>
      <w:tr w:rsidR="00BF24FE" w14:paraId="21176D1A" w14:textId="77777777">
        <w:trPr>
          <w:cantSplit/>
        </w:trPr>
        <w:tc>
          <w:tcPr>
            <w:tcW w:w="2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497D7" w14:textId="77777777" w:rsidR="00BF24FE" w:rsidRDefault="00000000">
            <w:pPr>
              <w:spacing w:after="0" w:line="240" w:lineRule="auto"/>
            </w:pPr>
            <w:r>
              <w:rPr>
                <w:sz w:val="17"/>
              </w:rPr>
              <w:t>Length of stay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1ECCC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13.60%</w:t>
            </w:r>
          </w:p>
        </w:tc>
        <w:tc>
          <w:tcPr>
            <w:tcW w:w="56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611D8" w14:textId="77777777" w:rsidR="00BF24FE" w:rsidRDefault="00000000">
            <w:pPr>
              <w:spacing w:after="0" w:line="240" w:lineRule="auto"/>
            </w:pPr>
            <w:r>
              <w:rPr>
                <w:sz w:val="17"/>
              </w:rPr>
              <w:t>Captures absolute utilization intensity. Combined with the relative-stay ratio, stay-related variables contribute 30.85%.</w:t>
            </w:r>
          </w:p>
        </w:tc>
      </w:tr>
      <w:tr w:rsidR="00BF24FE" w14:paraId="78E84B91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14BEC" w14:textId="77777777" w:rsidR="00BF24FE" w:rsidRDefault="00000000">
            <w:pPr>
              <w:spacing w:after="0" w:line="240" w:lineRule="auto"/>
            </w:pPr>
            <w:r>
              <w:rPr>
                <w:sz w:val="17"/>
              </w:rPr>
              <w:t>Doctor ID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A6F89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11.91%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833B" w14:textId="77777777" w:rsidR="00BF24FE" w:rsidRDefault="00000000">
            <w:pPr>
              <w:spacing w:after="0" w:line="240" w:lineRule="auto"/>
            </w:pPr>
            <w:r>
              <w:rPr>
                <w:sz w:val="17"/>
              </w:rPr>
              <w:t>Represents provider-associated patterns. Treat cautiously because high-cardinality categorical fields can receive inflated impurity importance.</w:t>
            </w:r>
          </w:p>
        </w:tc>
      </w:tr>
      <w:tr w:rsidR="00BF24FE" w14:paraId="2A709503" w14:textId="77777777">
        <w:trPr>
          <w:cantSplit/>
        </w:trPr>
        <w:tc>
          <w:tcPr>
            <w:tcW w:w="2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F16A" w14:textId="77777777" w:rsidR="00BF24FE" w:rsidRDefault="00000000">
            <w:pPr>
              <w:spacing w:after="0" w:line="240" w:lineRule="auto"/>
            </w:pPr>
            <w:r>
              <w:rPr>
                <w:sz w:val="17"/>
              </w:rPr>
              <w:t>Age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52D05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6.67%</w:t>
            </w:r>
          </w:p>
        </w:tc>
        <w:tc>
          <w:tcPr>
            <w:tcW w:w="56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D1DE5" w14:textId="77777777" w:rsidR="00BF24FE" w:rsidRDefault="00000000">
            <w:pPr>
              <w:spacing w:after="0" w:line="240" w:lineRule="auto"/>
            </w:pPr>
            <w:r>
              <w:rPr>
                <w:sz w:val="17"/>
              </w:rPr>
              <w:t>Provides stable patient-level differentiation, but importance does not reveal whether higher age raises or lowers High-risk probability.</w:t>
            </w:r>
          </w:p>
        </w:tc>
      </w:tr>
      <w:tr w:rsidR="00BF24FE" w14:paraId="2BAA3678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15E1F" w14:textId="77777777" w:rsidR="00BF24FE" w:rsidRDefault="00000000">
            <w:pPr>
              <w:spacing w:after="0" w:line="240" w:lineRule="auto"/>
            </w:pPr>
            <w:r>
              <w:rPr>
                <w:sz w:val="17"/>
              </w:rPr>
              <w:t>Billed amount per stay hour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4906D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5.77%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4BD0" w14:textId="77777777" w:rsidR="00BF24FE" w:rsidRDefault="00000000">
            <w:pPr>
              <w:spacing w:after="0" w:line="240" w:lineRule="auto"/>
            </w:pPr>
            <w:r>
              <w:rPr>
                <w:sz w:val="17"/>
              </w:rPr>
              <w:t>Captures financial intensity adjusted for visit duration and links resource use with the engineered interaction layer.</w:t>
            </w:r>
          </w:p>
        </w:tc>
      </w:tr>
    </w:tbl>
    <w:p w14:paraId="3BF858A5" w14:textId="77777777" w:rsidR="00BF24FE" w:rsidRDefault="00000000">
      <w:r>
        <w:br w:type="page"/>
      </w:r>
    </w:p>
    <w:p w14:paraId="416D993B" w14:textId="77777777" w:rsidR="00BF24FE" w:rsidRDefault="00000000">
      <w:pPr>
        <w:pStyle w:val="Heading1"/>
      </w:pPr>
      <w:r>
        <w:lastRenderedPageBreak/>
        <w:t>Feature-Family Contributions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50"/>
        <w:gridCol w:w="1400"/>
        <w:gridCol w:w="5110"/>
      </w:tblGrid>
      <w:tr w:rsidR="00BF24FE" w14:paraId="226E0FD1" w14:textId="77777777">
        <w:trPr>
          <w:cantSplit/>
          <w:tblHeader/>
        </w:trPr>
        <w:tc>
          <w:tcPr>
            <w:tcW w:w="28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C4227" w14:textId="77777777" w:rsidR="00BF24F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Feature family</w:t>
            </w:r>
          </w:p>
        </w:tc>
        <w:tc>
          <w:tcPr>
            <w:tcW w:w="14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2A438" w14:textId="77777777" w:rsidR="00BF24F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Contribution</w:t>
            </w:r>
          </w:p>
        </w:tc>
        <w:tc>
          <w:tcPr>
            <w:tcW w:w="511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2A7DA" w14:textId="77777777" w:rsidR="00BF24F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Included signals</w:t>
            </w:r>
          </w:p>
        </w:tc>
      </w:tr>
      <w:tr w:rsidR="00BF24FE" w14:paraId="4D164440" w14:textId="77777777">
        <w:trPr>
          <w:cantSplit/>
        </w:trPr>
        <w:tc>
          <w:tcPr>
            <w:tcW w:w="2850" w:type="dxa"/>
            <w:shd w:val="clear" w:color="auto" w:fill="E5F2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1928C" w14:textId="77777777" w:rsidR="00BF24FE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Engineered interactions</w:t>
            </w:r>
          </w:p>
        </w:tc>
        <w:tc>
          <w:tcPr>
            <w:tcW w:w="1400" w:type="dxa"/>
            <w:shd w:val="clear" w:color="auto" w:fill="E5F2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00BF6" w14:textId="77777777" w:rsidR="00BF24FE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37.39%</w:t>
            </w:r>
          </w:p>
        </w:tc>
        <w:tc>
          <w:tcPr>
            <w:tcW w:w="5110" w:type="dxa"/>
            <w:shd w:val="clear" w:color="auto" w:fill="E5F2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77CAA" w14:textId="77777777" w:rsidR="00BF24FE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Department/provider billing comparisons, stay ratios, and billed amount per stay hour.</w:t>
            </w:r>
          </w:p>
        </w:tc>
      </w:tr>
      <w:tr w:rsidR="00BF24FE" w14:paraId="25C12412" w14:textId="77777777">
        <w:trPr>
          <w:cantSplit/>
        </w:trPr>
        <w:tc>
          <w:tcPr>
            <w:tcW w:w="2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51CF5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Provider and operational categories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D318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16.48%</w:t>
            </w:r>
          </w:p>
        </w:tc>
        <w:tc>
          <w:tcPr>
            <w:tcW w:w="5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35BB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Doctor, department, insurance provider, and visit type.</w:t>
            </w:r>
          </w:p>
        </w:tc>
      </w:tr>
      <w:tr w:rsidR="00BF24FE" w14:paraId="56979E74" w14:textId="77777777">
        <w:trPr>
          <w:cantSplit/>
        </w:trPr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197E8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Patient demographics and tenure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DA986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15.92%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D5877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Age, chronic flag, registration tenure, gender, and city.</w:t>
            </w:r>
          </w:p>
        </w:tc>
      </w:tr>
      <w:tr w:rsidR="00BF24FE" w14:paraId="775B32F5" w14:textId="77777777">
        <w:trPr>
          <w:cantSplit/>
        </w:trPr>
        <w:tc>
          <w:tcPr>
            <w:tcW w:w="2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69E16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Core visit utilization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B7295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13.60%</w:t>
            </w:r>
          </w:p>
        </w:tc>
        <w:tc>
          <w:tcPr>
            <w:tcW w:w="5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787A3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Raw length of stay.</w:t>
            </w:r>
          </w:p>
        </w:tc>
      </w:tr>
      <w:tr w:rsidR="00BF24FE" w14:paraId="182F4164" w14:textId="77777777">
        <w:trPr>
          <w:cantSplit/>
        </w:trPr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ECA6F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Direct financial and claims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8A751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12.28%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7A198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Billed amount, approved amount, payment days, and claim status.</w:t>
            </w:r>
          </w:p>
        </w:tc>
      </w:tr>
      <w:tr w:rsidR="00BF24FE" w14:paraId="78DA6465" w14:textId="77777777">
        <w:trPr>
          <w:cantSplit/>
        </w:trPr>
        <w:tc>
          <w:tcPr>
            <w:tcW w:w="2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C4A1B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Calendar timing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3D129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4.34%</w:t>
            </w:r>
          </w:p>
        </w:tc>
        <w:tc>
          <w:tcPr>
            <w:tcW w:w="5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C0C8E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Month, quarter, day of week, weekend flag, and year.</w:t>
            </w:r>
          </w:p>
        </w:tc>
      </w:tr>
    </w:tbl>
    <w:p w14:paraId="6D4A7B76" w14:textId="77777777" w:rsidR="00BF24FE" w:rsidRDefault="00000000">
      <w:pPr>
        <w:spacing w:before="80" w:after="160"/>
      </w:pPr>
      <w:r>
        <w:rPr>
          <w:i/>
          <w:color w:val="44546A"/>
          <w:sz w:val="17"/>
        </w:rPr>
        <w:t>Rounded family contributions sum to approximately 100%. Families are analytical groupings for interpretation, not separate model components.</w:t>
      </w:r>
    </w:p>
    <w:p w14:paraId="5D6F58F9" w14:textId="77777777" w:rsidR="00BF24FE" w:rsidRDefault="00000000">
      <w:pPr>
        <w:pStyle w:val="Heading1"/>
      </w:pPr>
      <w:r>
        <w:t>Performance-Linked Explanation</w:t>
      </w:r>
    </w:p>
    <w:p w14:paraId="13B53315" w14:textId="77777777" w:rsidR="00BF24FE" w:rsidRDefault="00000000">
      <w:r>
        <w:rPr>
          <w:b/>
        </w:rPr>
        <w:t>Why V5 improves High-risk recall.</w:t>
      </w:r>
      <w:r>
        <w:t xml:space="preserve"> V4 and V5 use the same raw and interaction features and nearly identical importance rankings. Random </w:t>
      </w:r>
      <w:proofErr w:type="spellStart"/>
      <w:r>
        <w:t>undersampling</w:t>
      </w:r>
      <w:proofErr w:type="spellEnd"/>
      <w:r>
        <w:t xml:space="preserve"> reduces the dominance of Low and Medium observations during fitting, allowing the same feature structure to create more High-risk predictions. This raises High-risk recall from 8.01% in V4 to 14.75% in V5.</w:t>
      </w:r>
    </w:p>
    <w:p w14:paraId="29757250" w14:textId="77777777" w:rsidR="00BF24FE" w:rsidRDefault="00000000">
      <w:r>
        <w:rPr>
          <w:b/>
        </w:rPr>
        <w:t>Why accuracy declines.</w:t>
      </w:r>
      <w:r>
        <w:t xml:space="preserve"> The model makes more minority-class predictions, increasing false positives and reducing overall accuracy from 42.22% in V4 to 41.50% in V5. The 0.72-point accuracy cost produces a 6.74-point High-risk recall gain and a 1.01-point Macro F1 gain.</w:t>
      </w:r>
    </w:p>
    <w:p w14:paraId="19AF3E0F" w14:textId="77777777" w:rsidR="00BF24FE" w:rsidRDefault="00000000">
      <w:r>
        <w:rPr>
          <w:b/>
        </w:rPr>
        <w:t>Why interactions require caution.</w:t>
      </w:r>
      <w:r>
        <w:t xml:space="preserve"> Interaction features receive 37.39% of total importance, but V4 showed that adding them did not improve holdout performance over V3. High importance means the forest uses a feature frequently; it does not prove incremental value, stability, or causality.</w:t>
      </w:r>
    </w:p>
    <w:p w14:paraId="72EC7480" w14:textId="77777777" w:rsidR="00BF24FE" w:rsidRDefault="00000000">
      <w:pPr>
        <w:keepLines/>
        <w:shd w:val="clear" w:color="auto" w:fill="FFF4CE"/>
        <w:spacing w:before="120" w:after="200"/>
        <w:ind w:left="202" w:right="202"/>
      </w:pPr>
      <w:r>
        <w:rPr>
          <w:b/>
          <w:color w:val="1F4D78"/>
        </w:rPr>
        <w:t xml:space="preserve">DEPLOYMENT </w:t>
      </w:r>
      <w:proofErr w:type="gramStart"/>
      <w:r>
        <w:rPr>
          <w:b/>
          <w:color w:val="1F4D78"/>
        </w:rPr>
        <w:t xml:space="preserve">WARNING  </w:t>
      </w:r>
      <w:r>
        <w:t>Billing</w:t>
      </w:r>
      <w:proofErr w:type="gramEnd"/>
      <w:r>
        <w:t>, approved amount, payment days, and claim status may not exist at admission time. If predictions are required before billing completion, the current V5 feature set may contain unavailable or post-visit information and should be replaced with a V2-style pre-visit feature contract.</w:t>
      </w:r>
    </w:p>
    <w:p w14:paraId="743E5566" w14:textId="77777777" w:rsidR="00BF24FE" w:rsidRDefault="00000000">
      <w:r>
        <w:br w:type="page"/>
      </w:r>
    </w:p>
    <w:p w14:paraId="165F107C" w14:textId="77777777" w:rsidR="00BF24FE" w:rsidRDefault="00000000">
      <w:pPr>
        <w:pStyle w:val="Heading1"/>
      </w:pPr>
      <w:r>
        <w:lastRenderedPageBreak/>
        <w:t>Explainability Boundaries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BF24FE" w14:paraId="0B2D4308" w14:textId="77777777">
        <w:trPr>
          <w:cantSplit/>
          <w:tblHeader/>
        </w:trPr>
        <w:tc>
          <w:tcPr>
            <w:tcW w:w="23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82436" w14:textId="77777777" w:rsidR="00BF24F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Boundary</w:t>
            </w:r>
          </w:p>
        </w:tc>
        <w:tc>
          <w:tcPr>
            <w:tcW w:w="70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20A2D" w14:textId="77777777" w:rsidR="00BF24F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Implication</w:t>
            </w:r>
          </w:p>
        </w:tc>
      </w:tr>
      <w:tr w:rsidR="00BF24FE" w14:paraId="1E41D677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145D9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No direction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17BA9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Importance does not show whether larger values increase or decrease High-risk probability.</w:t>
            </w:r>
          </w:p>
        </w:tc>
      </w:tr>
      <w:tr w:rsidR="00BF24FE" w14:paraId="39054929" w14:textId="77777777">
        <w:trPr>
          <w:cantSplit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D656D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Not class-specific</w:t>
            </w:r>
          </w:p>
        </w:tc>
        <w:tc>
          <w:tcPr>
            <w:tcW w:w="7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8EA68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 xml:space="preserve">The values summarize all tree splits across High, Low, and </w:t>
            </w:r>
            <w:proofErr w:type="gramStart"/>
            <w:r>
              <w:rPr>
                <w:sz w:val="18"/>
              </w:rPr>
              <w:t>Medium</w:t>
            </w:r>
            <w:proofErr w:type="gramEnd"/>
            <w:r>
              <w:rPr>
                <w:sz w:val="18"/>
              </w:rPr>
              <w:t xml:space="preserve"> predictions.</w:t>
            </w:r>
          </w:p>
        </w:tc>
      </w:tr>
      <w:tr w:rsidR="00BF24FE" w14:paraId="59207E36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47846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Not causal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6C8C1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A prominent feature may be correlated with risk without causing it.</w:t>
            </w:r>
          </w:p>
        </w:tc>
      </w:tr>
      <w:tr w:rsidR="00BF24FE" w14:paraId="4581FD5E" w14:textId="77777777">
        <w:trPr>
          <w:cantSplit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6BF40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Cardinality bias</w:t>
            </w:r>
          </w:p>
        </w:tc>
        <w:tc>
          <w:tcPr>
            <w:tcW w:w="7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3C7BB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Doctor ID can appear overly important because it contains many category levels.</w:t>
            </w:r>
          </w:p>
        </w:tc>
      </w:tr>
      <w:tr w:rsidR="00BF24FE" w14:paraId="1DAEE698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1CDFA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Correlated predictors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7A698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Raw billing fields and derived ratios can divide or duplicate importance credit.</w:t>
            </w:r>
          </w:p>
        </w:tc>
      </w:tr>
      <w:tr w:rsidR="00BF24FE" w14:paraId="5E0937FB" w14:textId="77777777">
        <w:trPr>
          <w:cantSplit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112BC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No local explanation</w:t>
            </w:r>
          </w:p>
        </w:tc>
        <w:tc>
          <w:tcPr>
            <w:tcW w:w="7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89502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Global importance cannot explain why an individual visit received a specific prediction.</w:t>
            </w:r>
          </w:p>
        </w:tc>
      </w:tr>
    </w:tbl>
    <w:p w14:paraId="22B57240" w14:textId="77777777" w:rsidR="00BF24FE" w:rsidRDefault="00000000">
      <w:pPr>
        <w:pStyle w:val="Heading1"/>
      </w:pPr>
      <w:r>
        <w:t>Recommended Explainability Work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00"/>
        <w:gridCol w:w="8560"/>
      </w:tblGrid>
      <w:tr w:rsidR="00BF24FE" w14:paraId="11A41654" w14:textId="77777777">
        <w:trPr>
          <w:cantSplit/>
          <w:tblHeader/>
        </w:trPr>
        <w:tc>
          <w:tcPr>
            <w:tcW w:w="8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CC177" w14:textId="77777777" w:rsidR="00BF24F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85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BF43" w14:textId="77777777" w:rsidR="00BF24F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 w:rsidR="00BF24FE" w14:paraId="728C4B4B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955B4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8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9B548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Calculate holdout permutation importance using both Macro F1 and High-risk recall scorers.</w:t>
            </w:r>
          </w:p>
        </w:tc>
      </w:tr>
      <w:tr w:rsidR="00BF24FE" w14:paraId="08C2D6E8" w14:textId="77777777">
        <w:trPr>
          <w:cantSplit/>
        </w:trPr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168AC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93BAC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 xml:space="preserve">Generate class-specific </w:t>
            </w:r>
            <w:proofErr w:type="spellStart"/>
            <w:r>
              <w:rPr>
                <w:sz w:val="18"/>
              </w:rPr>
              <w:t>TreeSHAP</w:t>
            </w:r>
            <w:proofErr w:type="spellEnd"/>
            <w:r>
              <w:rPr>
                <w:sz w:val="18"/>
              </w:rPr>
              <w:t xml:space="preserve"> summaries for High, Low, and </w:t>
            </w:r>
            <w:proofErr w:type="gramStart"/>
            <w:r>
              <w:rPr>
                <w:sz w:val="18"/>
              </w:rPr>
              <w:t>Medium</w:t>
            </w:r>
            <w:proofErr w:type="gramEnd"/>
            <w:r>
              <w:rPr>
                <w:sz w:val="18"/>
              </w:rPr>
              <w:t xml:space="preserve"> predictions.</w:t>
            </w:r>
          </w:p>
        </w:tc>
      </w:tr>
      <w:tr w:rsidR="00BF24FE" w14:paraId="399FB3BA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B3635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B6FDF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Review SHAP explanations for true positives, false negatives, and false positives in the High-risk class.</w:t>
            </w:r>
          </w:p>
        </w:tc>
      </w:tr>
      <w:tr w:rsidR="00BF24FE" w14:paraId="50800E49" w14:textId="77777777">
        <w:trPr>
          <w:cantSplit/>
        </w:trPr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EA7C2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6985E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Test feature-importance stability across temporal folds and future monitoring periods.</w:t>
            </w:r>
          </w:p>
        </w:tc>
      </w:tr>
      <w:tr w:rsidR="00BF24FE" w14:paraId="6E3335FD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0F2F0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4DB06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>Audit Doctor ID and provider effects for overfitting, proxy behavior, and operational fairness.</w:t>
            </w:r>
          </w:p>
        </w:tc>
      </w:tr>
      <w:tr w:rsidR="00BF24FE" w14:paraId="22780AFA" w14:textId="77777777">
        <w:trPr>
          <w:cantSplit/>
        </w:trPr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B2FAF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8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12151" w14:textId="77777777" w:rsidR="00BF24FE" w:rsidRDefault="00000000">
            <w:pPr>
              <w:spacing w:after="0" w:line="240" w:lineRule="auto"/>
            </w:pPr>
            <w:r>
              <w:rPr>
                <w:sz w:val="18"/>
              </w:rPr>
              <w:t xml:space="preserve">Retrain an </w:t>
            </w:r>
            <w:proofErr w:type="spellStart"/>
            <w:r>
              <w:rPr>
                <w:sz w:val="18"/>
              </w:rPr>
              <w:t>undersampled</w:t>
            </w:r>
            <w:proofErr w:type="spellEnd"/>
            <w:r>
              <w:rPr>
                <w:sz w:val="18"/>
              </w:rPr>
              <w:t xml:space="preserve"> model using only features available at the intended prediction time.</w:t>
            </w:r>
          </w:p>
        </w:tc>
      </w:tr>
    </w:tbl>
    <w:p w14:paraId="7249D788" w14:textId="77777777" w:rsidR="00BF24FE" w:rsidRDefault="00000000">
      <w:pPr>
        <w:pStyle w:val="Heading1"/>
      </w:pPr>
      <w:r>
        <w:t>Governance Conclusion</w:t>
      </w:r>
    </w:p>
    <w:p w14:paraId="15DE7DE3" w14:textId="77777777" w:rsidR="00BF24FE" w:rsidRDefault="00000000">
      <w:pPr>
        <w:keepLines/>
        <w:shd w:val="clear" w:color="auto" w:fill="E8EEF5"/>
        <w:spacing w:before="120" w:after="200"/>
        <w:ind w:left="202" w:right="202"/>
      </w:pPr>
      <w:proofErr w:type="gramStart"/>
      <w:r>
        <w:rPr>
          <w:b/>
          <w:color w:val="1F4D78"/>
        </w:rPr>
        <w:t xml:space="preserve">CONCLUSION  </w:t>
      </w:r>
      <w:r>
        <w:t>V</w:t>
      </w:r>
      <w:proofErr w:type="gramEnd"/>
      <w:r>
        <w:t xml:space="preserve">5 is the preferred experimental model because Random </w:t>
      </w:r>
      <w:proofErr w:type="spellStart"/>
      <w:r>
        <w:t>undersampling</w:t>
      </w:r>
      <w:proofErr w:type="spellEnd"/>
      <w:r>
        <w:t xml:space="preserve"> improves balanced performance and High-risk recall. Its dominant signals are stay duration, department-relative stay behavior, provider identity, age, and financial intensity. The model still requires class-specific explanations, feature-timing validation, and substantial recall improvement before production use.</w:t>
      </w:r>
    </w:p>
    <w:p w14:paraId="13901C26" w14:textId="77777777" w:rsidR="00BF24FE" w:rsidRDefault="00000000">
      <w:r>
        <w:br w:type="page"/>
      </w:r>
    </w:p>
    <w:p w14:paraId="1A949781" w14:textId="77777777" w:rsidR="00BF24FE" w:rsidRDefault="00000000">
      <w:pPr>
        <w:pStyle w:val="Heading1"/>
      </w:pPr>
      <w:r>
        <w:lastRenderedPageBreak/>
        <w:t>Appendix: Complete Grouped Importance Ranking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2900"/>
        <w:gridCol w:w="1150"/>
        <w:gridCol w:w="650"/>
        <w:gridCol w:w="2860"/>
        <w:gridCol w:w="1150"/>
      </w:tblGrid>
      <w:tr w:rsidR="00BF24FE" w14:paraId="6656B121" w14:textId="77777777">
        <w:trPr>
          <w:cantSplit/>
          <w:tblHeader/>
        </w:trPr>
        <w:tc>
          <w:tcPr>
            <w:tcW w:w="6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DE18" w14:textId="77777777" w:rsidR="00BF24F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w="29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1B54" w14:textId="77777777" w:rsidR="00BF24F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w="11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A52D7" w14:textId="77777777" w:rsidR="00BF24F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Importance</w:t>
            </w:r>
          </w:p>
        </w:tc>
        <w:tc>
          <w:tcPr>
            <w:tcW w:w="6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8B62E" w14:textId="77777777" w:rsidR="00BF24F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w="28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1E5C5" w14:textId="77777777" w:rsidR="00BF24F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w="11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86EFD" w14:textId="77777777" w:rsidR="00BF24F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Importance</w:t>
            </w:r>
          </w:p>
        </w:tc>
      </w:tr>
      <w:tr w:rsidR="00BF24FE" w14:paraId="6A54FBF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63B4C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D9334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Stay-to-department average ratio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D508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17.25%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D7504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EDD84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Visit month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4DA3B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1.95%</w:t>
            </w:r>
          </w:p>
        </w:tc>
      </w:tr>
      <w:tr w:rsidR="00BF24FE" w14:paraId="603E54C5" w14:textId="77777777">
        <w:trPr>
          <w:cantSplit/>
        </w:trPr>
        <w:tc>
          <w:tcPr>
            <w:tcW w:w="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45B6C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42CC2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Length of stay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5BEE2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13.60%</w:t>
            </w:r>
          </w:p>
        </w:tc>
        <w:tc>
          <w:tcPr>
            <w:tcW w:w="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8A49E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2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003F0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Department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3CD0E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1.81%</w:t>
            </w:r>
          </w:p>
        </w:tc>
      </w:tr>
      <w:tr w:rsidR="00BF24FE" w14:paraId="53F4518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6FCBB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A72BF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Doctor ID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0B094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11.91%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2D12A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F2952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Visit day of week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32BD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1.73%</w:t>
            </w:r>
          </w:p>
        </w:tc>
      </w:tr>
      <w:tr w:rsidR="00BF24FE" w14:paraId="09A230FC" w14:textId="77777777">
        <w:trPr>
          <w:cantSplit/>
        </w:trPr>
        <w:tc>
          <w:tcPr>
            <w:tcW w:w="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986B5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1AA97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Age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A3EB8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6.67%</w:t>
            </w:r>
          </w:p>
        </w:tc>
        <w:tc>
          <w:tcPr>
            <w:tcW w:w="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4E6D8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2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8C9AE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Department average billed amount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DF08E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1.44%</w:t>
            </w:r>
          </w:p>
        </w:tc>
      </w:tr>
      <w:tr w:rsidR="00BF24FE" w14:paraId="715E02A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DEC45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DD9CD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Billed amount per stay hour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952EE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5.77%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5CEA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C386E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Insurance provider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D8902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1.39%</w:t>
            </w:r>
          </w:p>
        </w:tc>
      </w:tr>
      <w:tr w:rsidR="00BF24FE" w14:paraId="362D4EAE" w14:textId="77777777">
        <w:trPr>
          <w:cantSplit/>
        </w:trPr>
        <w:tc>
          <w:tcPr>
            <w:tcW w:w="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84397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D4FD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Registration tenure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E5A5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5.63%</w:t>
            </w:r>
          </w:p>
        </w:tc>
        <w:tc>
          <w:tcPr>
            <w:tcW w:w="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ECED2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2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2CFF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Visit type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82341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1.37%</w:t>
            </w:r>
          </w:p>
        </w:tc>
      </w:tr>
      <w:tr w:rsidR="00BF24FE" w14:paraId="58D707D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0296E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2079F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Payment days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5479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4.61%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4A484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8077C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Department average length of stay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40E58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1.30%</w:t>
            </w:r>
          </w:p>
        </w:tc>
      </w:tr>
      <w:tr w:rsidR="00BF24FE" w14:paraId="2F94ECE3" w14:textId="77777777">
        <w:trPr>
          <w:cantSplit/>
        </w:trPr>
        <w:tc>
          <w:tcPr>
            <w:tcW w:w="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44341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4FC63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Approved amount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351C1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4.42%</w:t>
            </w:r>
          </w:p>
        </w:tc>
        <w:tc>
          <w:tcPr>
            <w:tcW w:w="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4599E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2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EC9A8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Provider average billed amount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B01E8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0.99%</w:t>
            </w:r>
          </w:p>
        </w:tc>
      </w:tr>
      <w:tr w:rsidR="00BF24FE" w14:paraId="1225D7E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07E80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03FD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Bill vs department average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FD4C2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3.05%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1D3C4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5F660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Claim status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97121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0.91%</w:t>
            </w:r>
          </w:p>
        </w:tc>
      </w:tr>
      <w:tr w:rsidR="00BF24FE" w14:paraId="5E3847B8" w14:textId="77777777">
        <w:trPr>
          <w:cantSplit/>
        </w:trPr>
        <w:tc>
          <w:tcPr>
            <w:tcW w:w="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9903D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F58A4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Bill vs provider average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8554F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2.90%</w:t>
            </w:r>
          </w:p>
        </w:tc>
        <w:tc>
          <w:tcPr>
            <w:tcW w:w="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D8759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2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3E65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Gender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C7319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0.61%</w:t>
            </w:r>
          </w:p>
        </w:tc>
      </w:tr>
      <w:tr w:rsidR="00BF24FE" w14:paraId="5A04EDE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3C2F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5957C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City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4C204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2.67%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3D29E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3D5F5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Visit quarter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3FAAF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0.44%</w:t>
            </w:r>
          </w:p>
        </w:tc>
      </w:tr>
      <w:tr w:rsidR="00BF24FE" w14:paraId="100E096A" w14:textId="77777777">
        <w:trPr>
          <w:cantSplit/>
        </w:trPr>
        <w:tc>
          <w:tcPr>
            <w:tcW w:w="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6B692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ACC0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Bill-to-provider average ratio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DED95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2.51%</w:t>
            </w:r>
          </w:p>
        </w:tc>
        <w:tc>
          <w:tcPr>
            <w:tcW w:w="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050EF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w="2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DB891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Chronic flag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E610C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0.34%</w:t>
            </w:r>
          </w:p>
        </w:tc>
      </w:tr>
      <w:tr w:rsidR="00BF24FE" w14:paraId="3CFFCC8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BEB52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F6B06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Billed amount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9B4E6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2.35%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DAEB9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4E0E0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Weekend visit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3B9E8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0.22%</w:t>
            </w:r>
          </w:p>
        </w:tc>
      </w:tr>
      <w:tr w:rsidR="00BF24FE" w14:paraId="062F9EB8" w14:textId="77777777">
        <w:trPr>
          <w:cantSplit/>
        </w:trPr>
        <w:tc>
          <w:tcPr>
            <w:tcW w:w="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62951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BCCD6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Bill-to-department average ratio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015D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2.17%</w:t>
            </w:r>
          </w:p>
        </w:tc>
        <w:tc>
          <w:tcPr>
            <w:tcW w:w="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71B88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w="2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82CF0" w14:textId="77777777" w:rsidR="00BF24FE" w:rsidRDefault="00000000">
            <w:pPr>
              <w:spacing w:after="0" w:line="240" w:lineRule="auto"/>
            </w:pPr>
            <w:r>
              <w:rPr>
                <w:sz w:val="16"/>
              </w:rPr>
              <w:t>Visit year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0C8AF" w14:textId="77777777" w:rsidR="00BF24F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0.00%</w:t>
            </w:r>
          </w:p>
        </w:tc>
      </w:tr>
    </w:tbl>
    <w:p w14:paraId="6BE8B4B6" w14:textId="77777777" w:rsidR="00BF24FE" w:rsidRDefault="00000000">
      <w:pPr>
        <w:spacing w:before="80" w:after="160"/>
      </w:pPr>
      <w:r>
        <w:rPr>
          <w:i/>
          <w:color w:val="44546A"/>
          <w:sz w:val="17"/>
        </w:rPr>
        <w:t>Source: fitted artifact models/risk/risk_random_forest_smote_undersampling_v5.pkl. Grouped importances sum to 100% before rounding.</w:t>
      </w:r>
    </w:p>
    <w:sectPr w:rsidR="00BF24FE" w:rsidSect="00034616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824F59" w14:textId="77777777" w:rsidR="00C62AA9" w:rsidRDefault="00C62AA9">
      <w:pPr>
        <w:spacing w:after="0" w:line="240" w:lineRule="auto"/>
      </w:pPr>
      <w:r>
        <w:separator/>
      </w:r>
    </w:p>
  </w:endnote>
  <w:endnote w:type="continuationSeparator" w:id="0">
    <w:p w14:paraId="69602E64" w14:textId="77777777" w:rsidR="00C62AA9" w:rsidRDefault="00C62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4B81B3" w14:textId="5F990EB1" w:rsidR="00C0112E" w:rsidRDefault="00C0112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DD57671" wp14:editId="56FDDBC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61315"/>
              <wp:effectExtent l="0" t="0" r="5715" b="0"/>
              <wp:wrapNone/>
              <wp:docPr id="591698883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81EB1C" w14:textId="1F259B91" w:rsidR="00C0112E" w:rsidRPr="00C0112E" w:rsidRDefault="00C0112E" w:rsidP="00C0112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011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D5767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231.55pt;height:28.4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7C81EB1C" w14:textId="1F259B91" w:rsidR="00C0112E" w:rsidRPr="00C0112E" w:rsidRDefault="00C0112E" w:rsidP="00C0112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011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87A5AC" w14:textId="4B25CC77" w:rsidR="00BF24FE" w:rsidRDefault="00C0112E">
    <w:pPr>
      <w:pStyle w:val="Footer"/>
      <w:jc w:val="right"/>
    </w:pPr>
    <w:r>
      <w:rPr>
        <w:color w:val="44546A"/>
        <w:sz w:val="18"/>
      </w:rPr>
      <w:t xml:space="preserve">Page </w:t>
    </w:r>
    <w:r>
      <w:rPr>
        <w:color w:val="44546A"/>
        <w:sz w:val="18"/>
      </w:rPr>
      <w:fldChar w:fldCharType="begin"/>
    </w:r>
    <w:r>
      <w:rPr>
        <w:color w:val="44546A"/>
        <w:sz w:val="18"/>
      </w:rPr>
      <w:instrText xml:space="preserve"> PAGE </w:instrText>
    </w:r>
    <w:r>
      <w:rPr>
        <w:color w:val="44546A"/>
        <w:sz w:val="18"/>
      </w:rPr>
      <w:fldChar w:fldCharType="separate"/>
    </w:r>
    <w:r>
      <w:rPr>
        <w:noProof/>
        <w:color w:val="44546A"/>
        <w:sz w:val="18"/>
      </w:rPr>
      <w:t>2</w:t>
    </w:r>
    <w:r>
      <w:rPr>
        <w:color w:val="44546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3AB195" w14:textId="77777777" w:rsidR="00C62AA9" w:rsidRDefault="00C62AA9">
      <w:pPr>
        <w:spacing w:after="0" w:line="240" w:lineRule="auto"/>
      </w:pPr>
      <w:r>
        <w:separator/>
      </w:r>
    </w:p>
  </w:footnote>
  <w:footnote w:type="continuationSeparator" w:id="0">
    <w:p w14:paraId="6E9FBFCC" w14:textId="77777777" w:rsidR="00C62AA9" w:rsidRDefault="00C62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9816C1" w14:textId="11E2B4DD" w:rsidR="00C0112E" w:rsidRDefault="00C0112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4145F2" wp14:editId="3A15A7C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61315"/>
              <wp:effectExtent l="0" t="0" r="5715" b="6985"/>
              <wp:wrapNone/>
              <wp:docPr id="1569121451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904C35" w14:textId="1CC86DFD" w:rsidR="00C0112E" w:rsidRPr="00C0112E" w:rsidRDefault="00C0112E" w:rsidP="00C0112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011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4145F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231.55pt;height:28.4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" filled="f" stroked="f">
              <v:fill o:detectmouseclick="t"/>
              <v:textbox style="mso-fit-shape-to-text:t" inset="20pt,15pt,0,0">
                <w:txbxContent>
                  <w:p w14:paraId="4A904C35" w14:textId="1CC86DFD" w:rsidR="00C0112E" w:rsidRPr="00C0112E" w:rsidRDefault="00C0112E" w:rsidP="00C0112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011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9DCD04" w14:textId="6FDD00BC" w:rsidR="00BF24FE" w:rsidRDefault="00C0112E">
    <w:pPr>
      <w:pStyle w:val="Header"/>
    </w:pPr>
    <w:r>
      <w:rPr>
        <w:b/>
        <w:color w:val="44546A"/>
        <w:sz w:val="18"/>
      </w:rPr>
      <w:t xml:space="preserve">V5 RISK </w:t>
    </w:r>
    <w:proofErr w:type="gramStart"/>
    <w:r>
      <w:rPr>
        <w:b/>
        <w:color w:val="44546A"/>
        <w:sz w:val="18"/>
      </w:rPr>
      <w:t>MODEL  |</w:t>
    </w:r>
    <w:proofErr w:type="gramEnd"/>
    <w:r>
      <w:rPr>
        <w:b/>
        <w:color w:val="44546A"/>
        <w:sz w:val="18"/>
      </w:rPr>
      <w:t xml:space="preserve">  FEATURE IMPORTANCE &amp; EXPLAINABILITY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4861187">
    <w:abstractNumId w:val="8"/>
  </w:num>
  <w:num w:numId="2" w16cid:durableId="747652861">
    <w:abstractNumId w:val="6"/>
  </w:num>
  <w:num w:numId="3" w16cid:durableId="2088111348">
    <w:abstractNumId w:val="5"/>
  </w:num>
  <w:num w:numId="4" w16cid:durableId="1571891927">
    <w:abstractNumId w:val="4"/>
  </w:num>
  <w:num w:numId="5" w16cid:durableId="999428852">
    <w:abstractNumId w:val="7"/>
  </w:num>
  <w:num w:numId="6" w16cid:durableId="1000280719">
    <w:abstractNumId w:val="3"/>
  </w:num>
  <w:num w:numId="7" w16cid:durableId="84807629">
    <w:abstractNumId w:val="2"/>
  </w:num>
  <w:num w:numId="8" w16cid:durableId="485635407">
    <w:abstractNumId w:val="1"/>
  </w:num>
  <w:num w:numId="9" w16cid:durableId="21379846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D9D"/>
    <w:rsid w:val="0015074B"/>
    <w:rsid w:val="0029639D"/>
    <w:rsid w:val="00326F90"/>
    <w:rsid w:val="004E4290"/>
    <w:rsid w:val="00677FC1"/>
    <w:rsid w:val="008E6B28"/>
    <w:rsid w:val="00AA1D8D"/>
    <w:rsid w:val="00B24C43"/>
    <w:rsid w:val="00B47730"/>
    <w:rsid w:val="00BF24FE"/>
    <w:rsid w:val="00C0112E"/>
    <w:rsid w:val="00C62AA9"/>
    <w:rsid w:val="00CB0664"/>
    <w:rsid w:val="00CB54F8"/>
    <w:rsid w:val="00D41D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90F7F"/>
  <w14:defaultImageDpi w14:val="300"/>
  <w15:docId w15:val="{A4113B65-0703-8A4F-875F-15C1F58DC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V5 Risk Model Feature Importance and Explainability Report</dc:title>
  <dc:subject>Global feature importance and governance interpretation for the selected V5 risk model</dc:subject>
  <dc:creator>Capstone Analytics</dc:creator>
  <cp:keywords>risk model, V5, feature importance, explainability, Random Forest, undersampling</cp:keywords>
  <dc:description>generated by python-docx</dc:description>
  <cp:lastModifiedBy>Ravi Varma</cp:lastModifiedBy>
  <cp:revision>6</cp:revision>
  <dcterms:created xsi:type="dcterms:W3CDTF">2013-12-23T23:15:00Z</dcterms:created>
  <dcterms:modified xsi:type="dcterms:W3CDTF">2026-07-04T16:01:00Z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7bb49953,5d86e4ab,471fbfeb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4a65fe80,23449bc3,2da92735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 - Oracle Restricted \Employees Only</vt:lpwstr>
  </property>
</Properties>
</file>