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F43006" w14:textId="77777777" w:rsidR="002A0CFD" w:rsidRDefault="00000000">
      <w:pPr>
        <w:spacing w:before="160" w:after="60"/>
      </w:pPr>
      <w:r>
        <w:rPr>
          <w:b/>
          <w:color w:val="7A5A00"/>
          <w:sz w:val="19"/>
        </w:rPr>
        <w:t>LEADERSHIP DECISION BRIEF</w:t>
      </w:r>
    </w:p>
    <w:p w14:paraId="6BE313D8" w14:textId="77777777" w:rsidR="002A0CFD" w:rsidRDefault="00000000">
      <w:pPr>
        <w:spacing w:after="80"/>
      </w:pPr>
      <w:r>
        <w:rPr>
          <w:b/>
          <w:color w:val="16324F"/>
          <w:sz w:val="54"/>
        </w:rPr>
        <w:t>Healthcare Insights Report</w:t>
      </w:r>
    </w:p>
    <w:p w14:paraId="017D321E" w14:textId="77777777" w:rsidR="002A0CFD" w:rsidRDefault="00000000">
      <w:pPr>
        <w:spacing w:after="240"/>
      </w:pPr>
      <w:r>
        <w:rPr>
          <w:color w:val="1F4D78"/>
          <w:sz w:val="25"/>
        </w:rPr>
        <w:t>From hospital data to governed decision support for revenue protection and operational planning</w:t>
      </w:r>
    </w:p>
    <w:p w14:paraId="3AF86AE9" w14:textId="77777777" w:rsidR="002A0CFD" w:rsidRDefault="00000000">
      <w:pPr>
        <w:spacing w:after="40"/>
      </w:pPr>
      <w:r>
        <w:rPr>
          <w:b/>
          <w:sz w:val="19"/>
        </w:rPr>
        <w:t xml:space="preserve">To: </w:t>
      </w:r>
      <w:r>
        <w:rPr>
          <w:sz w:val="19"/>
        </w:rPr>
        <w:t>Hospital Executive Leadership</w:t>
      </w:r>
    </w:p>
    <w:p w14:paraId="672A4775" w14:textId="77777777" w:rsidR="002A0CFD" w:rsidRDefault="00000000">
      <w:pPr>
        <w:spacing w:after="40"/>
      </w:pPr>
      <w:r>
        <w:rPr>
          <w:b/>
          <w:sz w:val="19"/>
        </w:rPr>
        <w:t xml:space="preserve">From: </w:t>
      </w:r>
      <w:r>
        <w:rPr>
          <w:sz w:val="19"/>
        </w:rPr>
        <w:t>Hospital Analytics &amp; AI Program</w:t>
      </w:r>
    </w:p>
    <w:p w14:paraId="5C043E80" w14:textId="77777777" w:rsidR="002A0CFD" w:rsidRDefault="00000000">
      <w:pPr>
        <w:spacing w:after="40"/>
      </w:pPr>
      <w:r>
        <w:rPr>
          <w:b/>
          <w:sz w:val="19"/>
        </w:rPr>
        <w:t xml:space="preserve">Decision: </w:t>
      </w:r>
      <w:r>
        <w:rPr>
          <w:sz w:val="19"/>
        </w:rPr>
        <w:t>Sponsor a controlled claims pilot and a redesign of visit-risk prediction</w:t>
      </w:r>
    </w:p>
    <w:p w14:paraId="29DE9D07" w14:textId="77777777" w:rsidR="002A0CFD" w:rsidRDefault="00000000">
      <w:pPr>
        <w:pStyle w:val="Callout"/>
        <w:pBdr>
          <w:left w:val="single" w:sz="18" w:space="8" w:color="2E74B5"/>
        </w:pBdr>
        <w:shd w:val="clear" w:color="auto" w:fill="F4F6F9"/>
      </w:pPr>
      <w:r>
        <w:rPr>
          <w:b/>
          <w:color w:val="2E74B5"/>
          <w:sz w:val="21"/>
        </w:rPr>
        <w:t xml:space="preserve">Decision requested: </w:t>
      </w:r>
      <w:r>
        <w:rPr>
          <w:sz w:val="21"/>
        </w:rPr>
        <w:t>Authorize a 90-day, human-supervised Claim V3 pilot in a limited revenue-cycle queue; fund a pre-decision redesign of Risk V5; and establish executive ownership for data quality, workflow adoption, model governance, and value measurement.</w:t>
      </w:r>
    </w:p>
    <w:p w14:paraId="5C3AD7EE" w14:textId="77777777" w:rsidR="002A0CFD" w:rsidRDefault="00000000">
      <w:pPr>
        <w:keepNext/>
        <w:spacing w:before="40" w:after="60"/>
      </w:pPr>
      <w:r>
        <w:rPr>
          <w:b/>
          <w:color w:val="5F6B7A"/>
          <w:sz w:val="17"/>
        </w:rPr>
        <w:t>MEASURED PORTFOLIO BASELINE</w:t>
      </w:r>
    </w:p>
    <w:tbl>
      <w:tblPr>
        <w:tblStyle w:val="TableGrid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A0CFD" w14:paraId="194E9CE3" w14:textId="77777777">
        <w:trPr>
          <w:cantSplit/>
          <w:tblHeader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9CC0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Billed value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630A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Rejected billed value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0690D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Pending billed value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D949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Known approval realization</w:t>
            </w:r>
          </w:p>
        </w:tc>
      </w:tr>
      <w:tr w:rsidR="002A0CFD" w14:paraId="5F866D43" w14:textId="77777777">
        <w:trPr>
          <w:cantSplit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5825C" w14:textId="77777777" w:rsidR="002A0CFD" w:rsidRDefault="00000000">
            <w:pPr>
              <w:spacing w:after="0"/>
            </w:pPr>
            <w:r>
              <w:rPr>
                <w:sz w:val="21"/>
              </w:rPr>
              <w:t>521.8M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F1B8" w14:textId="77777777" w:rsidR="002A0CFD" w:rsidRDefault="00000000">
            <w:pPr>
              <w:spacing w:after="0"/>
            </w:pPr>
            <w:r>
              <w:rPr>
                <w:sz w:val="21"/>
              </w:rPr>
              <w:t>74.9M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E1B4" w14:textId="77777777" w:rsidR="002A0CFD" w:rsidRDefault="00000000">
            <w:pPr>
              <w:spacing w:after="0"/>
            </w:pPr>
            <w:r>
              <w:rPr>
                <w:sz w:val="21"/>
              </w:rPr>
              <w:t>127.7M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A9A1" w14:textId="77777777" w:rsidR="002A0CFD" w:rsidRDefault="00000000">
            <w:pPr>
              <w:spacing w:after="0"/>
            </w:pPr>
            <w:r>
              <w:rPr>
                <w:sz w:val="21"/>
              </w:rPr>
              <w:t>74.2%</w:t>
            </w:r>
          </w:p>
        </w:tc>
      </w:tr>
    </w:tbl>
    <w:p w14:paraId="431A9322" w14:textId="77777777" w:rsidR="002A0CFD" w:rsidRDefault="002A0CFD">
      <w:pPr>
        <w:spacing w:after="40"/>
      </w:pPr>
    </w:p>
    <w:p w14:paraId="6D8B597D" w14:textId="77777777" w:rsidR="002A0CFD" w:rsidRDefault="00000000">
      <w:pPr>
        <w:spacing w:before="80" w:after="80"/>
      </w:pPr>
      <w:r>
        <w:rPr>
          <w:i/>
          <w:color w:val="5F6B7A"/>
          <w:sz w:val="16"/>
        </w:rPr>
        <w:t>Measured on 25,000 claims/visits and 5,000 patients. Amounts are shown in the source billing data's currency; the dataset does not define a currency code. Approval realization treats missing approved amounts as zero for portfolio arithmetic.</w:t>
      </w:r>
    </w:p>
    <w:p w14:paraId="15F4FDF5" w14:textId="77777777" w:rsidR="002A0CFD" w:rsidRDefault="00000000">
      <w:pPr>
        <w:pStyle w:val="Heading1"/>
      </w:pPr>
      <w:r>
        <w:t>Why Leadership Should Act</w:t>
      </w:r>
    </w:p>
    <w:p w14:paraId="72BF68E8" w14:textId="77777777" w:rsidR="002A0CFD" w:rsidRDefault="00000000">
      <w:pPr>
        <w:pStyle w:val="RunbookList"/>
        <w:numPr>
          <w:ilvl w:val="0"/>
          <w:numId w:val="1"/>
        </w:numPr>
      </w:pPr>
      <w:r>
        <w:rPr>
          <w:b/>
        </w:rPr>
        <w:t>Revenue leakage is material.</w:t>
      </w:r>
      <w:r>
        <w:t xml:space="preserve"> 15.19% of claims were rejected, representing 74.9M of billed value. Rejection rates are consistently high across all four payers (14.87%-15.69%), indicating a system-wide issue rather than one isolated contract.</w:t>
      </w:r>
    </w:p>
    <w:p w14:paraId="3428825F" w14:textId="77777777" w:rsidR="002A0CFD" w:rsidRDefault="00000000">
      <w:pPr>
        <w:pStyle w:val="RunbookList"/>
        <w:numPr>
          <w:ilvl w:val="0"/>
          <w:numId w:val="1"/>
        </w:numPr>
      </w:pPr>
      <w:r>
        <w:rPr>
          <w:b/>
        </w:rPr>
        <w:t>Working capital is tied up.</w:t>
      </w:r>
      <w:r>
        <w:t xml:space="preserve"> 6,263 pending claims represent 127.7M of billed value. Average recorded payment time is 13.05 days, creating a clear case for earlier worklist prioritization and payer-level follow-up.</w:t>
      </w:r>
    </w:p>
    <w:p w14:paraId="111E342E" w14:textId="77777777" w:rsidR="002A0CFD" w:rsidRDefault="00000000">
      <w:pPr>
        <w:pStyle w:val="RunbookList"/>
        <w:numPr>
          <w:ilvl w:val="0"/>
          <w:numId w:val="1"/>
        </w:numPr>
      </w:pPr>
      <w:r>
        <w:rPr>
          <w:b/>
        </w:rPr>
        <w:t>Data defects hide actionable value.</w:t>
      </w:r>
      <w:r>
        <w:t xml:space="preserve"> 1,318 approved amounts and 790 payment-day values are missing. The SQL quality review identified 190 top-decile claims with zero or missing approval, totaling 8.36M in billed value.</w:t>
      </w:r>
    </w:p>
    <w:p w14:paraId="4EC48EFE" w14:textId="77777777" w:rsidR="002A0CFD" w:rsidRDefault="00000000">
      <w:pPr>
        <w:pStyle w:val="RunbookList"/>
        <w:numPr>
          <w:ilvl w:val="0"/>
          <w:numId w:val="1"/>
        </w:numPr>
      </w:pPr>
      <w:r>
        <w:rPr>
          <w:b/>
        </w:rPr>
        <w:t>Operational risk is broad-based.</w:t>
      </w:r>
      <w:r>
        <w:t xml:space="preserve"> 5,034 visits (20.14%) are labeled High risk. ICU and ER have the highest High-risk shares at 20.79% and 20.66%, while department visit volumes remain tightly clustered, requiring network-wide rather than single-unit planning.</w:t>
      </w:r>
    </w:p>
    <w:p w14:paraId="65AE8EA6" w14:textId="77777777" w:rsidR="002A0CFD" w:rsidRDefault="00000000">
      <w:pPr>
        <w:pStyle w:val="Callout"/>
        <w:pBdr>
          <w:left w:val="single" w:sz="18" w:space="8" w:color="166534"/>
        </w:pBdr>
        <w:shd w:val="clear" w:color="auto" w:fill="ECFDF3"/>
      </w:pPr>
      <w:r>
        <w:rPr>
          <w:b/>
          <w:color w:val="166534"/>
          <w:sz w:val="21"/>
        </w:rPr>
        <w:t xml:space="preserve">Leadership value: </w:t>
      </w:r>
      <w:r>
        <w:rPr>
          <w:sz w:val="21"/>
        </w:rPr>
        <w:t>The immediate opportunity is not autonomous AI. It is a governed prioritization layer that concentrates specialist review on financially exposed claims, makes data defects visible, and creates a measurable operating loop from prediction to human outcome.</w:t>
      </w:r>
    </w:p>
    <w:p w14:paraId="74A3511D" w14:textId="77777777" w:rsidR="002A0CFD" w:rsidRDefault="00000000">
      <w:r>
        <w:br w:type="page"/>
      </w:r>
    </w:p>
    <w:p w14:paraId="386BCB6F" w14:textId="77777777" w:rsidR="002A0CFD" w:rsidRDefault="00000000">
      <w:pPr>
        <w:pStyle w:val="Heading1"/>
      </w:pPr>
      <w:r>
        <w:lastRenderedPageBreak/>
        <w:t>How the System Creates Value</w:t>
      </w:r>
    </w:p>
    <w:p w14:paraId="1A682B95" w14:textId="77777777" w:rsidR="002A0CFD" w:rsidRDefault="00000000">
      <w:r>
        <w:t>The platform connects the hospital's analytical foundation to existing workflows rather than creating a separate decision channel. Predictions are advisory, humans retain authority, and every release and prediction is traceable.</w:t>
      </w:r>
    </w:p>
    <w:p w14:paraId="295CA6D5" w14:textId="77777777" w:rsidR="002A0CFD" w:rsidRDefault="00000000">
      <w:pPr>
        <w:pStyle w:val="Heading2"/>
      </w:pPr>
      <w:r>
        <w:t>Executive Architecture</w:t>
      </w:r>
    </w:p>
    <w:tbl>
      <w:tblPr>
        <w:tblStyle w:val="TableGrid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4050"/>
        <w:gridCol w:w="4060"/>
      </w:tblGrid>
      <w:tr w:rsidR="002A0CFD" w14:paraId="68C33658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8F997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Stage</w:t>
            </w:r>
          </w:p>
        </w:tc>
        <w:tc>
          <w:tcPr>
            <w:tcW w:w="4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093E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Implemented capability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853D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Leadership value</w:t>
            </w:r>
          </w:p>
        </w:tc>
      </w:tr>
      <w:tr w:rsidR="002A0CFD" w14:paraId="17DC054D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8CF39" w14:textId="77777777" w:rsidR="002A0CFD" w:rsidRDefault="00000000">
            <w:pPr>
              <w:spacing w:after="0"/>
            </w:pPr>
            <w:r>
              <w:rPr>
                <w:sz w:val="17"/>
              </w:rPr>
              <w:t>1. Source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7DDA" w14:textId="77777777" w:rsidR="002A0CFD" w:rsidRDefault="00000000">
            <w:pPr>
              <w:spacing w:after="0"/>
            </w:pPr>
            <w:r>
              <w:rPr>
                <w:sz w:val="17"/>
              </w:rPr>
              <w:t>Patients, visits, billing and payer data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2B3E4" w14:textId="77777777" w:rsidR="002A0CFD" w:rsidRDefault="00000000">
            <w:pPr>
              <w:spacing w:after="0"/>
            </w:pPr>
            <w:r>
              <w:rPr>
                <w:sz w:val="17"/>
              </w:rPr>
              <w:t>One longitudinal operational and financial view</w:t>
            </w:r>
          </w:p>
        </w:tc>
      </w:tr>
      <w:tr w:rsidR="002A0CFD" w14:paraId="3BC2EEE8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273F" w14:textId="77777777" w:rsidR="002A0CFD" w:rsidRDefault="00000000">
            <w:pPr>
              <w:spacing w:after="0"/>
            </w:pPr>
            <w:r>
              <w:rPr>
                <w:sz w:val="17"/>
              </w:rPr>
              <w:t>2. Trust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98A4" w14:textId="77777777" w:rsidR="002A0CFD" w:rsidRDefault="00000000">
            <w:pPr>
              <w:spacing w:after="0"/>
            </w:pPr>
            <w:r>
              <w:rPr>
                <w:sz w:val="17"/>
              </w:rPr>
              <w:t>SQL analytics plus missing/range/category validation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B60E" w14:textId="77777777" w:rsidR="002A0CFD" w:rsidRDefault="00000000">
            <w:pPr>
              <w:spacing w:after="0"/>
            </w:pPr>
            <w:r>
              <w:rPr>
                <w:sz w:val="17"/>
              </w:rPr>
              <w:t>Stops poor data from silently becoming a decision</w:t>
            </w:r>
          </w:p>
        </w:tc>
      </w:tr>
      <w:tr w:rsidR="002A0CFD" w14:paraId="714689A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207C" w14:textId="77777777" w:rsidR="002A0CFD" w:rsidRDefault="00000000">
            <w:pPr>
              <w:spacing w:after="0"/>
            </w:pPr>
            <w:r>
              <w:rPr>
                <w:sz w:val="17"/>
              </w:rPr>
              <w:t>3. Predict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0597" w14:textId="77777777" w:rsidR="002A0CFD" w:rsidRDefault="00000000">
            <w:pPr>
              <w:spacing w:after="0"/>
            </w:pPr>
            <w:r>
              <w:rPr>
                <w:sz w:val="17"/>
              </w:rPr>
              <w:t>Claim V3 and Risk V5 model artifacts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7C2D" w14:textId="77777777" w:rsidR="002A0CFD" w:rsidRDefault="00000000">
            <w:pPr>
              <w:spacing w:after="0"/>
            </w:pPr>
            <w:r>
              <w:rPr>
                <w:sz w:val="17"/>
              </w:rPr>
              <w:t>Prioritizes attention; does not replace accountable staff</w:t>
            </w:r>
          </w:p>
        </w:tc>
      </w:tr>
      <w:tr w:rsidR="002A0CFD" w14:paraId="7AA5D94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04E4" w14:textId="77777777" w:rsidR="002A0CFD" w:rsidRDefault="00000000">
            <w:pPr>
              <w:spacing w:after="0"/>
            </w:pPr>
            <w:r>
              <w:rPr>
                <w:sz w:val="17"/>
              </w:rPr>
              <w:t>4. Integrate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47944" w14:textId="77777777" w:rsidR="002A0CFD" w:rsidRDefault="00000000">
            <w:pPr>
              <w:spacing w:after="0"/>
            </w:pPr>
            <w:r>
              <w:rPr>
                <w:sz w:val="17"/>
              </w:rPr>
              <w:t>FastAPI health, single and batch prediction endpoints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08C2" w14:textId="77777777" w:rsidR="002A0CFD" w:rsidRDefault="00000000">
            <w:pPr>
              <w:spacing w:after="0"/>
            </w:pPr>
            <w:r>
              <w:rPr>
                <w:sz w:val="17"/>
              </w:rPr>
              <w:t>Connects models to worklists and dashboards</w:t>
            </w:r>
          </w:p>
        </w:tc>
      </w:tr>
      <w:tr w:rsidR="002A0CFD" w14:paraId="7A3AC22D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CB090" w14:textId="77777777" w:rsidR="002A0CFD" w:rsidRDefault="00000000">
            <w:pPr>
              <w:spacing w:after="0"/>
            </w:pPr>
            <w:r>
              <w:rPr>
                <w:sz w:val="17"/>
              </w:rPr>
              <w:t>5. Govern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5A41" w14:textId="77777777" w:rsidR="002A0CFD" w:rsidRDefault="00000000">
            <w:pPr>
              <w:spacing w:after="0"/>
            </w:pPr>
            <w:r>
              <w:rPr>
                <w:sz w:val="17"/>
              </w:rPr>
              <w:t>Versioned audit log, hashed inputs, encrypted Oracle telemetry and drift jobs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5690" w14:textId="77777777" w:rsidR="002A0CFD" w:rsidRDefault="00000000">
            <w:pPr>
              <w:spacing w:after="0"/>
            </w:pPr>
            <w:r>
              <w:rPr>
                <w:sz w:val="17"/>
              </w:rPr>
              <w:t>Supports traceability, monitoring, rollback and retraining</w:t>
            </w:r>
          </w:p>
        </w:tc>
      </w:tr>
    </w:tbl>
    <w:p w14:paraId="3B383FE5" w14:textId="77777777" w:rsidR="002A0CFD" w:rsidRDefault="002A0CFD">
      <w:pPr>
        <w:spacing w:after="40"/>
      </w:pPr>
    </w:p>
    <w:p w14:paraId="77F7FE4B" w14:textId="77777777" w:rsidR="002A0CFD" w:rsidRDefault="00000000">
      <w:pPr>
        <w:spacing w:before="80" w:after="80"/>
      </w:pPr>
      <w:r>
        <w:t>Operational flow: source systems -&gt; SQL/quality layer -&gt; validated features -&gt; FastAPI scoring -&gt; human worklists -&gt; encrypted Oracle monitoring -&gt; governance and retraining. Drift calculation is now operational: active Oracle baselines and encrypted telemetry supported measured 100-record synthetic windows for both Claim V3 and Risk V5.</w:t>
      </w:r>
    </w:p>
    <w:p w14:paraId="7FE375BC" w14:textId="77777777" w:rsidR="00254382" w:rsidRDefault="00000000">
      <w:pPr>
        <w:pStyle w:val="Callout"/>
      </w:pPr>
      <w:r>
        <w:t>Measured synthetic drift evidence: Claim V3 was Critical with 3 warning and 5 critical features; Risk V5 was Critical with 3 warning and 6 critical features. Predicted-class proportions remained close to baseline, but confidence-distribution PSI was Critical for both models (Claim 0.5927; Risk 0.5507). These results prove the monitoring loop works and detects population differences; they do not establish production degradation or justify automatic retraining.</w:t>
      </w:r>
    </w:p>
    <w:p w14:paraId="54289C1D" w14:textId="77777777" w:rsidR="002A0CFD" w:rsidRDefault="00000000">
      <w:pPr>
        <w:pStyle w:val="Heading2"/>
      </w:pPr>
      <w:r>
        <w:t>Model Impact in Business Terms</w:t>
      </w:r>
    </w:p>
    <w:tbl>
      <w:tblPr>
        <w:tblStyle w:val="TableGrid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620"/>
        <w:gridCol w:w="3580"/>
        <w:gridCol w:w="1910"/>
      </w:tblGrid>
      <w:tr w:rsidR="002A0CFD" w14:paraId="7D65A972" w14:textId="77777777">
        <w:trPr>
          <w:cantSplit/>
          <w:tblHeader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F740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Model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2F9C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Verified holdout result</w:t>
            </w:r>
          </w:p>
        </w:tc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59F3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Operational interpretation</w:t>
            </w:r>
          </w:p>
        </w:tc>
        <w:tc>
          <w:tcPr>
            <w:tcW w:w="1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96DF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Decision</w:t>
            </w:r>
          </w:p>
        </w:tc>
      </w:tr>
      <w:tr w:rsidR="002A0CFD" w14:paraId="1DB727BF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82B5" w14:textId="77777777" w:rsidR="002A0CFD" w:rsidRDefault="00000000">
            <w:pPr>
              <w:spacing w:after="0"/>
            </w:pPr>
            <w:r>
              <w:rPr>
                <w:sz w:val="16"/>
              </w:rPr>
              <w:t>Claim V3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432F" w14:textId="77777777" w:rsidR="002A0CFD" w:rsidRDefault="00000000">
            <w:pPr>
              <w:spacing w:after="0"/>
            </w:pPr>
            <w:r>
              <w:rPr>
                <w:sz w:val="16"/>
              </w:rPr>
              <w:t>42.96% accuracy; 36.70% Macro F1; 61.07% Rejected recall; 22.22% Rejected precision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04FE" w14:textId="77777777" w:rsidR="002A0CFD" w:rsidRDefault="00000000">
            <w:pPr>
              <w:spacing w:after="0"/>
            </w:pPr>
            <w:r>
              <w:rPr>
                <w:sz w:val="16"/>
              </w:rPr>
              <w:t>Per 1,000 holdout-like claims: review about 410, surface about 91 rejected claims, and miss about 58 rejected claims.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507A" w14:textId="77777777" w:rsidR="002A0CFD" w:rsidRDefault="00000000">
            <w:pPr>
              <w:spacing w:after="0"/>
            </w:pPr>
            <w:r>
              <w:rPr>
                <w:sz w:val="16"/>
              </w:rPr>
              <w:t>Controlled revenue-cycle pilot</w:t>
            </w:r>
          </w:p>
        </w:tc>
      </w:tr>
      <w:tr w:rsidR="002A0CFD" w14:paraId="1A232CF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928C" w14:textId="77777777" w:rsidR="002A0CFD" w:rsidRDefault="00000000">
            <w:pPr>
              <w:spacing w:after="0"/>
            </w:pPr>
            <w:r>
              <w:rPr>
                <w:sz w:val="16"/>
              </w:rPr>
              <w:t>Risk V5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B543" w14:textId="77777777" w:rsidR="002A0CFD" w:rsidRDefault="00000000">
            <w:pPr>
              <w:spacing w:after="0"/>
            </w:pPr>
            <w:r>
              <w:rPr>
                <w:sz w:val="16"/>
              </w:rPr>
              <w:t>41.50% accuracy; 35.12% Macro F1; 14.75% High-risk recall</w:t>
            </w:r>
          </w:p>
        </w:tc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B238" w14:textId="77777777" w:rsidR="002A0CFD" w:rsidRDefault="00000000">
            <w:pPr>
              <w:spacing w:after="0"/>
            </w:pPr>
            <w:r>
              <w:rPr>
                <w:sz w:val="16"/>
              </w:rPr>
              <w:t>Per 1,000 holdout-like visits: detect about 30 High-risk cases and miss about 175. Current features also include post-outcome claim/payment data.</w:t>
            </w:r>
          </w:p>
        </w:tc>
        <w:tc>
          <w:tcPr>
            <w:tcW w:w="1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D0E2" w14:textId="77777777" w:rsidR="002A0CFD" w:rsidRDefault="00000000">
            <w:pPr>
              <w:spacing w:after="0"/>
            </w:pPr>
            <w:r>
              <w:rPr>
                <w:sz w:val="16"/>
              </w:rPr>
              <w:t>Redesign before prospective use</w:t>
            </w:r>
          </w:p>
        </w:tc>
      </w:tr>
    </w:tbl>
    <w:p w14:paraId="5280FFC8" w14:textId="77777777" w:rsidR="002A0CFD" w:rsidRDefault="002A0CFD">
      <w:pPr>
        <w:spacing w:after="40"/>
      </w:pPr>
    </w:p>
    <w:p w14:paraId="39E185C1" w14:textId="77777777" w:rsidR="002A0CFD" w:rsidRDefault="00000000">
      <w:pPr>
        <w:spacing w:before="80" w:after="80"/>
      </w:pPr>
      <w:r>
        <w:rPr>
          <w:i/>
          <w:color w:val="5F6B7A"/>
          <w:sz w:val="16"/>
        </w:rPr>
        <w:t>Holdout illustrations scale observed test-set counts and precision/recall to 1,000 records; they are planning estimates, not production guarantees. Claim V3 can reduce full-list review volume by roughly 59%, but its false-alert rate and missed rejections require human review and pilot measurement.</w:t>
      </w:r>
    </w:p>
    <w:p w14:paraId="1BD51EBF" w14:textId="77777777" w:rsidR="002A0CFD" w:rsidRDefault="00000000">
      <w:pPr>
        <w:pStyle w:val="Heading2"/>
      </w:pPr>
      <w:r>
        <w:lastRenderedPageBreak/>
        <w:t>Financial Opportunity - Scenario, Not Forecast</w:t>
      </w:r>
    </w:p>
    <w:tbl>
      <w:tblPr>
        <w:tblStyle w:val="TableGrid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200"/>
        <w:gridCol w:w="1500"/>
        <w:gridCol w:w="4110"/>
      </w:tblGrid>
      <w:tr w:rsidR="002A0CFD" w14:paraId="15E0932B" w14:textId="77777777">
        <w:trPr>
          <w:cantSplit/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52DC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Recovery scenario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BB15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Rejected exposure addressed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1E375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Illustrative value</w:t>
            </w:r>
          </w:p>
        </w:tc>
        <w:tc>
          <w:tcPr>
            <w:tcW w:w="41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FB646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Required proof</w:t>
            </w:r>
          </w:p>
        </w:tc>
      </w:tr>
      <w:tr w:rsidR="002A0CFD" w14:paraId="0592596E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A9623" w14:textId="77777777" w:rsidR="002A0CFD" w:rsidRDefault="00000000">
            <w:pPr>
              <w:spacing w:after="0"/>
            </w:pPr>
            <w:r>
              <w:rPr>
                <w:sz w:val="17"/>
              </w:rPr>
              <w:t>1%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E9B6C" w14:textId="77777777" w:rsidR="002A0CFD" w:rsidRDefault="00000000">
            <w:pPr>
              <w:spacing w:after="0"/>
            </w:pPr>
            <w:r>
              <w:rPr>
                <w:sz w:val="17"/>
              </w:rPr>
              <w:t>1% of 74.9M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6EDA" w14:textId="77777777" w:rsidR="002A0CFD" w:rsidRDefault="00000000">
            <w:pPr>
              <w:spacing w:after="0"/>
            </w:pPr>
            <w:r>
              <w:rPr>
                <w:sz w:val="17"/>
              </w:rPr>
              <w:t>0.75M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7B55" w14:textId="77777777" w:rsidR="002A0CFD" w:rsidRDefault="00000000">
            <w:pPr>
              <w:spacing w:after="0"/>
            </w:pPr>
            <w:r>
              <w:rPr>
                <w:sz w:val="17"/>
              </w:rPr>
              <w:t>Recovered cash exceeds incremental review and platform cost</w:t>
            </w:r>
          </w:p>
        </w:tc>
      </w:tr>
      <w:tr w:rsidR="002A0CFD" w14:paraId="6D185CBD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7380" w14:textId="77777777" w:rsidR="002A0CFD" w:rsidRDefault="00000000">
            <w:pPr>
              <w:spacing w:after="0"/>
            </w:pPr>
            <w:r>
              <w:rPr>
                <w:sz w:val="17"/>
              </w:rPr>
              <w:t>3%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EB97" w14:textId="77777777" w:rsidR="002A0CFD" w:rsidRDefault="00000000">
            <w:pPr>
              <w:spacing w:after="0"/>
            </w:pPr>
            <w:r>
              <w:rPr>
                <w:sz w:val="17"/>
              </w:rPr>
              <w:t>3% of 74.9M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BD86" w14:textId="77777777" w:rsidR="002A0CFD" w:rsidRDefault="00000000">
            <w:pPr>
              <w:spacing w:after="0"/>
            </w:pPr>
            <w:r>
              <w:rPr>
                <w:sz w:val="17"/>
              </w:rPr>
              <w:t>2.25M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83F7" w14:textId="77777777" w:rsidR="002A0CFD" w:rsidRDefault="00000000">
            <w:pPr>
              <w:spacing w:after="0"/>
            </w:pPr>
            <w:r>
              <w:rPr>
                <w:sz w:val="17"/>
              </w:rPr>
              <w:t>Sustained net recovery with acceptable workload and misses</w:t>
            </w:r>
          </w:p>
        </w:tc>
      </w:tr>
      <w:tr w:rsidR="002A0CFD" w14:paraId="30CFFBEC" w14:textId="77777777">
        <w:trPr>
          <w:cantSplit/>
        </w:trPr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BFD6" w14:textId="77777777" w:rsidR="002A0CFD" w:rsidRDefault="00000000">
            <w:pPr>
              <w:spacing w:after="0"/>
            </w:pPr>
            <w:r>
              <w:rPr>
                <w:sz w:val="17"/>
              </w:rPr>
              <w:t>5%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5446" w14:textId="77777777" w:rsidR="002A0CFD" w:rsidRDefault="00000000">
            <w:pPr>
              <w:spacing w:after="0"/>
            </w:pPr>
            <w:r>
              <w:rPr>
                <w:sz w:val="17"/>
              </w:rPr>
              <w:t>5% of 74.9M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3F1F8" w14:textId="77777777" w:rsidR="002A0CFD" w:rsidRDefault="00000000">
            <w:pPr>
              <w:spacing w:after="0"/>
            </w:pPr>
            <w:r>
              <w:rPr>
                <w:sz w:val="17"/>
              </w:rPr>
              <w:t>3.74M</w:t>
            </w:r>
          </w:p>
        </w:tc>
        <w:tc>
          <w:tcPr>
            <w:tcW w:w="41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B08D" w14:textId="77777777" w:rsidR="002A0CFD" w:rsidRDefault="00000000">
            <w:pPr>
              <w:spacing w:after="0"/>
            </w:pPr>
            <w:r>
              <w:rPr>
                <w:sz w:val="17"/>
              </w:rPr>
              <w:t>Replicated across payers/departments without control degradation</w:t>
            </w:r>
          </w:p>
        </w:tc>
      </w:tr>
    </w:tbl>
    <w:p w14:paraId="36005963" w14:textId="77777777" w:rsidR="002A0CFD" w:rsidRDefault="002A0CFD">
      <w:pPr>
        <w:spacing w:after="40"/>
      </w:pPr>
    </w:p>
    <w:p w14:paraId="4671FDD6" w14:textId="77777777" w:rsidR="002A0CFD" w:rsidRDefault="00000000" w:rsidP="00195CA9">
      <w:pPr>
        <w:pStyle w:val="Callout"/>
        <w:pBdr>
          <w:left w:val="single" w:sz="18" w:space="8" w:color="7A5A00"/>
        </w:pBdr>
        <w:shd w:val="clear" w:color="auto" w:fill="FFF7DF"/>
      </w:pPr>
      <w:r>
        <w:rPr>
          <w:b/>
          <w:color w:val="7A5A00"/>
          <w:sz w:val="21"/>
        </w:rPr>
        <w:t xml:space="preserve">Value equation: </w:t>
      </w:r>
      <w:r>
        <w:rPr>
          <w:sz w:val="21"/>
        </w:rPr>
        <w:t>Net annualized value = recovered rejected value + avoided rework + verified cash-flow acceleration - reviewer effort - integration, platform, monitoring and governance cost. Pending value is a working-capital opportunity, not automatic revenue.</w:t>
      </w:r>
    </w:p>
    <w:p w14:paraId="1E23D08A" w14:textId="77777777" w:rsidR="002A0CFD" w:rsidRDefault="00000000">
      <w:pPr>
        <w:pStyle w:val="Heading1"/>
      </w:pPr>
      <w:r>
        <w:t>Leadership Recommendations and Scaling Plan</w:t>
      </w:r>
    </w:p>
    <w:p w14:paraId="5F03F0C8" w14:textId="77777777" w:rsidR="002A0CFD" w:rsidRDefault="00000000" w:rsidP="00195CA9">
      <w:pPr>
        <w:pStyle w:val="RunbookList"/>
        <w:numPr>
          <w:ilvl w:val="0"/>
          <w:numId w:val="2"/>
        </w:numPr>
      </w:pPr>
      <w:r>
        <w:rPr>
          <w:b/>
        </w:rPr>
        <w:t>Launch Claim V3 only as a supervised prioritization pilot.</w:t>
      </w:r>
      <w:r>
        <w:t xml:space="preserve"> Start with one payer or one to two departments, cap daily worklist volume, show class probabilities and source records, permit overrides, and prohibit automatic denial or payment decisions.</w:t>
      </w:r>
    </w:p>
    <w:p w14:paraId="353920C4" w14:textId="77777777" w:rsidR="002A0CFD" w:rsidRDefault="00000000" w:rsidP="00195CA9">
      <w:pPr>
        <w:pStyle w:val="RunbookList"/>
        <w:numPr>
          <w:ilvl w:val="0"/>
          <w:numId w:val="2"/>
        </w:numPr>
      </w:pPr>
      <w:r>
        <w:rPr>
          <w:b/>
        </w:rPr>
        <w:t>Fix the revenue data foundation in parallel.</w:t>
      </w:r>
      <w:r>
        <w:t xml:space="preserve"> Create an owned queue for the 190 high-value zero/missing-approval claims; reconcile missing approval and payment fields; and assign payer, billing, and data-platform owners to recurring defects.</w:t>
      </w:r>
    </w:p>
    <w:p w14:paraId="6BAADF8F" w14:textId="77777777" w:rsidR="002A0CFD" w:rsidRDefault="00000000" w:rsidP="00195CA9">
      <w:pPr>
        <w:pStyle w:val="RunbookList"/>
        <w:numPr>
          <w:ilvl w:val="0"/>
          <w:numId w:val="2"/>
        </w:numPr>
      </w:pPr>
      <w:r>
        <w:rPr>
          <w:b/>
        </w:rPr>
        <w:t>Redesign Risk V5 before any prospective clinical workflow.</w:t>
      </w:r>
      <w:r>
        <w:t xml:space="preserve"> Remove claim status, approved amount and payment days; use only information available at the decision point; improve High-risk recall materially; and obtain clinical-safety and subgroup validation.</w:t>
      </w:r>
    </w:p>
    <w:p w14:paraId="154F616B" w14:textId="77777777" w:rsidR="002A0CFD" w:rsidRDefault="00000000" w:rsidP="00195CA9">
      <w:pPr>
        <w:pStyle w:val="RunbookList"/>
        <w:numPr>
          <w:ilvl w:val="0"/>
          <w:numId w:val="2"/>
        </w:numPr>
      </w:pPr>
      <w:r>
        <w:rPr>
          <w:b/>
        </w:rPr>
        <w:t>Make value and safety measurable from day one.</w:t>
      </w:r>
      <w:r>
        <w:t xml:space="preserve"> Capture timestamp, immutable model version, input hash, prediction, probability, reviewer action, override reason, </w:t>
      </w:r>
      <w:proofErr w:type="gramStart"/>
      <w:r>
        <w:t>final outcome</w:t>
      </w:r>
      <w:proofErr w:type="gramEnd"/>
      <w:r>
        <w:t>, recovered value, time-to-resolution and processing cost.</w:t>
      </w:r>
    </w:p>
    <w:p w14:paraId="21591213" w14:textId="77777777" w:rsidR="002A0CFD" w:rsidRDefault="00000000" w:rsidP="00195CA9">
      <w:pPr>
        <w:pStyle w:val="RunbookList"/>
        <w:numPr>
          <w:ilvl w:val="0"/>
          <w:numId w:val="2"/>
        </w:numPr>
      </w:pPr>
      <w:r>
        <w:rPr>
          <w:b/>
        </w:rPr>
        <w:t>Scale through gates, not enthusiasm.</w:t>
      </w:r>
      <w:r>
        <w:t xml:space="preserve"> Expand only after evidence confirms net financial value, manageable workload, stable data, acceptable class performance, no material subgroup harm, reliable monitoring, rollback readiness and owner sign-off.</w:t>
      </w:r>
    </w:p>
    <w:p w14:paraId="71173253" w14:textId="77777777" w:rsidR="002A0CFD" w:rsidRDefault="00000000">
      <w:pPr>
        <w:pStyle w:val="Heading2"/>
      </w:pPr>
      <w:r>
        <w:t>90-Day Executive Plan</w:t>
      </w:r>
    </w:p>
    <w:tbl>
      <w:tblPr>
        <w:tblStyle w:val="TableGrid"/>
        <w:tblW w:w="9360" w:type="dxa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650"/>
        <w:gridCol w:w="2970"/>
        <w:gridCol w:w="2440"/>
      </w:tblGrid>
      <w:tr w:rsidR="002A0CFD" w14:paraId="5B64B51C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88AC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Period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0553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Leadership action</w:t>
            </w:r>
          </w:p>
        </w:tc>
        <w:tc>
          <w:tcPr>
            <w:tcW w:w="2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2EFF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Operational deliverable</w:t>
            </w:r>
          </w:p>
        </w:tc>
        <w:tc>
          <w:tcPr>
            <w:tcW w:w="2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ED16A" w14:textId="77777777" w:rsidR="002A0CFD" w:rsidRDefault="00000000">
            <w:pPr>
              <w:spacing w:after="0"/>
            </w:pPr>
            <w:r>
              <w:rPr>
                <w:b/>
                <w:sz w:val="18"/>
              </w:rPr>
              <w:t>Go/no-go evidence</w:t>
            </w:r>
          </w:p>
        </w:tc>
      </w:tr>
      <w:tr w:rsidR="002A0CFD" w14:paraId="001F20B7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D8B3" w14:textId="77777777" w:rsidR="002A0CFD" w:rsidRDefault="00000000">
            <w:pPr>
              <w:spacing w:after="0"/>
            </w:pPr>
            <w:r>
              <w:rPr>
                <w:sz w:val="16"/>
              </w:rPr>
              <w:t>Days 0-30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2997" w14:textId="77777777" w:rsidR="002A0CFD" w:rsidRDefault="00000000">
            <w:pPr>
              <w:spacing w:after="0"/>
            </w:pPr>
            <w:r>
              <w:rPr>
                <w:sz w:val="16"/>
              </w:rPr>
              <w:t>Name executive, revenue-cycle, clinical, data, security and governance owners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A422D" w14:textId="77777777" w:rsidR="002A0CFD" w:rsidRDefault="00000000">
            <w:pPr>
              <w:spacing w:after="0"/>
            </w:pPr>
            <w:r>
              <w:rPr>
                <w:sz w:val="16"/>
              </w:rPr>
              <w:t>Baseline claims, data defects, review cost, outcomes; complete gateway and Oracle controls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97449" w14:textId="77777777" w:rsidR="002A0CFD" w:rsidRDefault="00000000">
            <w:pPr>
              <w:spacing w:after="0"/>
            </w:pPr>
            <w:r>
              <w:rPr>
                <w:sz w:val="16"/>
              </w:rPr>
              <w:t>Approved use case, data lineage, pilot cohort, minimum metrics and stop criteria</w:t>
            </w:r>
          </w:p>
        </w:tc>
      </w:tr>
      <w:tr w:rsidR="002A0CFD" w14:paraId="577213AE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BA43" w14:textId="77777777" w:rsidR="002A0CFD" w:rsidRDefault="00000000">
            <w:pPr>
              <w:spacing w:after="0"/>
            </w:pPr>
            <w:r>
              <w:rPr>
                <w:sz w:val="16"/>
              </w:rPr>
              <w:lastRenderedPageBreak/>
              <w:t>Days 31-60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7581" w14:textId="77777777" w:rsidR="002A0CFD" w:rsidRDefault="00000000">
            <w:pPr>
              <w:spacing w:after="0"/>
            </w:pPr>
            <w:r>
              <w:rPr>
                <w:sz w:val="16"/>
              </w:rPr>
              <w:t>Run Claim V3 in shadow mode; redesign Risk V5 feature contract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C3EE" w14:textId="77777777" w:rsidR="002A0CFD" w:rsidRDefault="00000000">
            <w:pPr>
              <w:spacing w:after="0"/>
            </w:pPr>
            <w:r>
              <w:rPr>
                <w:sz w:val="16"/>
              </w:rPr>
              <w:t>Compare predictions with human decisions; validate workload, precision, recall and integration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57B25" w14:textId="77777777" w:rsidR="002A0CFD" w:rsidRDefault="00000000">
            <w:pPr>
              <w:spacing w:after="0"/>
            </w:pPr>
            <w:r>
              <w:rPr>
                <w:sz w:val="16"/>
              </w:rPr>
              <w:t>No adverse action, no circular features, complete audit trail and stable service</w:t>
            </w:r>
          </w:p>
        </w:tc>
      </w:tr>
      <w:tr w:rsidR="002A0CFD" w14:paraId="669B846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E0DD" w14:textId="77777777" w:rsidR="002A0CFD" w:rsidRDefault="00000000">
            <w:pPr>
              <w:spacing w:after="0"/>
            </w:pPr>
            <w:r>
              <w:rPr>
                <w:sz w:val="16"/>
              </w:rPr>
              <w:t>Days 61-90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5247" w14:textId="77777777" w:rsidR="002A0CFD" w:rsidRDefault="00000000">
            <w:pPr>
              <w:spacing w:after="0"/>
            </w:pPr>
            <w:r>
              <w:rPr>
                <w:sz w:val="16"/>
              </w:rPr>
              <w:t>Open a capped Claim V3 worklist if shadow gates pass</w:t>
            </w:r>
          </w:p>
        </w:tc>
        <w:tc>
          <w:tcPr>
            <w:tcW w:w="2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55F63" w14:textId="77777777" w:rsidR="002A0CFD" w:rsidRDefault="00000000">
            <w:pPr>
              <w:spacing w:after="0"/>
            </w:pPr>
            <w:r>
              <w:rPr>
                <w:sz w:val="16"/>
              </w:rPr>
              <w:t>Measure recovered value, rework avoided, turnaround time, missed rejections and subgroup outcomes</w:t>
            </w:r>
          </w:p>
        </w:tc>
        <w:tc>
          <w:tcPr>
            <w:tcW w:w="2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1A87" w14:textId="77777777" w:rsidR="002A0CFD" w:rsidRDefault="00000000">
            <w:pPr>
              <w:spacing w:after="0"/>
            </w:pPr>
            <w:r>
              <w:rPr>
                <w:sz w:val="16"/>
              </w:rPr>
              <w:t>Positive net value and formal business, model-risk, privacy, security and operations approval</w:t>
            </w:r>
          </w:p>
        </w:tc>
      </w:tr>
    </w:tbl>
    <w:p w14:paraId="7733820A" w14:textId="77777777" w:rsidR="002A0CFD" w:rsidRDefault="002A0CFD">
      <w:pPr>
        <w:spacing w:after="40"/>
      </w:pPr>
    </w:p>
    <w:p w14:paraId="0E10A7EE" w14:textId="77777777" w:rsidR="002A0CFD" w:rsidRDefault="00000000">
      <w:pPr>
        <w:pStyle w:val="Heading2"/>
      </w:pPr>
      <w:r>
        <w:t>Executive Scorecard for Sponsorship</w:t>
      </w:r>
    </w:p>
    <w:p w14:paraId="30071753" w14:textId="77777777" w:rsidR="002A0CFD" w:rsidRDefault="00000000" w:rsidP="00195CA9">
      <w:pPr>
        <w:pStyle w:val="RunbookList"/>
        <w:numPr>
          <w:ilvl w:val="0"/>
          <w:numId w:val="3"/>
        </w:numPr>
      </w:pPr>
      <w:r w:rsidRPr="00195CA9">
        <w:rPr>
          <w:b/>
          <w:bCs/>
        </w:rPr>
        <w:t>Financial</w:t>
      </w:r>
      <w:r>
        <w:t>: recovered rejected value, pending-value acceleration, avoided rework, reviewer cost and net benefit.</w:t>
      </w:r>
    </w:p>
    <w:p w14:paraId="1B169808" w14:textId="77777777" w:rsidR="002A0CFD" w:rsidRDefault="00000000" w:rsidP="00195CA9">
      <w:pPr>
        <w:pStyle w:val="RunbookList"/>
        <w:numPr>
          <w:ilvl w:val="0"/>
          <w:numId w:val="3"/>
        </w:numPr>
      </w:pPr>
      <w:r w:rsidRPr="00195CA9">
        <w:rPr>
          <w:b/>
          <w:bCs/>
        </w:rPr>
        <w:t>Operational</w:t>
      </w:r>
      <w:r>
        <w:t>: worklist volume, turnaround time, override rate, false-alert burden and service availability.</w:t>
      </w:r>
    </w:p>
    <w:p w14:paraId="4CD32C51" w14:textId="77777777" w:rsidR="002A0CFD" w:rsidRDefault="00000000" w:rsidP="00195CA9">
      <w:pPr>
        <w:pStyle w:val="RunbookList"/>
        <w:numPr>
          <w:ilvl w:val="0"/>
          <w:numId w:val="3"/>
        </w:numPr>
      </w:pPr>
      <w:r w:rsidRPr="00195CA9">
        <w:rPr>
          <w:b/>
          <w:bCs/>
        </w:rPr>
        <w:t>Model</w:t>
      </w:r>
      <w:r>
        <w:t>: class-level recall/precision, Macro F1, calibration, drift, unseen categories and missingness.</w:t>
      </w:r>
    </w:p>
    <w:p w14:paraId="5C580F38" w14:textId="77777777" w:rsidR="002A0CFD" w:rsidRDefault="00000000" w:rsidP="00195CA9">
      <w:pPr>
        <w:pStyle w:val="RunbookList"/>
        <w:numPr>
          <w:ilvl w:val="0"/>
          <w:numId w:val="3"/>
        </w:numPr>
      </w:pPr>
      <w:r w:rsidRPr="00195CA9">
        <w:rPr>
          <w:b/>
          <w:bCs/>
        </w:rPr>
        <w:t>Safety and fairness</w:t>
      </w:r>
      <w:r>
        <w:t>: missed critical cases, subgroup performance, prohibited-use breaches and incidents.</w:t>
      </w:r>
    </w:p>
    <w:p w14:paraId="394CB17C" w14:textId="77777777" w:rsidR="002A0CFD" w:rsidRDefault="00000000" w:rsidP="00195CA9">
      <w:pPr>
        <w:pStyle w:val="RunbookList"/>
        <w:numPr>
          <w:ilvl w:val="0"/>
          <w:numId w:val="3"/>
        </w:numPr>
      </w:pPr>
      <w:r w:rsidRPr="00195CA9">
        <w:rPr>
          <w:b/>
          <w:bCs/>
        </w:rPr>
        <w:t>Control</w:t>
      </w:r>
      <w:r>
        <w:t>: complete audit records, immutable artifact hashes, encrypted telemetry, approved retention and tested rollback.</w:t>
      </w:r>
    </w:p>
    <w:p w14:paraId="4E41A93A" w14:textId="77777777" w:rsidR="002A0CFD" w:rsidRDefault="00000000">
      <w:pPr>
        <w:pStyle w:val="Callout"/>
        <w:pBdr>
          <w:left w:val="single" w:sz="18" w:space="8" w:color="166534"/>
        </w:pBdr>
        <w:shd w:val="clear" w:color="auto" w:fill="ECFDF3"/>
      </w:pPr>
      <w:r>
        <w:rPr>
          <w:b/>
          <w:color w:val="166534"/>
          <w:sz w:val="21"/>
        </w:rPr>
        <w:t xml:space="preserve">Recommended sponsorship decision: </w:t>
      </w:r>
      <w:r>
        <w:rPr>
          <w:sz w:val="21"/>
        </w:rPr>
        <w:t>Approve a limited Claim V3 pilot and its monitoring/governance foundation. Do not approve Risk V5 for prospective clinical prioritization. Require both initiatives to return to leadership with measured net value, class-level performance, workload, fairness, drift and incident evidence before broader rollout.</w:t>
      </w:r>
    </w:p>
    <w:p w14:paraId="48060557" w14:textId="77777777" w:rsidR="002A0CFD" w:rsidRDefault="00000000">
      <w:pPr>
        <w:spacing w:before="80" w:after="80"/>
      </w:pPr>
      <w:r>
        <w:t>Evidence base: SQL_Solutions.sql; EDA/Data Quality report; Risk and Claim model evaluation reports; consolidated model card; FastAPI deployment runbook; governance and compliance document; and the measured drift-detection report. Model holdout metrics are dated 1 July 2026; synthetic drift metrics are dated 5 July 2026. All models remain experimental and require governed production evidence.</w:t>
      </w:r>
    </w:p>
    <w:sectPr w:rsidR="002A0CF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96A98" w14:textId="77777777" w:rsidR="00DC354E" w:rsidRDefault="00DC354E">
      <w:pPr>
        <w:spacing w:after="0" w:line="240" w:lineRule="auto"/>
      </w:pPr>
      <w:r>
        <w:separator/>
      </w:r>
    </w:p>
  </w:endnote>
  <w:endnote w:type="continuationSeparator" w:id="0">
    <w:p w14:paraId="733B69B0" w14:textId="77777777" w:rsidR="00DC354E" w:rsidRDefault="00DC3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C1F7D3" w14:textId="77777777" w:rsidR="00195CA9" w:rsidRDefault="00195C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81F9A2D" wp14:editId="3940F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1315"/>
              <wp:effectExtent l="0" t="0" r="5715" b="0"/>
              <wp:wrapNone/>
              <wp:docPr id="1948806258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FD541C" w14:textId="77777777" w:rsidR="00195CA9" w:rsidRPr="00195CA9" w:rsidRDefault="00195CA9" w:rsidP="00195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5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1F9A2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1.55pt;height:28.4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4FF89995" w14:textId="0F28B722" w:rsidR="00195CA9" w:rsidRPr="00195CA9" w:rsidRDefault="00195CA9" w:rsidP="00195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95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AAF63C" w14:textId="79591DF8" w:rsidR="002A0CFD" w:rsidRDefault="00195CA9">
    <w:pPr>
      <w:pStyle w:val="Footer"/>
    </w:pPr>
    <w:r>
      <w:rPr>
        <w:color w:val="5F6B7A"/>
        <w:sz w:val="17"/>
      </w:rPr>
      <w:t>Internal decision support | 3 July 2026</w:t>
    </w:r>
    <w:r>
      <w:tab/>
    </w:r>
    <w:r>
      <w:rPr>
        <w:color w:val="5F6B7A"/>
        <w:sz w:val="18"/>
      </w:rPr>
      <w:fldChar w:fldCharType="begin"/>
    </w:r>
    <w:r>
      <w:rPr>
        <w:color w:val="5F6B7A"/>
        <w:sz w:val="18"/>
      </w:rPr>
      <w:instrText xml:space="preserve"> PAGE </w:instrText>
    </w:r>
    <w:r>
      <w:rPr>
        <w:color w:val="5F6B7A"/>
        <w:sz w:val="18"/>
      </w:rPr>
      <w:fldChar w:fldCharType="separate"/>
    </w:r>
    <w:r>
      <w:rPr>
        <w:noProof/>
        <w:color w:val="5F6B7A"/>
        <w:sz w:val="18"/>
      </w:rPr>
      <w:t>1</w:t>
    </w:r>
    <w:r>
      <w:rPr>
        <w:color w:val="5F6B7A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D3FE9F" w14:textId="77777777" w:rsidR="00195CA9" w:rsidRDefault="00195C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1FDD660" wp14:editId="02C537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40685" cy="361315"/>
              <wp:effectExtent l="0" t="0" r="5715" b="0"/>
              <wp:wrapNone/>
              <wp:docPr id="251304717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B7B50" w14:textId="77777777" w:rsidR="00195CA9" w:rsidRPr="00195CA9" w:rsidRDefault="00195CA9" w:rsidP="00195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5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DD66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1.55pt;height:28.4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7E8A1C59" w14:textId="136E7174" w:rsidR="00195CA9" w:rsidRPr="00195CA9" w:rsidRDefault="00195CA9" w:rsidP="00195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95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FB94E3" w14:textId="77777777" w:rsidR="00DC354E" w:rsidRDefault="00DC354E">
      <w:pPr>
        <w:spacing w:after="0" w:line="240" w:lineRule="auto"/>
      </w:pPr>
      <w:r>
        <w:separator/>
      </w:r>
    </w:p>
  </w:footnote>
  <w:footnote w:type="continuationSeparator" w:id="0">
    <w:p w14:paraId="7965F875" w14:textId="77777777" w:rsidR="00DC354E" w:rsidRDefault="00DC35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C99DB1" w14:textId="77777777" w:rsidR="00195CA9" w:rsidRDefault="00195C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BB1D76" wp14:editId="3AEB537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1315"/>
              <wp:effectExtent l="0" t="0" r="5715" b="6985"/>
              <wp:wrapNone/>
              <wp:docPr id="1066735447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8218D7" w14:textId="77777777" w:rsidR="00195CA9" w:rsidRPr="00195CA9" w:rsidRDefault="00195CA9" w:rsidP="00195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5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B1D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1.55pt;height:28.4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" filled="f" stroked="f">
              <v:fill o:detectmouseclick="t"/>
              <v:textbox style="mso-fit-shape-to-text:t" inset="20pt,15pt,0,0">
                <w:txbxContent>
                  <w:p w14:paraId="4C6D6B23" w14:textId="1CB3FA7B" w:rsidR="00195CA9" w:rsidRPr="00195CA9" w:rsidRDefault="00195CA9" w:rsidP="00195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95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17FB4F" w14:textId="713780E7" w:rsidR="002A0CFD" w:rsidRDefault="00195CA9">
    <w:pPr>
      <w:pStyle w:val="Header"/>
    </w:pPr>
    <w:r>
      <w:rPr>
        <w:b/>
        <w:color w:val="5F6B7A"/>
        <w:sz w:val="17"/>
      </w:rPr>
      <w:t>HOSPITAL OPERATIONS &amp; REVENUE INTELLIGENCE</w:t>
    </w:r>
    <w:r>
      <w:tab/>
    </w:r>
    <w:r>
      <w:rPr>
        <w:color w:val="5F6B7A"/>
        <w:sz w:val="17"/>
      </w:rPr>
      <w:t>EXECUTIVE BUSINESS BRIEF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F8203" w14:textId="77777777" w:rsidR="00195CA9" w:rsidRDefault="00195C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7610DC" wp14:editId="1AEEFF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40685" cy="361315"/>
              <wp:effectExtent l="0" t="0" r="5715" b="6985"/>
              <wp:wrapNone/>
              <wp:docPr id="1560284406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068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728759" w14:textId="77777777" w:rsidR="00195CA9" w:rsidRPr="00195CA9" w:rsidRDefault="00195CA9" w:rsidP="00195C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95CA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7610D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1.55pt;height:28.4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" filled="f" stroked="f">
              <v:fill o:detectmouseclick="t"/>
              <v:textbox style="mso-fit-shape-to-text:t" inset="20pt,15pt,0,0">
                <w:txbxContent>
                  <w:p w14:paraId="24801401" w14:textId="608C2C26" w:rsidR="00195CA9" w:rsidRPr="00195CA9" w:rsidRDefault="00195CA9" w:rsidP="00195C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95CA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440B57"/>
    <w:multiLevelType w:val="hybridMultilevel"/>
    <w:tmpl w:val="69EE5E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1651B7"/>
    <w:multiLevelType w:val="singleLevel"/>
    <w:tmpl w:val="08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5BF74B8F"/>
    <w:multiLevelType w:val="hybridMultilevel"/>
    <w:tmpl w:val="D1F4FF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94132"/>
    <w:multiLevelType w:val="singleLevel"/>
    <w:tmpl w:val="D9B6A3F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" w16cid:durableId="2113428293">
    <w:abstractNumId w:val="10"/>
  </w:num>
  <w:num w:numId="2" w16cid:durableId="528758927">
    <w:abstractNumId w:val="9"/>
  </w:num>
  <w:num w:numId="3" w16cid:durableId="194237359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D9D"/>
    <w:rsid w:val="0015074B"/>
    <w:rsid w:val="00195CA9"/>
    <w:rsid w:val="00254382"/>
    <w:rsid w:val="0029639D"/>
    <w:rsid w:val="002A0CFD"/>
    <w:rsid w:val="00301200"/>
    <w:rsid w:val="00326F90"/>
    <w:rsid w:val="00457C5B"/>
    <w:rsid w:val="00AA1D8D"/>
    <w:rsid w:val="00B47730"/>
    <w:rsid w:val="00CB0664"/>
    <w:rsid w:val="00DC3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401D0"/>
  <w14:defaultImageDpi w14:val="300"/>
  <w15:docId w15:val="{23523ED7-6A04-004D-861D-43199D66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nbookList">
    <w:name w:val="Runbook List"/>
    <w:basedOn w:val="Normal"/>
    <w:pPr>
      <w:spacing w:after="160" w:line="280" w:lineRule="auto"/>
    </w:pPr>
  </w:style>
  <w:style w:type="paragraph" w:customStyle="1" w:styleId="Callout">
    <w:name w:val="Callout"/>
    <w:basedOn w:val="Normal"/>
    <w:pPr>
      <w:keepLines/>
      <w:spacing w:before="120" w:after="160" w:line="276" w:lineRule="auto"/>
      <w:ind w:left="173" w:right="115"/>
    </w:pPr>
  </w:style>
  <w:style w:type="paragraph" w:customStyle="1" w:styleId="CodeBlock">
    <w:name w:val="Code Block"/>
    <w:pPr>
      <w:keepLines/>
      <w:spacing w:before="80" w:after="160" w:line="240" w:lineRule="auto"/>
      <w:ind w:left="173" w:right="86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Healthcare Insights Report</dc:title>
  <dc:subject>Executive business case for hospital operations and revenue intelligence</dc:subject>
  <dc:creator>Hospital Analytics &amp; AI Program</dc:creator>
  <cp:keywords>healthcare analytics, revenue protection, claims, visit risk, FastAPI, governance</cp:keywords>
  <dc:description>Measured results use the Capstone source data and approved model evaluation reports; financial benefits are scenarios, not realized savings.</dc:description>
  <cp:lastModifiedBy>Ravi Varma</cp:lastModifiedBy>
  <cp:revision>3</cp:revision>
  <dcterms:created xsi:type="dcterms:W3CDTF">2013-12-23T23:15:00Z</dcterms:created>
  <dcterms:modified xsi:type="dcterms:W3CDTF">2026-07-05T10:39:00Z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5d000cf6,3f951757,7f55f441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efa9b0d,74286c72,1f070698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Confidential - Oracle Restricted \Employees Only</vt:lpwstr>
  </property>
</Properties>
</file>