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identif</w:t>
      </w:r>
      <w:r w:rsidR="005C54D5">
        <w:rPr>
          <w:lang w:val="en"/>
        </w:rPr>
        <w:t>y</w:t>
      </w:r>
      <w:r w:rsidR="005C54D5">
        <w:rPr>
          <w:lang w:val="en"/>
        </w:rPr>
        <w:t xml:space="preserve"> </w:t>
      </w:r>
      <w:r w:rsidR="005C54D5">
        <w:rPr>
          <w:i/>
          <w:iCs/>
          <w:lang w:val="en"/>
        </w:rPr>
        <w:t>what</w:t>
      </w:r>
      <w:r w:rsidR="005C54D5">
        <w:rPr>
          <w:lang w:val="en"/>
        </w:rPr>
        <w:t xml:space="preserve"> these geo-interventions</w:t>
      </w:r>
      <w:r w:rsidR="005C54D5">
        <w:rPr>
          <w:lang w:val="en"/>
        </w:rPr>
        <w:t xml:space="preserve">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w:t>
      </w:r>
      <w:r w:rsidR="00FC7C66">
        <w:rPr>
          <w:lang w:val="en"/>
        </w:rPr>
        <w:t>(e.g., deploying traffic enforcement devices, reducing road widths)</w:t>
      </w:r>
      <w:r w:rsidR="00FC7C66">
        <w:rPr>
          <w:lang w:val="en"/>
        </w:rPr>
        <w:t xml:space="preserve">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5D673377">
            <wp:extent cx="3314593" cy="2602614"/>
            <wp:effectExtent l="0" t="0" r="635"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14593"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4C84A9E0"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r>
                  <w:rPr>
                    <w:rFonts w:ascii="Cambria Math" w:hAnsi="Cambria Math"/>
                    <w:lang w:val="en"/>
                  </w:rPr>
                  <m:t>|</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lastRenderedPageBreak/>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lastRenderedPageBreak/>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lastRenderedPageBreak/>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w:t>
      </w:r>
      <w:r w:rsidR="001122C9">
        <w:lastRenderedPageBreak/>
        <w:t>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lastRenderedPageBreak/>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w:t>
      </w:r>
      <w:r>
        <w:t>1</w:t>
      </w:r>
      <w:r>
        <w:t xml:space="preserve">. </w:t>
      </w:r>
      <w:r w:rsidR="003850DF">
        <w:t>Spatial Data</w:t>
      </w:r>
      <w:r w:rsidR="0034768E">
        <w:t xml:space="preserve"> </w:t>
      </w:r>
      <w:r w:rsidR="00774B56">
        <w:t>Approach</w:t>
      </w:r>
    </w:p>
    <w:p w14:paraId="0EE6E0C3" w14:textId="1163895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r w:rsidR="00F30C0E">
        <w:rPr>
          <w:lang w:val="en"/>
        </w:rPr>
        <w:t>centrelines.</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400AF9BC" w:rsidR="00293B81" w:rsidRPr="00281E43" w:rsidRDefault="00293B81" w:rsidP="00F7150C">
            <w:pPr>
              <w:pStyle w:val="MDPI42tablebody"/>
            </w:pPr>
            <w:r>
              <w:t>Centrelines</w:t>
            </w:r>
            <w:r w:rsidR="00F7150C">
              <w:t xml:space="preserve"> </w:t>
            </w:r>
            <w:r w:rsidR="004B2A9D">
              <w:fldChar w:fldCharType="begin"/>
            </w:r>
            <w:r w:rsidR="00F117AE">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B34DE09" w:rsidR="00293B81" w:rsidRPr="00BC2766" w:rsidRDefault="00293B81" w:rsidP="006600AC">
            <w:pPr>
              <w:pStyle w:val="MDPI42tablebody"/>
            </w:pPr>
            <w:r>
              <w:t>Traffic Volumes</w:t>
            </w:r>
            <w:r w:rsidR="00D76427">
              <w:t xml:space="preserve"> </w:t>
            </w:r>
            <w:r w:rsidR="00D76427">
              <w:fldChar w:fldCharType="begin"/>
            </w:r>
            <w:r w:rsidR="00F117AE">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89E98FF" w:rsidR="00293B81" w:rsidRPr="00BC2766" w:rsidRDefault="00293B81" w:rsidP="006600AC">
            <w:pPr>
              <w:pStyle w:val="MDPI42tablebody"/>
            </w:pPr>
            <w:r>
              <w:t>Cameras</w:t>
            </w:r>
            <w:r w:rsidR="004C0FF8">
              <w:t xml:space="preserve"> </w:t>
            </w:r>
            <w:r w:rsidR="004C0FF8">
              <w:fldChar w:fldCharType="begin"/>
            </w:r>
            <w:r w:rsidR="00F117AE">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FBC39D6" w:rsidR="00293B81" w:rsidRPr="00BC2766" w:rsidRDefault="00293B81" w:rsidP="006600AC">
            <w:pPr>
              <w:pStyle w:val="MDPI42tablebody"/>
            </w:pPr>
            <w:r>
              <w:t>Watch Your Speed Devices</w:t>
            </w:r>
            <w:r w:rsidR="009B0BF1">
              <w:t xml:space="preserve"> </w:t>
            </w:r>
            <w:r w:rsidR="009B0BF1">
              <w:fldChar w:fldCharType="begin"/>
            </w:r>
            <w:r w:rsidR="00F117AE">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4A2BF81E" w:rsidR="00293B81" w:rsidRPr="00BC2766" w:rsidRDefault="00293B81" w:rsidP="006600AC">
            <w:pPr>
              <w:pStyle w:val="MDPI42tablebody"/>
            </w:pPr>
            <w:r>
              <w:t>Cameras</w:t>
            </w:r>
            <w:r w:rsidR="00615ACE">
              <w:t xml:space="preserve"> </w:t>
            </w:r>
            <w:r w:rsidR="00615ACE">
              <w:fldChar w:fldCharType="begin"/>
            </w:r>
            <w:r w:rsidR="00F117AE">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836FB" w:rsidR="00293B81" w:rsidRPr="00BC2766" w:rsidRDefault="00293B81" w:rsidP="006600AC">
            <w:pPr>
              <w:pStyle w:val="MDPI42tablebody"/>
            </w:pPr>
            <w:r>
              <w:t>Police Facilities</w:t>
            </w:r>
            <w:r w:rsidR="00BB6DC0">
              <w:t xml:space="preserve"> </w:t>
            </w:r>
            <w:r w:rsidR="00BB6DC0">
              <w:fldChar w:fldCharType="begin"/>
            </w:r>
            <w:r w:rsidR="00F117AE">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76ED8593" w:rsidR="00293B81" w:rsidRPr="00BC2766" w:rsidRDefault="00293B81" w:rsidP="006600AC">
            <w:pPr>
              <w:pStyle w:val="MDPI42tablebody"/>
            </w:pPr>
            <w:r>
              <w:t>Stations</w:t>
            </w:r>
            <w:r w:rsidR="00B75506">
              <w:t xml:space="preserve"> </w:t>
            </w:r>
            <w:r w:rsidR="00B75506">
              <w:fldChar w:fldCharType="begin"/>
            </w:r>
            <w:r w:rsidR="00F117AE">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67733556" w:rsidR="00293B81" w:rsidRPr="00BC2766" w:rsidRDefault="00293B81" w:rsidP="006600AC">
            <w:pPr>
              <w:pStyle w:val="MDPI42tablebody"/>
            </w:pPr>
            <w:r>
              <w:t>Fire Hydrants</w:t>
            </w:r>
            <w:r w:rsidR="00B75506">
              <w:t xml:space="preserve"> </w:t>
            </w:r>
            <w:r w:rsidR="005A15CC">
              <w:fldChar w:fldCharType="begin"/>
            </w:r>
            <w:r w:rsidR="00F117AE">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8AE1F86" w:rsidR="00293B81" w:rsidRPr="00BC2766" w:rsidRDefault="00293B81" w:rsidP="006600AC">
            <w:pPr>
              <w:pStyle w:val="MDPI42tablebody"/>
            </w:pPr>
            <w:r>
              <w:t>Fire Stations</w:t>
            </w:r>
            <w:r w:rsidR="005A15CC">
              <w:t xml:space="preserve"> </w:t>
            </w:r>
            <w:r w:rsidR="001F7366">
              <w:fldChar w:fldCharType="begin"/>
            </w:r>
            <w:r w:rsidR="00F117AE">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6AA5F1E" w:rsidR="00293B81" w:rsidRPr="00BC2766" w:rsidRDefault="00293B81" w:rsidP="006600AC">
            <w:pPr>
              <w:pStyle w:val="MDPI42tablebody"/>
            </w:pPr>
            <w:r>
              <w:t>Renewable Energy Installations</w:t>
            </w:r>
            <w:r w:rsidR="00467084">
              <w:t xml:space="preserve"> </w:t>
            </w:r>
            <w:r w:rsidR="00467084">
              <w:fldChar w:fldCharType="begin"/>
            </w:r>
            <w:r w:rsidR="00F117AE">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259A3CBF" w:rsidR="00293B81" w:rsidRPr="00BC2766" w:rsidRDefault="00293B81" w:rsidP="006600AC">
            <w:pPr>
              <w:pStyle w:val="MDPI42tablebody"/>
            </w:pPr>
            <w:r>
              <w:lastRenderedPageBreak/>
              <w:t>Bicycle Parking</w:t>
            </w:r>
            <w:r w:rsidR="00B36819">
              <w:t xml:space="preserve"> </w:t>
            </w:r>
            <w:r w:rsidR="00B36819">
              <w:fldChar w:fldCharType="begin"/>
            </w:r>
            <w:r w:rsidR="00F117AE">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6AA4BAEA" w:rsidR="00293B81" w:rsidRPr="00BC2766" w:rsidRDefault="00293B81" w:rsidP="006600AC">
            <w:pPr>
              <w:pStyle w:val="MDPI42tablebody"/>
            </w:pPr>
            <w:r>
              <w:t>Transit Shelters</w:t>
            </w:r>
            <w:r w:rsidR="00B36819">
              <w:t xml:space="preserve"> </w:t>
            </w:r>
            <w:r w:rsidR="00917186">
              <w:fldChar w:fldCharType="begin"/>
            </w:r>
            <w:r w:rsidR="00F117AE">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3BFE182" w:rsidR="00293B81" w:rsidRPr="00BC2766" w:rsidRDefault="00293B81" w:rsidP="006600AC">
            <w:pPr>
              <w:pStyle w:val="MDPI42tablebody"/>
            </w:pPr>
            <w:r>
              <w:t>Structures</w:t>
            </w:r>
            <w:r w:rsidR="00201B77">
              <w:t xml:space="preserve"> </w:t>
            </w:r>
            <w:r w:rsidR="00201B77">
              <w:fldChar w:fldCharType="begin"/>
            </w:r>
            <w:r w:rsidR="00F117AE">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283F0435" w:rsidR="00293B81" w:rsidRPr="00BC2766" w:rsidRDefault="00293B81" w:rsidP="006600AC">
            <w:pPr>
              <w:pStyle w:val="MDPI42tablebody"/>
            </w:pPr>
            <w:r>
              <w:t>Litter Recepta</w:t>
            </w:r>
            <w:r w:rsidR="00AF37C6">
              <w:t>cles</w:t>
            </w:r>
            <w:r w:rsidR="00216A1B">
              <w:t xml:space="preserve"> </w:t>
            </w:r>
            <w:r w:rsidR="00216A1B">
              <w:fldChar w:fldCharType="begin"/>
            </w:r>
            <w:r w:rsidR="00F117AE">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7B370F6" w:rsidR="00293B81" w:rsidRPr="00BC2766" w:rsidRDefault="00293B81" w:rsidP="006600AC">
            <w:pPr>
              <w:pStyle w:val="MDPI42tablebody"/>
            </w:pPr>
            <w:r>
              <w:t>Schools</w:t>
            </w:r>
            <w:r w:rsidR="003A1A87">
              <w:t xml:space="preserve"> </w:t>
            </w:r>
            <w:r w:rsidR="003A1A87">
              <w:fldChar w:fldCharType="begin"/>
            </w:r>
            <w:r w:rsidR="00F117AE">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7677F384" w:rsidR="00293B81" w:rsidRPr="00BC2766" w:rsidRDefault="00293B81" w:rsidP="006600AC">
            <w:pPr>
              <w:pStyle w:val="MDPI42tablebody"/>
            </w:pPr>
            <w:r>
              <w:t>Childcare Centers</w:t>
            </w:r>
            <w:r w:rsidR="00686DDC">
              <w:t xml:space="preserve"> </w:t>
            </w:r>
            <w:r w:rsidR="00686DDC">
              <w:fldChar w:fldCharType="begin"/>
            </w:r>
            <w:r w:rsidR="00F117AE">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7D739D9A" w:rsidR="00293B81" w:rsidRPr="00BC2766" w:rsidRDefault="00293B81" w:rsidP="006600AC">
            <w:pPr>
              <w:pStyle w:val="MDPI42tablebody"/>
            </w:pPr>
            <w:r>
              <w:t>Public Art</w:t>
            </w:r>
            <w:r w:rsidR="0060343B">
              <w:t xml:space="preserve"> </w:t>
            </w:r>
            <w:r w:rsidR="0060343B">
              <w:fldChar w:fldCharType="begin"/>
            </w:r>
            <w:r w:rsidR="00F117AE">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B71FB91"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F117AE">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B4D85C" w:rsidR="00293B81" w:rsidRPr="00BC2766" w:rsidRDefault="006E53FF" w:rsidP="006600AC">
            <w:pPr>
              <w:pStyle w:val="MDPI42tablebody"/>
            </w:pPr>
            <w:r>
              <w:t>Places of Worship</w:t>
            </w:r>
            <w:r w:rsidR="00AB0ECB">
              <w:t xml:space="preserve"> </w:t>
            </w:r>
            <w:r w:rsidR="00AB0ECB">
              <w:fldChar w:fldCharType="begin"/>
            </w:r>
            <w:r w:rsidR="00F117AE">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Religious locations such as churches, synagogues, temples, ashrams, mosques, etc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 xml:space="preserve">For the case study, we applied Automated Machine Learning (AutoML)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AutoML: </w:t>
      </w:r>
      <w:r w:rsidR="007778F3" w:rsidRPr="000537A3">
        <w:rPr>
          <w:i/>
          <w:iCs/>
          <w:lang w:val="en"/>
        </w:rPr>
        <w:t>auto-sklearn</w:t>
      </w:r>
      <w:r w:rsidR="007778F3">
        <w:rPr>
          <w:lang w:val="en"/>
        </w:rPr>
        <w:t xml:space="preserve"> and </w:t>
      </w:r>
      <w:r w:rsidR="007778F3" w:rsidRPr="000537A3">
        <w:rPr>
          <w:i/>
          <w:iCs/>
          <w:lang w:val="en"/>
        </w:rPr>
        <w:t>tpot</w:t>
      </w:r>
      <w:r w:rsidR="007778F3">
        <w:rPr>
          <w:lang w:val="en"/>
        </w:rPr>
        <w:t xml:space="preserve">. The package </w:t>
      </w:r>
      <w:r w:rsidR="007778F3" w:rsidRPr="000537A3">
        <w:rPr>
          <w:i/>
          <w:iCs/>
          <w:lang w:val="en"/>
        </w:rPr>
        <w:t>auto-sklearn</w:t>
      </w:r>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xml:space="preserve">, and ensemble </w:t>
      </w:r>
      <w:r w:rsidR="007778F3">
        <w:rPr>
          <w:lang w:val="en"/>
        </w:rPr>
        <w:lastRenderedPageBreak/>
        <w:t>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r w:rsidR="000537A3" w:rsidRPr="00C63EDA">
        <w:rPr>
          <w:i/>
          <w:iCs/>
          <w:lang w:val="en"/>
        </w:rPr>
        <w:t>tpot</w:t>
      </w:r>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models sub-component contained both </w:t>
      </w:r>
      <w:r w:rsidR="001F2E78">
        <w:rPr>
          <w:i/>
          <w:iCs/>
          <w:lang w:val="en"/>
        </w:rPr>
        <w:t>auto-sklearn</w:t>
      </w:r>
      <w:r w:rsidR="001F2E78">
        <w:rPr>
          <w:lang w:val="en"/>
        </w:rPr>
        <w:t xml:space="preserve"> and </w:t>
      </w:r>
      <w:r w:rsidR="001F2E78">
        <w:rPr>
          <w:i/>
          <w:iCs/>
          <w:lang w:val="en"/>
        </w:rPr>
        <w:t>tpot</w:t>
      </w:r>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auto-sklearn</w:t>
      </w:r>
      <w:r w:rsidR="00D90430">
        <w:rPr>
          <w:lang w:val="en"/>
        </w:rPr>
        <w:t xml:space="preserve"> and </w:t>
      </w:r>
      <w:r w:rsidR="00D90430">
        <w:rPr>
          <w:i/>
          <w:iCs/>
          <w:lang w:val="en"/>
        </w:rPr>
        <w:t>tpot</w:t>
      </w:r>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0E9468C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 xml:space="preserve">ow do we apply the geo-intervention generation framework using </w:t>
      </w:r>
      <w:r w:rsidR="005D199E">
        <w:rPr>
          <w:lang w:val="en"/>
        </w:rPr>
        <w:lastRenderedPageBreak/>
        <w:t>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5455FA23"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FB57C5">
        <w:rPr>
          <w:vertAlign w:val="subscript"/>
        </w:rPr>
        <w:t>2</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FB57C5">
        <w:rPr>
          <w:vertAlign w:val="subscript"/>
        </w:rPr>
        <w:t>2</w:t>
      </w:r>
      <w:r w:rsidR="00FB57C5">
        <w:t>,</w:t>
      </w:r>
      <w:r w:rsidR="00C207F1">
        <w:t xml:space="preserve"> </w:t>
      </w:r>
      <w:r w:rsidR="00FB57C5">
        <w:t>Nearest</w:t>
      </w:r>
      <w:r w:rsidR="00FB57C5">
        <w:rPr>
          <w:vertAlign w:val="subscript"/>
        </w:rPr>
        <w:t>i</w:t>
      </w:r>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FB57C5" w:rsidRPr="00C2719C">
        <w:rPr>
          <w:vertAlign w:val="subscript"/>
        </w:rPr>
        <w:t>1</w:t>
      </w:r>
      <w:r w:rsidR="00FB57C5">
        <w:t xml:space="preserve"> and X</w:t>
      </w:r>
      <w:r w:rsidR="00FB57C5" w:rsidRPr="00C2719C">
        <w:rPr>
          <w:vertAlign w:val="subscript"/>
        </w:rPr>
        <w:t>2</w:t>
      </w:r>
      <w:r w:rsidR="00FB57C5">
        <w:t>, the index i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30"/>
        <w:gridCol w:w="453"/>
        <w:gridCol w:w="251"/>
        <w:gridCol w:w="259"/>
        <w:gridCol w:w="760"/>
        <w:gridCol w:w="958"/>
        <w:gridCol w:w="1214"/>
        <w:gridCol w:w="987"/>
        <w:gridCol w:w="2848"/>
      </w:tblGrid>
      <w:tr w:rsidR="002165B9"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r>
              <w:rPr>
                <w:b/>
                <w:snapToGrid/>
              </w:rPr>
              <w:lastRenderedPageBreak/>
              <w:t>i</w:t>
            </w:r>
          </w:p>
        </w:tc>
        <w:tc>
          <w:tcPr>
            <w:tcW w:w="0" w:type="auto"/>
            <w:tcBorders>
              <w:bottom w:val="single" w:sz="4" w:space="0" w:color="auto"/>
            </w:tcBorders>
            <w:shd w:val="clear" w:color="auto" w:fill="auto"/>
          </w:tcPr>
          <w:p w14:paraId="64CDD4F8" w14:textId="10DE9812" w:rsidR="006C106D" w:rsidRPr="00C27580" w:rsidRDefault="006C106D" w:rsidP="006C106D">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6C106D" w:rsidRDefault="006C106D" w:rsidP="006C106D">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3B4F707B" w14:textId="6D2B3202" w:rsidR="006C106D" w:rsidRDefault="006C106D" w:rsidP="006C106D">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0EEAB962" w:rsidR="006C106D" w:rsidRPr="00797776" w:rsidRDefault="006C106D" w:rsidP="006C106D">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sidRPr="00B74929">
              <w:rPr>
                <w:b/>
                <w:snapToGrid/>
                <w:vertAlign w:val="subscript"/>
              </w:rPr>
              <w:t>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r>
              <w:rPr>
                <w:b/>
                <w:snapToGrid/>
              </w:rPr>
              <w:t>Length(</w:t>
            </w:r>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r>
              <w:rPr>
                <w:b/>
                <w:snapToGrid/>
              </w:rPr>
              <w:t>Type(</w:t>
            </w:r>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2165B9"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2165B9"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2165B9"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0C0AB8F4"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models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models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8F04F6">
        <w:rPr>
          <w:vertAlign w:val="subscript"/>
        </w:rPr>
        <w:t xml:space="preserve">1, </w:t>
      </w:r>
      <w:r w:rsidR="00741E30">
        <w:t>X</w:t>
      </w:r>
      <w:r w:rsidR="008F04F6">
        <w:rPr>
          <w:vertAlign w:val="subscript"/>
        </w:rPr>
        <w:t>2</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8F04F6">
        <w:rPr>
          <w:snapToGrid/>
          <w:vertAlign w:val="subscript"/>
        </w:rPr>
        <w:t>2</w:t>
      </w:r>
      <w:r w:rsidR="008F04F6">
        <w:rPr>
          <w:snapToGrid/>
        </w:rPr>
        <w:t>, Nearest</w:t>
      </w:r>
      <w:r w:rsidR="008F04F6" w:rsidRPr="008F04F6">
        <w:rPr>
          <w:snapToGrid/>
          <w:vertAlign w:val="subscript"/>
        </w:rPr>
        <w:t>i</w:t>
      </w:r>
      <w:r w:rsidR="008F04F6">
        <w:rPr>
          <w:snapToGrid/>
        </w:rPr>
        <w:t>, Length(L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r w:rsidR="00741E30" w:rsidRPr="00741E30">
        <w:rPr>
          <w:bCs/>
          <w:snapToGrid/>
        </w:rPr>
        <w:t>e</w:t>
      </w:r>
      <w:r w:rsidR="00741E30" w:rsidRPr="00741E30">
        <w:rPr>
          <w:bCs/>
          <w:snapToGrid/>
          <w:vertAlign w:val="subscript"/>
        </w:rPr>
        <w:t>i</w:t>
      </w:r>
      <w:r w:rsidR="00741E30">
        <w:rPr>
          <w:bCs/>
          <w:snapToGrid/>
        </w:rPr>
        <w:t xml:space="preserve"> as the model metrics.</w:t>
      </w:r>
      <w:r w:rsidR="00E569C6">
        <w:rPr>
          <w:bCs/>
          <w:snapToGrid/>
        </w:rPr>
        <w:t xml:space="preserve"> Here, the predicted outcomes was selected as variable X</w:t>
      </w:r>
      <w:r w:rsidR="00E569C6" w:rsidRPr="00E569C6">
        <w:rPr>
          <w:bCs/>
          <w:snapToGrid/>
          <w:vertAlign w:val="subscript"/>
        </w:rPr>
        <w:t>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i </w:t>
      </w:r>
      <w:r w:rsidR="00430987">
        <w:rPr>
          <w:bCs/>
          <w:snapToGrid/>
        </w:rPr>
        <w:t xml:space="preserve">was </w:t>
      </w:r>
      <w:r w:rsidR="003A05DA">
        <w:rPr>
          <w:bCs/>
          <w:snapToGrid/>
        </w:rPr>
        <w:t>ignored as it is an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11"/>
        <w:gridCol w:w="387"/>
        <w:gridCol w:w="214"/>
        <w:gridCol w:w="649"/>
        <w:gridCol w:w="818"/>
        <w:gridCol w:w="1037"/>
        <w:gridCol w:w="842"/>
        <w:gridCol w:w="627"/>
        <w:gridCol w:w="1981"/>
        <w:gridCol w:w="1204"/>
      </w:tblGrid>
      <w:tr w:rsidR="00433BAC" w:rsidRPr="00F30E14" w14:paraId="25A64104" w14:textId="0228370D" w:rsidTr="0071225C">
        <w:tc>
          <w:tcPr>
            <w:tcW w:w="0" w:type="auto"/>
            <w:tcBorders>
              <w:bottom w:val="single" w:sz="4" w:space="0" w:color="auto"/>
            </w:tcBorders>
          </w:tcPr>
          <w:p w14:paraId="528C987C" w14:textId="0053083F" w:rsidR="0071225C" w:rsidRDefault="0071225C" w:rsidP="0071225C">
            <w:pPr>
              <w:pStyle w:val="MDPI42tablebody"/>
              <w:spacing w:line="240" w:lineRule="auto"/>
              <w:rPr>
                <w:b/>
                <w:snapToGrid/>
              </w:rPr>
            </w:pPr>
            <w:r>
              <w:rPr>
                <w:b/>
                <w:snapToGrid/>
              </w:rPr>
              <w:t>i</w:t>
            </w:r>
          </w:p>
        </w:tc>
        <w:tc>
          <w:tcPr>
            <w:tcW w:w="0" w:type="auto"/>
            <w:tcBorders>
              <w:bottom w:val="single" w:sz="4" w:space="0" w:color="auto"/>
            </w:tcBorders>
            <w:shd w:val="clear" w:color="auto" w:fill="auto"/>
          </w:tcPr>
          <w:p w14:paraId="4DD37E92" w14:textId="45791E4F" w:rsidR="0071225C" w:rsidRPr="00C27580" w:rsidRDefault="0071225C" w:rsidP="0071225C">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1225C" w:rsidRDefault="0071225C" w:rsidP="0071225C">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16C35A83" w14:textId="031E768C" w:rsidR="0071225C" w:rsidRPr="00797776" w:rsidRDefault="0071225C" w:rsidP="0071225C">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2</w:t>
            </w:r>
          </w:p>
        </w:tc>
        <w:tc>
          <w:tcPr>
            <w:tcW w:w="0" w:type="auto"/>
            <w:tcBorders>
              <w:bottom w:val="single" w:sz="4" w:space="0" w:color="auto"/>
            </w:tcBorders>
          </w:tcPr>
          <w:p w14:paraId="5F73FE4C" w14:textId="6A39BF24" w:rsidR="0071225C" w:rsidRPr="008432CB" w:rsidRDefault="0071225C" w:rsidP="0071225C">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4F95B2FF" w14:textId="04E8D8F2" w:rsidR="0071225C" w:rsidRPr="000543A9" w:rsidRDefault="0071225C" w:rsidP="0071225C">
            <w:pPr>
              <w:pStyle w:val="MDPI42tablebody"/>
              <w:spacing w:line="240" w:lineRule="auto"/>
              <w:rPr>
                <w:b/>
                <w:snapToGrid/>
              </w:rPr>
            </w:pPr>
            <w:r>
              <w:rPr>
                <w:b/>
                <w:snapToGrid/>
              </w:rPr>
              <w:t>Length(L</w:t>
            </w:r>
            <w:r>
              <w:rPr>
                <w:b/>
                <w:snapToGrid/>
                <w:vertAlign w:val="subscript"/>
              </w:rPr>
              <w:t>i</w:t>
            </w:r>
            <w:r>
              <w:rPr>
                <w:b/>
                <w:snapToGrid/>
              </w:rPr>
              <w:t>)</w:t>
            </w:r>
          </w:p>
        </w:tc>
        <w:tc>
          <w:tcPr>
            <w:tcW w:w="0" w:type="auto"/>
            <w:tcBorders>
              <w:bottom w:val="single" w:sz="4" w:space="0" w:color="auto"/>
            </w:tcBorders>
          </w:tcPr>
          <w:p w14:paraId="0EBF283B" w14:textId="2B9F7814" w:rsidR="0071225C" w:rsidRPr="000543A9" w:rsidRDefault="0071225C" w:rsidP="0071225C">
            <w:pPr>
              <w:pStyle w:val="MDPI42tablebody"/>
              <w:spacing w:line="240" w:lineRule="auto"/>
              <w:rPr>
                <w:b/>
                <w:snapToGrid/>
              </w:rPr>
            </w:pPr>
            <w:r>
              <w:rPr>
                <w:b/>
                <w:snapToGrid/>
              </w:rPr>
              <w:t>Type(L</w:t>
            </w:r>
            <w:r>
              <w:rPr>
                <w:b/>
                <w:snapToGrid/>
                <w:vertAlign w:val="subscript"/>
              </w:rPr>
              <w:t>i</w:t>
            </w:r>
            <w:r>
              <w:rPr>
                <w:b/>
                <w:snapToGrid/>
              </w:rPr>
              <w:t>)</w:t>
            </w:r>
          </w:p>
        </w:tc>
        <w:tc>
          <w:tcPr>
            <w:tcW w:w="0" w:type="auto"/>
            <w:tcBorders>
              <w:bottom w:val="single" w:sz="4" w:space="0" w:color="auto"/>
            </w:tcBorders>
          </w:tcPr>
          <w:p w14:paraId="37ACC5E5" w14:textId="297B1682" w:rsidR="0071225C" w:rsidRPr="000543A9" w:rsidRDefault="0071225C" w:rsidP="0071225C">
            <w:pPr>
              <w:pStyle w:val="MDPI42tablebody"/>
              <w:spacing w:line="240" w:lineRule="auto"/>
              <w:rPr>
                <w:b/>
                <w:snapToGrid/>
              </w:rPr>
            </w:pPr>
            <w:r w:rsidRPr="000543A9">
              <w:rPr>
                <w:b/>
                <w:snapToGrid/>
              </w:rPr>
              <w:t>Y</w:t>
            </w:r>
            <w:r>
              <w:rPr>
                <w:b/>
                <w:snapToGrid/>
                <w:vertAlign w:val="subscript"/>
              </w:rPr>
              <w:t>i</w:t>
            </w:r>
            <w:r>
              <w:rPr>
                <w:b/>
                <w:snapToGrid/>
              </w:rPr>
              <w:t xml:space="preserve"> = </w:t>
            </w:r>
            <w:r>
              <w:rPr>
                <w:b/>
                <w:snapToGrid/>
              </w:rPr>
              <w:t>X</w:t>
            </w:r>
            <w:r>
              <w:rPr>
                <w:b/>
                <w:snapToGrid/>
                <w:vertAlign w:val="subscript"/>
              </w:rPr>
              <w:t>3</w:t>
            </w:r>
          </w:p>
        </w:tc>
        <w:tc>
          <w:tcPr>
            <w:tcW w:w="0" w:type="auto"/>
            <w:tcBorders>
              <w:bottom w:val="single" w:sz="4" w:space="0" w:color="auto"/>
            </w:tcBorders>
          </w:tcPr>
          <w:p w14:paraId="4C75D08B" w14:textId="54181D61" w:rsidR="0071225C" w:rsidRPr="00FB6603" w:rsidRDefault="0071225C" w:rsidP="0071225C">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r w:rsidRPr="00FB6603">
              <w:rPr>
                <w:b/>
                <w:i/>
                <w:iCs/>
                <w:snapToGrid/>
              </w:rPr>
              <w:t>f</w:t>
            </w:r>
            <w:r w:rsidRPr="00FB6603">
              <w:rPr>
                <w:b/>
                <w:snapToGrid/>
              </w:rPr>
              <w:t>(</w:t>
            </w:r>
            <w:r w:rsidRPr="00FB6603">
              <w:rPr>
                <w:b/>
                <w:snapToGrid/>
              </w:rPr>
              <w:t>X</w:t>
            </w:r>
            <w:r w:rsidRPr="00FB6603">
              <w:rPr>
                <w:b/>
                <w:snapToGrid/>
                <w:vertAlign w:val="subscript"/>
              </w:rPr>
              <w:t>1</w:t>
            </w:r>
            <w:r w:rsidR="009F341D" w:rsidRPr="00E569C6">
              <w:rPr>
                <w:b/>
                <w:snapToGrid/>
              </w:rPr>
              <w:t xml:space="preserve"> </w:t>
            </w:r>
            <w:r>
              <w:rPr>
                <w:b/>
                <w:snapToGrid/>
              </w:rPr>
              <w:t>… Type(</w:t>
            </w:r>
            <w:r>
              <w:rPr>
                <w:b/>
                <w:snapToGrid/>
              </w:rPr>
              <w:t>L</w:t>
            </w:r>
            <w:r>
              <w:rPr>
                <w:b/>
                <w:snapToGrid/>
                <w:vertAlign w:val="subscript"/>
              </w:rPr>
              <w:t>i</w:t>
            </w:r>
            <w:r>
              <w:rPr>
                <w:b/>
                <w:snapToGrid/>
              </w:rPr>
              <w:t>)</w:t>
            </w:r>
            <w:r w:rsidRPr="00FB6603">
              <w:rPr>
                <w:b/>
                <w:snapToGrid/>
              </w:rPr>
              <w:t>)</w:t>
            </w:r>
          </w:p>
        </w:tc>
        <w:tc>
          <w:tcPr>
            <w:tcW w:w="0" w:type="auto"/>
            <w:tcBorders>
              <w:bottom w:val="single" w:sz="4" w:space="0" w:color="auto"/>
            </w:tcBorders>
          </w:tcPr>
          <w:p w14:paraId="5BD4AF95" w14:textId="26D974DB" w:rsidR="0071225C" w:rsidRPr="00BD5006" w:rsidRDefault="0071225C" w:rsidP="0071225C">
            <w:pPr>
              <w:pStyle w:val="MDPI42tablebody"/>
              <w:spacing w:line="240" w:lineRule="auto"/>
              <w:rPr>
                <w:b/>
                <w:snapToGrid/>
              </w:rPr>
            </w:pPr>
            <w:r w:rsidRPr="00FB6603">
              <w:rPr>
                <w:b/>
                <w:snapToGrid/>
              </w:rPr>
              <w:t>e</w:t>
            </w:r>
            <w:r w:rsidRPr="00FB6603">
              <w:rPr>
                <w:b/>
                <w:snapToGrid/>
                <w:vertAlign w:val="subscript"/>
              </w:rPr>
              <w:t>i</w:t>
            </w:r>
            <w:r>
              <w:rPr>
                <w:b/>
                <w:snapToGrid/>
                <w:vertAlign w:val="subscript"/>
              </w:rPr>
              <w:t xml:space="preserve"> </w:t>
            </w:r>
            <w:r>
              <w:rPr>
                <w:b/>
                <w:snapToGrid/>
              </w:rPr>
              <w:t xml:space="preserve">= </w:t>
            </w:r>
            <w:r w:rsidR="00F312BA">
              <w:rPr>
                <w:b/>
                <w:snapToGrid/>
              </w:rPr>
              <w:t>|</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00F312BA">
              <w:rPr>
                <w:b/>
                <w:snapToGrid/>
              </w:rPr>
              <w:t>|</w:t>
            </w:r>
          </w:p>
        </w:tc>
      </w:tr>
      <w:tr w:rsidR="00433BAC"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433BAC"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433BAC"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5EB4126B"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r w:rsidR="00EA3237" w:rsidRPr="00EA3237">
        <w:rPr>
          <w:bCs/>
          <w:snapToGrid/>
        </w:rPr>
        <w:t>Length(L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r w:rsidR="00BF1778" w:rsidRPr="00EA3237">
        <w:rPr>
          <w:bCs/>
          <w:snapToGrid/>
        </w:rPr>
        <w:t>Length(L</w:t>
      </w:r>
      <w:r w:rsidR="00BF1778" w:rsidRPr="00EA3237">
        <w:rPr>
          <w:bCs/>
          <w:snapToGrid/>
          <w:vertAlign w:val="subscript"/>
        </w:rPr>
        <w:t>i</w:t>
      </w:r>
      <w:r w:rsidR="00BF1778" w:rsidRPr="00EA3237">
        <w:rPr>
          <w:bCs/>
          <w:snapToGrid/>
        </w:rPr>
        <w:t>)</w:t>
      </w:r>
      <w:r w:rsidR="00161E0E">
        <w:rPr>
          <w:bCs/>
          <w:snapToGrid/>
          <w:szCs w:val="20"/>
        </w:rPr>
        <w:t xml:space="preserve"> for locations 1 and 3</w:t>
      </w:r>
      <w:r w:rsidR="00D9303A">
        <w:rPr>
          <w:bCs/>
          <w:snapToGrid/>
          <w:szCs w:val="20"/>
        </w:rPr>
        <w:t>, while</w:t>
      </w:r>
      <w:r w:rsidR="00E85985">
        <w:rPr>
          <w:bCs/>
          <w:snapToGrid/>
          <w:szCs w:val="20"/>
        </w:rPr>
        <w:t xml:space="preserve"> </w:t>
      </w:r>
      <w:r w:rsidR="00E85985">
        <w:rPr>
          <w:bCs/>
          <w:snapToGrid/>
        </w:rPr>
        <w:t>A</w:t>
      </w:r>
      <w:r w:rsidR="00E85985" w:rsidRPr="0030166C">
        <w:rPr>
          <w:bCs/>
          <w:snapToGrid/>
          <w:vertAlign w:val="subscript"/>
        </w:rPr>
        <w:t>2</w:t>
      </w:r>
      <w:r w:rsidR="00E85985">
        <w:rPr>
          <w:bCs/>
          <w:snapToGrid/>
        </w:rPr>
        <w:t>…A</w:t>
      </w:r>
      <w:r w:rsidR="00E85985" w:rsidRPr="0030166C">
        <w:rPr>
          <w:bCs/>
          <w:snapToGrid/>
          <w:vertAlign w:val="subscript"/>
        </w:rPr>
        <w:t>4</w:t>
      </w:r>
      <w:r w:rsidR="00E85985">
        <w:rPr>
          <w:bCs/>
          <w:snapToGrid/>
        </w:rPr>
        <w:t xml:space="preserve"> would be set to zero as they </w:t>
      </w:r>
      <w:r w:rsidR="00AF3EC7">
        <w:rPr>
          <w:bCs/>
          <w:snapToGrid/>
        </w:rPr>
        <w:t xml:space="preserve">were </w:t>
      </w:r>
      <w:r w:rsidR="00E85985">
        <w:rPr>
          <w:bCs/>
          <w:snapToGrid/>
        </w:rPr>
        <w:t>not allowed to be modified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t>
      </w:r>
      <w:r w:rsidR="00146ADF">
        <w:rPr>
          <w:bCs/>
          <w:snapToGrid/>
          <w:szCs w:val="20"/>
        </w:rPr>
        <w:lastRenderedPageBreak/>
        <w:t xml:space="preserve">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w:t>
      </w:r>
      <w:r w:rsidR="00EA3237">
        <w:rPr>
          <w:bCs/>
          <w:snapToGrid/>
        </w:rPr>
        <w:t xml:space="preserve"> </w:t>
      </w:r>
      <w:r w:rsidR="00EA3237" w:rsidRPr="00EA3237">
        <w:rPr>
          <w:bCs/>
          <w:snapToGrid/>
        </w:rPr>
        <w:t>A</w:t>
      </w:r>
      <w:r w:rsidR="00EA3237" w:rsidRPr="00EA3237">
        <w:rPr>
          <w:bCs/>
          <w:snapToGrid/>
          <w:vertAlign w:val="subscript"/>
        </w:rPr>
        <w:t>1</w:t>
      </w:r>
      <w:r w:rsidR="00EA3237" w:rsidRPr="00EA3237">
        <w:rPr>
          <w:bCs/>
          <w:snapToGrid/>
        </w:rPr>
        <w:t>…A</w:t>
      </w:r>
      <w:r w:rsidR="00EA3237" w:rsidRPr="00EA3237">
        <w:rPr>
          <w:bCs/>
          <w:snapToGrid/>
          <w:vertAlign w:val="subscript"/>
        </w:rPr>
        <w:t>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33"/>
        <w:gridCol w:w="460"/>
        <w:gridCol w:w="1234"/>
        <w:gridCol w:w="284"/>
        <w:gridCol w:w="284"/>
        <w:gridCol w:w="1302"/>
        <w:gridCol w:w="2398"/>
        <w:gridCol w:w="1763"/>
      </w:tblGrid>
      <w:tr w:rsidR="005E65C4" w:rsidRPr="00F30E14" w14:paraId="46F1BF51" w14:textId="77777777" w:rsidTr="007A3200">
        <w:tc>
          <w:tcPr>
            <w:tcW w:w="0" w:type="auto"/>
            <w:tcBorders>
              <w:bottom w:val="single" w:sz="4" w:space="0" w:color="auto"/>
            </w:tcBorders>
          </w:tcPr>
          <w:p w14:paraId="7248DCA5" w14:textId="641BEC51" w:rsidR="007A3200" w:rsidRPr="00C43934" w:rsidRDefault="007A3200" w:rsidP="00374EC3">
            <w:pPr>
              <w:pStyle w:val="MDPI42tablebody"/>
              <w:spacing w:line="240" w:lineRule="auto"/>
              <w:rPr>
                <w:b/>
                <w:snapToGrid/>
              </w:rPr>
            </w:pPr>
            <w:r w:rsidRPr="00C43934">
              <w:rPr>
                <w:b/>
                <w:snapToGrid/>
              </w:rPr>
              <w:t>i</w:t>
            </w:r>
          </w:p>
        </w:tc>
        <w:tc>
          <w:tcPr>
            <w:tcW w:w="0" w:type="auto"/>
            <w:tcBorders>
              <w:bottom w:val="single" w:sz="4" w:space="0" w:color="auto"/>
            </w:tcBorders>
          </w:tcPr>
          <w:p w14:paraId="3F95D1AE" w14:textId="3DFB71C8" w:rsidR="007A3200" w:rsidRPr="00C43934" w:rsidRDefault="007A3200" w:rsidP="00374EC3">
            <w:pPr>
              <w:pStyle w:val="MDPI42tablebody"/>
              <w:spacing w:line="240" w:lineRule="auto"/>
              <w:rPr>
                <w:b/>
                <w:snapToGrid/>
              </w:rPr>
            </w:pPr>
            <w:r w:rsidRPr="00C43934">
              <w:rPr>
                <w:b/>
                <w:snapToGrid/>
              </w:rPr>
              <w:t>X</w:t>
            </w:r>
            <w:r w:rsidRPr="00C43934">
              <w:rPr>
                <w:b/>
                <w:snapToGrid/>
                <w:vertAlign w:val="subscript"/>
              </w:rPr>
              <w:t>1</w:t>
            </w:r>
          </w:p>
        </w:tc>
        <w:tc>
          <w:tcPr>
            <w:tcW w:w="0" w:type="auto"/>
            <w:tcBorders>
              <w:bottom w:val="single" w:sz="4" w:space="0" w:color="auto"/>
            </w:tcBorders>
          </w:tcPr>
          <w:p w14:paraId="57D735FD" w14:textId="2131425C" w:rsidR="007A3200" w:rsidRPr="00C43934" w:rsidRDefault="004A786E" w:rsidP="00374EC3">
            <w:pPr>
              <w:pStyle w:val="MDPI42tablebody"/>
              <w:spacing w:line="240" w:lineRule="auto"/>
              <w:rPr>
                <w:b/>
                <w:snapToGrid/>
              </w:rPr>
            </w:pPr>
            <w:r w:rsidRPr="00C43934">
              <w:rPr>
                <w:b/>
                <w:snapToGrid/>
              </w:rPr>
              <w:t>Length(L</w:t>
            </w:r>
            <w:r w:rsidRPr="00C43934">
              <w:rPr>
                <w:b/>
                <w:snapToGrid/>
                <w:vertAlign w:val="subscript"/>
              </w:rPr>
              <w:t>i</w:t>
            </w:r>
            <w:r w:rsidRPr="00C43934">
              <w:rPr>
                <w:b/>
                <w:snapToGrid/>
              </w:rPr>
              <w:t>)</w:t>
            </w:r>
          </w:p>
        </w:tc>
        <w:tc>
          <w:tcPr>
            <w:tcW w:w="0" w:type="auto"/>
            <w:tcBorders>
              <w:bottom w:val="single" w:sz="4" w:space="0" w:color="auto"/>
            </w:tcBorders>
            <w:shd w:val="clear" w:color="auto" w:fill="auto"/>
          </w:tcPr>
          <w:p w14:paraId="2AC9129A" w14:textId="1EF92A44" w:rsidR="007A3200" w:rsidRPr="00C43934" w:rsidRDefault="007A3200" w:rsidP="00374EC3">
            <w:pPr>
              <w:pStyle w:val="MDPI42tablebody"/>
              <w:spacing w:line="240" w:lineRule="auto"/>
              <w:rPr>
                <w:b/>
                <w:snapToGrid/>
                <w:vertAlign w:val="subscript"/>
              </w:rPr>
            </w:pPr>
            <w:r w:rsidRPr="00C43934">
              <w:rPr>
                <w:b/>
                <w:snapToGrid/>
              </w:rPr>
              <w:t>A</w:t>
            </w:r>
            <w:r w:rsidRPr="00C43934">
              <w:rPr>
                <w:b/>
                <w:snapToGrid/>
                <w:vertAlign w:val="subscript"/>
              </w:rPr>
              <w:t>1</w:t>
            </w:r>
          </w:p>
        </w:tc>
        <w:tc>
          <w:tcPr>
            <w:tcW w:w="0" w:type="auto"/>
            <w:tcBorders>
              <w:bottom w:val="single" w:sz="4" w:space="0" w:color="auto"/>
            </w:tcBorders>
          </w:tcPr>
          <w:p w14:paraId="411F9344" w14:textId="34C5F389" w:rsidR="007A3200" w:rsidRPr="00C43934" w:rsidRDefault="007A3200" w:rsidP="00374EC3">
            <w:pPr>
              <w:pStyle w:val="MDPI42tablebody"/>
              <w:spacing w:line="240" w:lineRule="auto"/>
              <w:rPr>
                <w:b/>
                <w:snapToGrid/>
              </w:rPr>
            </w:pPr>
            <w:r w:rsidRPr="00C43934">
              <w:rPr>
                <w:b/>
                <w:snapToGrid/>
              </w:rPr>
              <w:t>A</w:t>
            </w:r>
            <w:r w:rsidR="00D35BD8">
              <w:rPr>
                <w:b/>
                <w:snapToGrid/>
                <w:vertAlign w:val="subscript"/>
              </w:rPr>
              <w:t>5</w:t>
            </w:r>
          </w:p>
        </w:tc>
        <w:tc>
          <w:tcPr>
            <w:tcW w:w="0" w:type="auto"/>
            <w:tcBorders>
              <w:bottom w:val="single" w:sz="4" w:space="0" w:color="auto"/>
            </w:tcBorders>
          </w:tcPr>
          <w:p w14:paraId="73616C25" w14:textId="6F2F2AFD" w:rsidR="007A3200" w:rsidRPr="00C43934"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sidRPr="00C43934">
              <w:rPr>
                <w:b/>
                <w:snapToGrid/>
              </w:rPr>
              <w:t xml:space="preserve">= </w:t>
            </w:r>
            <w:r w:rsidRPr="00C43934">
              <w:rPr>
                <w:b/>
                <w:snapToGrid/>
              </w:rPr>
              <w:t>X</w:t>
            </w:r>
            <w:r w:rsidRPr="00C43934">
              <w:rPr>
                <w:b/>
                <w:snapToGrid/>
                <w:vertAlign w:val="subscript"/>
              </w:rPr>
              <w:t>1</w:t>
            </w:r>
            <w:r w:rsidRPr="00C43934">
              <w:rPr>
                <w:b/>
                <w:snapToGrid/>
              </w:rPr>
              <w:t xml:space="preserve"> + A</w:t>
            </w:r>
            <w:r w:rsidRPr="00C43934">
              <w:rPr>
                <w:b/>
                <w:snapToGrid/>
                <w:vertAlign w:val="subscript"/>
              </w:rPr>
              <w:t>1</w:t>
            </w:r>
          </w:p>
        </w:tc>
        <w:tc>
          <w:tcPr>
            <w:tcW w:w="0" w:type="auto"/>
            <w:tcBorders>
              <w:bottom w:val="single" w:sz="4" w:space="0" w:color="auto"/>
            </w:tcBorders>
          </w:tcPr>
          <w:p w14:paraId="7B7EBC7A" w14:textId="17339889" w:rsidR="007A3200" w:rsidRPr="00C43934" w:rsidRDefault="00D35BD8" w:rsidP="00D35BD8">
            <w:pPr>
              <w:pStyle w:val="MDPI42tablebody"/>
              <w:spacing w:line="240" w:lineRule="auto"/>
              <w:jc w:val="both"/>
              <w:rPr>
                <w:b/>
                <w:snapToGrid/>
              </w:rPr>
            </w:pPr>
            <w:r>
              <w:rPr>
                <w:b/>
                <w:snapToGrid/>
              </w:rPr>
              <w:t xml:space="preserve"> </w:t>
            </w: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sidR="007A3200" w:rsidRPr="00C43934">
              <w:rPr>
                <w:b/>
                <w:snapToGrid/>
              </w:rPr>
              <w:t xml:space="preserve">= </w:t>
            </w:r>
            <w:r w:rsidRPr="00C43934">
              <w:rPr>
                <w:b/>
                <w:snapToGrid/>
              </w:rPr>
              <w:t>Length(L</w:t>
            </w:r>
            <w:r w:rsidRPr="00C43934">
              <w:rPr>
                <w:b/>
                <w:snapToGrid/>
                <w:vertAlign w:val="subscript"/>
              </w:rPr>
              <w:t>i</w:t>
            </w:r>
            <w:r w:rsidRPr="00C43934">
              <w:rPr>
                <w:b/>
                <w:snapToGrid/>
              </w:rPr>
              <w:t>)</w:t>
            </w:r>
            <w:r w:rsidR="007A3200" w:rsidRPr="00C43934">
              <w:rPr>
                <w:b/>
                <w:snapToGrid/>
              </w:rPr>
              <w:t xml:space="preserve"> + A</w:t>
            </w:r>
            <w:r w:rsidR="007A3200" w:rsidRPr="00C43934">
              <w:rPr>
                <w:b/>
                <w:snapToGrid/>
                <w:vertAlign w:val="subscript"/>
              </w:rPr>
              <w:t>5</w:t>
            </w:r>
          </w:p>
        </w:tc>
        <w:tc>
          <w:tcPr>
            <w:tcW w:w="0" w:type="auto"/>
            <w:tcBorders>
              <w:bottom w:val="single" w:sz="4" w:space="0" w:color="auto"/>
            </w:tcBorders>
          </w:tcPr>
          <w:p w14:paraId="63E37CCA" w14:textId="0D88F6E1" w:rsidR="007A3200" w:rsidRPr="00C43934"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C43934">
              <w:rPr>
                <w:b/>
                <w:snapToGrid/>
              </w:rPr>
              <w:t xml:space="preserve"> </w:t>
            </w:r>
            <w:r w:rsidRPr="00C43934">
              <w:rPr>
                <w:b/>
                <w:snapToGrid/>
              </w:rPr>
              <w:t xml:space="preserve">= </w:t>
            </w:r>
            <w:r w:rsidRPr="00C43934">
              <w:rPr>
                <w:b/>
                <w:i/>
                <w:iCs/>
                <w:snapToGrid/>
              </w:rPr>
              <w:t>f</w:t>
            </w:r>
            <w:r w:rsidRPr="00C43934">
              <w:rPr>
                <w:b/>
                <w:snapToGrid/>
              </w:rPr>
              <w:t>(</w:t>
            </w:r>
            <w:r w:rsidRPr="00C43934">
              <w:rPr>
                <w:b/>
                <w:snapToGrid/>
              </w:rPr>
              <w:t>A</w:t>
            </w:r>
            <w:r w:rsidRPr="00C43934">
              <w:rPr>
                <w:b/>
                <w:snapToGrid/>
                <w:vertAlign w:val="subscript"/>
              </w:rPr>
              <w:t>1</w:t>
            </w:r>
            <w:r w:rsidR="005E65C4">
              <w:rPr>
                <w:b/>
                <w:snapToGrid/>
                <w:vertAlign w:val="subscript"/>
              </w:rPr>
              <w:t xml:space="preserve"> </w:t>
            </w:r>
            <w:r w:rsidR="005E65C4">
              <w:rPr>
                <w:b/>
                <w:snapToGrid/>
              </w:rPr>
              <w:t xml:space="preserve">… </w:t>
            </w:r>
            <w:r w:rsidRPr="00C43934">
              <w:rPr>
                <w:b/>
                <w:snapToGrid/>
              </w:rPr>
              <w:t>A</w:t>
            </w:r>
            <w:r w:rsidRPr="00C43934">
              <w:rPr>
                <w:b/>
                <w:snapToGrid/>
                <w:vertAlign w:val="subscript"/>
              </w:rPr>
              <w:t>5</w:t>
            </w:r>
            <w:r w:rsidRPr="00C43934">
              <w:rPr>
                <w:b/>
                <w:snapToGrid/>
              </w:rPr>
              <w:t>)</w:t>
            </w:r>
          </w:p>
        </w:tc>
      </w:tr>
      <w:tr w:rsidR="005E65C4" w:rsidRPr="00F30E14" w14:paraId="4C4A69EB" w14:textId="77777777" w:rsidTr="007A3200">
        <w:tc>
          <w:tcPr>
            <w:tcW w:w="0" w:type="auto"/>
            <w:tcBorders>
              <w:bottom w:val="single" w:sz="4" w:space="0" w:color="auto"/>
            </w:tcBorders>
          </w:tcPr>
          <w:p w14:paraId="3A5A12BF" w14:textId="1E89AAAF" w:rsidR="007A3200" w:rsidRPr="00C43934" w:rsidRDefault="007A3200" w:rsidP="00DB2DD3">
            <w:pPr>
              <w:pStyle w:val="MDPI42tablebody"/>
              <w:spacing w:line="240" w:lineRule="auto"/>
              <w:rPr>
                <w:b/>
              </w:rPr>
            </w:pPr>
            <w:r w:rsidRPr="00C43934">
              <w:rPr>
                <w:b/>
              </w:rP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5164E284" w:rsidR="007A3200" w:rsidRDefault="004A786E" w:rsidP="00DB2DD3">
            <w:pPr>
              <w:pStyle w:val="MDPI42tablebody"/>
              <w:spacing w:line="240" w:lineRule="auto"/>
            </w:pPr>
            <w:r>
              <w:t>0</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37C6919F" w:rsidR="007A3200" w:rsidRDefault="002C55AF" w:rsidP="00DB2DD3">
            <w:pPr>
              <w:pStyle w:val="MDPI42tablebody"/>
              <w:spacing w:line="240" w:lineRule="auto"/>
              <w:rPr>
                <w:lang w:val="en"/>
              </w:rPr>
            </w:pPr>
            <w:r>
              <w:rPr>
                <w:lang w:val="en"/>
              </w:rPr>
              <w:t>0</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75E753C5" w:rsidR="007A3200" w:rsidRDefault="007C5F09" w:rsidP="00DB2DD3">
            <w:pPr>
              <w:pStyle w:val="MDPI42tablebody"/>
              <w:spacing w:line="240" w:lineRule="auto"/>
              <w:rPr>
                <w:lang w:val="en"/>
              </w:rPr>
            </w:pPr>
            <w:r>
              <w:rPr>
                <w:lang w:val="en"/>
              </w:rPr>
              <w:t>0</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5E65C4" w:rsidRPr="00F30E14" w14:paraId="3BC9685D" w14:textId="77777777" w:rsidTr="007A3200">
        <w:tc>
          <w:tcPr>
            <w:tcW w:w="0" w:type="auto"/>
            <w:tcBorders>
              <w:top w:val="single" w:sz="4" w:space="0" w:color="auto"/>
              <w:bottom w:val="single" w:sz="8" w:space="0" w:color="auto"/>
            </w:tcBorders>
          </w:tcPr>
          <w:p w14:paraId="5B41C63B" w14:textId="29D66A08" w:rsidR="007A3200" w:rsidRPr="00C43934" w:rsidRDefault="00742E20" w:rsidP="00DB2DD3">
            <w:pPr>
              <w:pStyle w:val="MDPI42tablebody"/>
              <w:spacing w:line="240" w:lineRule="auto"/>
              <w:rPr>
                <w:b/>
              </w:rPr>
            </w:pPr>
            <w:r w:rsidRPr="00C43934">
              <w:rPr>
                <w:b/>
              </w:rP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1AD2A97" w:rsidR="007A3200" w:rsidRDefault="004A786E" w:rsidP="00DB2DD3">
            <w:pPr>
              <w:pStyle w:val="MDPI42tablebody"/>
              <w:spacing w:line="240" w:lineRule="auto"/>
            </w:pPr>
            <w:r>
              <w:t>2.82</w:t>
            </w:r>
          </w:p>
        </w:tc>
        <w:tc>
          <w:tcPr>
            <w:tcW w:w="0" w:type="auto"/>
            <w:tcBorders>
              <w:top w:val="single" w:sz="4" w:space="0" w:color="auto"/>
              <w:bottom w:val="single" w:sz="8" w:space="0" w:color="auto"/>
            </w:tcBorders>
            <w:shd w:val="clear" w:color="auto" w:fill="auto"/>
          </w:tcPr>
          <w:p w14:paraId="5D85CBAC" w14:textId="45E6248C" w:rsidR="007A3200" w:rsidRPr="00F220D4" w:rsidRDefault="002C55AF" w:rsidP="00DB2DD3">
            <w:pPr>
              <w:pStyle w:val="MDPI42tablebody"/>
              <w:spacing w:line="240" w:lineRule="auto"/>
            </w:pPr>
            <w:r>
              <w:t>2</w:t>
            </w:r>
          </w:p>
        </w:tc>
        <w:tc>
          <w:tcPr>
            <w:tcW w:w="0" w:type="auto"/>
            <w:tcBorders>
              <w:top w:val="single" w:sz="4" w:space="0" w:color="auto"/>
              <w:bottom w:val="single" w:sz="8" w:space="0" w:color="auto"/>
            </w:tcBorders>
          </w:tcPr>
          <w:p w14:paraId="62BAAC0C" w14:textId="6182D936" w:rsidR="007A3200" w:rsidRDefault="002C55AF" w:rsidP="00DB2DD3">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6E028B6" w:rsidR="007A3200" w:rsidRDefault="007C5F09" w:rsidP="00DB2DD3">
            <w:pPr>
              <w:pStyle w:val="MDPI42tablebody"/>
              <w:spacing w:line="240" w:lineRule="auto"/>
              <w:rPr>
                <w:lang w:val="en"/>
              </w:rPr>
            </w:pPr>
            <w:r>
              <w:rPr>
                <w:lang w:val="en"/>
              </w:rPr>
              <w:t>1.82</w:t>
            </w:r>
          </w:p>
        </w:tc>
        <w:tc>
          <w:tcPr>
            <w:tcW w:w="0" w:type="auto"/>
            <w:tcBorders>
              <w:top w:val="single" w:sz="4" w:space="0" w:color="auto"/>
              <w:bottom w:val="single" w:sz="8" w:space="0" w:color="auto"/>
            </w:tcBorders>
          </w:tcPr>
          <w:p w14:paraId="61EF34F9" w14:textId="10975F48" w:rsidR="007A3200" w:rsidRDefault="008E65B4" w:rsidP="00DB2DD3">
            <w:pPr>
              <w:pStyle w:val="MDPI42tablebody"/>
              <w:spacing w:line="240" w:lineRule="auto"/>
            </w:pPr>
            <w:r>
              <w:t>19</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44B2E43"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2014-2023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used for outcome modelling, in which two AutoML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C965B2">
      <w:pPr>
        <w:pStyle w:val="MDPI52figure"/>
      </w:pPr>
      <w:r w:rsidRPr="000B5B48">
        <w:drawing>
          <wp:inline distT="0" distB="0" distL="0" distR="0" wp14:anchorId="17F7A8F7" wp14:editId="553E35AA">
            <wp:extent cx="3413760" cy="4016188"/>
            <wp:effectExtent l="0" t="0" r="2540"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3484577" cy="4099502"/>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lastRenderedPageBreak/>
        <w:t xml:space="preserve">3.2.1. </w:t>
      </w:r>
      <w:r w:rsidR="0034768E">
        <w:t>Spatial Data</w:t>
      </w:r>
    </w:p>
    <w:p w14:paraId="61DD76B0" w14:textId="7E5D9AAD" w:rsidR="0082557F" w:rsidRPr="00C01742" w:rsidRDefault="003961F3" w:rsidP="0082557F">
      <w:pPr>
        <w:pStyle w:val="MDPI31text"/>
      </w:pPr>
      <w:r w:rsidRPr="0073604D">
        <w:t xml:space="preserve">A total of 21 datasets with 550 variables (columns) and 1,140,927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Pr="00352099">
        <w:t xml:space="preserve"> in</w:t>
      </w:r>
      <w:r>
        <w:t>to</w:t>
      </w:r>
      <w:r w:rsidRPr="00352099">
        <w:t xml:space="preserve"> regularized grids based on spatial resolutions of 10 by 10, 40 by 40, and 80 by 80 grid cells.</w:t>
      </w:r>
      <w:r>
        <w:t xml:space="preserve"> See Table 3 for aggregation behavior based on geometry and data type.</w:t>
      </w:r>
      <w:r w:rsidR="000E586C">
        <w:t xml:space="preserve"> The</w:t>
      </w:r>
      <w:r w:rsidRPr="00352099">
        <w:t xml:space="preserve"> 10 by 10, 40 by 40, and 80 by 80</w:t>
      </w:r>
      <w:r w:rsidR="000E586C">
        <w:t xml:space="preserve"> </w:t>
      </w:r>
      <w:r w:rsidR="00C27BA6">
        <w:t>grids</w:t>
      </w:r>
      <w:r w:rsidRPr="00352099">
        <w:t xml:space="preserve"> had 1417 aggregate variables (</w:t>
      </w:r>
      <w:r w:rsidR="000E586C">
        <w:t>from 550 variables originally in the datasets</w:t>
      </w:r>
      <w:r w:rsidRPr="00352099">
        <w:t>), and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18DF90A7" w:rsidR="0082557F" w:rsidRDefault="008961CB" w:rsidP="006F376D">
      <w:pPr>
        <w:pStyle w:val="MDPI31text"/>
      </w:pPr>
      <w:r w:rsidRPr="006F376D">
        <w:t xml:space="preserve">Regression-based AutoML models </w:t>
      </w:r>
      <w:r w:rsidRPr="000339C2">
        <w:rPr>
          <w:i/>
          <w:iCs/>
        </w:rPr>
        <w:t>auto-sklearn</w:t>
      </w:r>
      <w:r w:rsidRPr="006F376D">
        <w:t xml:space="preserve"> and </w:t>
      </w:r>
      <w:r w:rsidRPr="000339C2">
        <w:rPr>
          <w:i/>
          <w:iCs/>
        </w:rPr>
        <w:t>tpot</w:t>
      </w:r>
      <w:r w:rsidRPr="006F376D">
        <w:t xml:space="preserve"> were built for each of the three set of standardized grids, which produced six models (two for each 10 by 10, 40 by 40, and 80 by 80 grid).</w:t>
      </w:r>
      <w:r w:rsidR="00E55CDE" w:rsidRPr="006F376D">
        <w:t xml:space="preserve"> </w:t>
      </w:r>
      <w:r w:rsidR="00E55CDE" w:rsidRPr="006F376D">
        <w:t>Out of the six models,</w:t>
      </w:r>
      <w:r w:rsidR="00E55CDE" w:rsidRPr="006F376D">
        <w:t xml:space="preserve"> the</w:t>
      </w:r>
      <w:r w:rsidR="00E55CDE" w:rsidRPr="006F376D">
        <w:t xml:space="preserve"> 80 by 80 cell </w:t>
      </w:r>
      <w:r w:rsidR="00E55CDE" w:rsidRPr="000339C2">
        <w:rPr>
          <w:i/>
          <w:iCs/>
        </w:rPr>
        <w:t>auto-sklearn</w:t>
      </w:r>
      <w:r w:rsidR="00E55CDE" w:rsidRPr="006F376D">
        <w:t xml:space="preserve"> model had the best performance with the lowest MAE of 117.68 (an average difference of 117.68 between actual and predicted traffic collisions across all cells), while the 10 by 10 cell </w:t>
      </w:r>
      <w:r w:rsidR="00E55CDE" w:rsidRPr="00454254">
        <w:rPr>
          <w:i/>
          <w:iCs/>
        </w:rPr>
        <w:t>tpot</w:t>
      </w:r>
      <w:r w:rsidR="00E55CDE" w:rsidRPr="006F376D">
        <w:t xml:space="preserve"> model had the worst performance with the highest MAE of 630.08.</w:t>
      </w:r>
      <w:r w:rsidR="009A4FB6">
        <w:t xml:space="preserve"> </w:t>
      </w:r>
      <w:r w:rsidR="009A4FB6" w:rsidRPr="006951A5">
        <w:t>The performance of the six models is seen in</w:t>
      </w:r>
      <w:r w:rsidR="009A4FB6">
        <w:t xml:space="preserve"> Figure 5</w:t>
      </w:r>
      <w:r w:rsidR="009A4FB6" w:rsidRPr="006951A5">
        <w:t xml:space="preserve">, where the first part before the underscore indicates the AutoML model algorithm, and the second part after the underscore indicates the grid size (e.g., </w:t>
      </w:r>
      <w:r w:rsidR="009A4FB6" w:rsidRPr="006951A5">
        <w:rPr>
          <w:i/>
          <w:iCs/>
        </w:rPr>
        <w:t>autosklearn_80</w:t>
      </w:r>
      <w:r w:rsidR="009A4FB6" w:rsidRPr="006951A5">
        <w:t xml:space="preserve"> is the 80 by 80 cell </w:t>
      </w:r>
      <w:r w:rsidR="009A4FB6" w:rsidRPr="006951A5">
        <w:rPr>
          <w:i/>
          <w:iCs/>
        </w:rPr>
        <w:t>auto-sklearn</w:t>
      </w:r>
      <w:r w:rsidR="009A4FB6" w:rsidRPr="006951A5">
        <w:t xml:space="preserve"> model).</w:t>
      </w:r>
    </w:p>
    <w:p w14:paraId="0A2821FB" w14:textId="1BC218B9" w:rsidR="001505A5" w:rsidRDefault="000C54CE" w:rsidP="007740E6">
      <w:pPr>
        <w:pStyle w:val="MDPI52figure"/>
      </w:pPr>
      <w:r w:rsidRPr="00E53481">
        <w:drawing>
          <wp:inline distT="0" distB="0" distL="0" distR="0" wp14:anchorId="003B3579" wp14:editId="7E06BA81">
            <wp:extent cx="3262475" cy="3245485"/>
            <wp:effectExtent l="0" t="0" r="1905" b="5715"/>
            <wp:docPr id="17" name="Picture 1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rt, bar chart&#10;&#10;Description automatically generated"/>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8298" cy="3519871"/>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w:t>
      </w:r>
      <w:r>
        <w:t xml:space="preserve">Geo-intervention </w:t>
      </w:r>
      <w:r w:rsidR="00A06AD2">
        <w:t>Generation</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lastRenderedPageBreak/>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Conceptualization, Richard Wen; methodology, Richard Wen, Songnian Li; Investigation,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8E1147D"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F117AE">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8CC503F" w14:textId="77777777" w:rsidR="00DA0C00" w:rsidRPr="00DA0C00" w:rsidRDefault="002C0FE8" w:rsidP="00DA0C00">
      <w:pPr>
        <w:pStyle w:val="Bibliography"/>
        <w:rPr>
          <w:color w:val="auto"/>
        </w:rPr>
      </w:pPr>
      <w:r>
        <w:rPr>
          <w:noProof/>
        </w:rPr>
        <w:fldChar w:fldCharType="begin"/>
      </w:r>
      <w:r w:rsidR="00DA0C00">
        <w:instrText xml:space="preserve"> ADDIN ZOTERO_BIBL {"uncited":[],"omitted":[],"custom":[]} CSL_BIBLIOGRAPHY </w:instrText>
      </w:r>
      <w:r>
        <w:rPr>
          <w:noProof/>
        </w:rPr>
        <w:fldChar w:fldCharType="separate"/>
      </w:r>
      <w:r w:rsidR="00DA0C00" w:rsidRPr="00DA0C00">
        <w:rPr>
          <w:color w:val="auto"/>
        </w:rPr>
        <w:t xml:space="preserve">1. </w:t>
      </w:r>
      <w:r w:rsidR="00DA0C00" w:rsidRPr="00DA0C00">
        <w:rPr>
          <w:color w:val="auto"/>
        </w:rPr>
        <w:tab/>
        <w:t xml:space="preserve">World Health Organization </w:t>
      </w:r>
      <w:r w:rsidR="00DA0C00" w:rsidRPr="00DA0C00">
        <w:rPr>
          <w:i/>
          <w:iCs/>
          <w:color w:val="auto"/>
        </w:rPr>
        <w:t>Global Status Report on Road Safety</w:t>
      </w:r>
      <w:r w:rsidR="00DA0C00" w:rsidRPr="00DA0C00">
        <w:rPr>
          <w:color w:val="auto"/>
        </w:rPr>
        <w:t>; Geneva, 2018;</w:t>
      </w:r>
    </w:p>
    <w:p w14:paraId="312F60B9" w14:textId="77777777" w:rsidR="00DA0C00" w:rsidRPr="00DA0C00" w:rsidRDefault="00DA0C00" w:rsidP="00DA0C00">
      <w:pPr>
        <w:pStyle w:val="Bibliography"/>
        <w:rPr>
          <w:color w:val="auto"/>
        </w:rPr>
      </w:pPr>
      <w:r w:rsidRPr="00DA0C00">
        <w:rPr>
          <w:color w:val="auto"/>
        </w:rPr>
        <w:t xml:space="preserve">2. </w:t>
      </w:r>
      <w:r w:rsidRPr="00DA0C00">
        <w:rPr>
          <w:color w:val="auto"/>
        </w:rPr>
        <w:tab/>
        <w:t xml:space="preserve">United Nations Office on Drugs and Crime </w:t>
      </w:r>
      <w:r w:rsidRPr="00DA0C00">
        <w:rPr>
          <w:i/>
          <w:iCs/>
          <w:color w:val="auto"/>
        </w:rPr>
        <w:t>Global Study on Homicide</w:t>
      </w:r>
      <w:r w:rsidRPr="00DA0C00">
        <w:rPr>
          <w:color w:val="auto"/>
        </w:rPr>
        <w:t>; Vienna, 2019;</w:t>
      </w:r>
    </w:p>
    <w:p w14:paraId="019E58E6" w14:textId="77777777" w:rsidR="00DA0C00" w:rsidRPr="00DA0C00" w:rsidRDefault="00DA0C00" w:rsidP="00DA0C00">
      <w:pPr>
        <w:pStyle w:val="Bibliography"/>
        <w:rPr>
          <w:color w:val="auto"/>
        </w:rPr>
      </w:pPr>
      <w:r w:rsidRPr="00DA0C00">
        <w:rPr>
          <w:color w:val="auto"/>
        </w:rPr>
        <w:t xml:space="preserve">3. </w:t>
      </w:r>
      <w:r w:rsidRPr="00DA0C00">
        <w:rPr>
          <w:color w:val="auto"/>
        </w:rPr>
        <w:tab/>
        <w:t xml:space="preserve">Braga, A.A.; Schnell, C. Evaluating Place-Based Policing Strategies: Lessons Learned from the Smart Policing Initiative in Boston. </w:t>
      </w:r>
      <w:r w:rsidRPr="00DA0C00">
        <w:rPr>
          <w:i/>
          <w:iCs/>
          <w:color w:val="auto"/>
        </w:rPr>
        <w:t>Police quarterly</w:t>
      </w:r>
      <w:r w:rsidRPr="00DA0C00">
        <w:rPr>
          <w:color w:val="auto"/>
        </w:rPr>
        <w:t xml:space="preserve"> </w:t>
      </w:r>
      <w:r w:rsidRPr="00DA0C00">
        <w:rPr>
          <w:b/>
          <w:bCs/>
          <w:color w:val="auto"/>
        </w:rPr>
        <w:t>2013</w:t>
      </w:r>
      <w:r w:rsidRPr="00DA0C00">
        <w:rPr>
          <w:color w:val="auto"/>
        </w:rPr>
        <w:t xml:space="preserve">, </w:t>
      </w:r>
      <w:r w:rsidRPr="00DA0C00">
        <w:rPr>
          <w:i/>
          <w:iCs/>
          <w:color w:val="auto"/>
        </w:rPr>
        <w:t>16</w:t>
      </w:r>
      <w:r w:rsidRPr="00DA0C00">
        <w:rPr>
          <w:color w:val="auto"/>
        </w:rPr>
        <w:t>, 339–357.</w:t>
      </w:r>
    </w:p>
    <w:p w14:paraId="32C5322B" w14:textId="77777777" w:rsidR="00DA0C00" w:rsidRPr="00DA0C00" w:rsidRDefault="00DA0C00" w:rsidP="00DA0C00">
      <w:pPr>
        <w:pStyle w:val="Bibliography"/>
        <w:rPr>
          <w:color w:val="auto"/>
        </w:rPr>
      </w:pPr>
      <w:r w:rsidRPr="00DA0C00">
        <w:rPr>
          <w:color w:val="auto"/>
        </w:rPr>
        <w:t xml:space="preserve">4. </w:t>
      </w:r>
      <w:r w:rsidRPr="00DA0C00">
        <w:rPr>
          <w:color w:val="auto"/>
        </w:rPr>
        <w:tab/>
        <w:t xml:space="preserve">Yang, B.-M.; Kim, J. Road Traffic Accidents and Policy Interventions in Korea. </w:t>
      </w:r>
      <w:r w:rsidRPr="00DA0C00">
        <w:rPr>
          <w:i/>
          <w:iCs/>
          <w:color w:val="auto"/>
        </w:rPr>
        <w:t>Injury Control and Safety Promotion</w:t>
      </w:r>
      <w:r w:rsidRPr="00DA0C00">
        <w:rPr>
          <w:color w:val="auto"/>
        </w:rPr>
        <w:t xml:space="preserve"> </w:t>
      </w:r>
      <w:r w:rsidRPr="00DA0C00">
        <w:rPr>
          <w:b/>
          <w:bCs/>
          <w:color w:val="auto"/>
        </w:rPr>
        <w:t>2003</w:t>
      </w:r>
      <w:r w:rsidRPr="00DA0C00">
        <w:rPr>
          <w:color w:val="auto"/>
        </w:rPr>
        <w:t xml:space="preserve">, </w:t>
      </w:r>
      <w:r w:rsidRPr="00DA0C00">
        <w:rPr>
          <w:i/>
          <w:iCs/>
          <w:color w:val="auto"/>
        </w:rPr>
        <w:t>10</w:t>
      </w:r>
      <w:r w:rsidRPr="00DA0C00">
        <w:rPr>
          <w:color w:val="auto"/>
        </w:rPr>
        <w:t>, 89–94, doi:10.1076/icsp.10.1.89.14120.</w:t>
      </w:r>
    </w:p>
    <w:p w14:paraId="52226174" w14:textId="77777777" w:rsidR="00DA0C00" w:rsidRPr="00DA0C00" w:rsidRDefault="00DA0C00" w:rsidP="00DA0C00">
      <w:pPr>
        <w:pStyle w:val="Bibliography"/>
        <w:rPr>
          <w:color w:val="auto"/>
        </w:rPr>
      </w:pPr>
      <w:r w:rsidRPr="00DA0C00">
        <w:rPr>
          <w:color w:val="auto"/>
        </w:rPr>
        <w:t xml:space="preserve">5. </w:t>
      </w:r>
      <w:r w:rsidRPr="00DA0C00">
        <w:rPr>
          <w:color w:val="auto"/>
        </w:rPr>
        <w:tab/>
        <w:t>Richard Wen Generative Design of Geospatial Interventions With Automated Machine Learning and Bayesian Optimization, Toronto Metropolitan University: Toronto, 2023.</w:t>
      </w:r>
    </w:p>
    <w:p w14:paraId="0C018F93" w14:textId="77777777" w:rsidR="00DA0C00" w:rsidRPr="00DA0C00" w:rsidRDefault="00DA0C00" w:rsidP="00DA0C00">
      <w:pPr>
        <w:pStyle w:val="Bibliography"/>
        <w:rPr>
          <w:color w:val="auto"/>
        </w:rPr>
      </w:pPr>
      <w:r w:rsidRPr="00DA0C00">
        <w:rPr>
          <w:color w:val="auto"/>
        </w:rPr>
        <w:t xml:space="preserve">6. </w:t>
      </w:r>
      <w:r w:rsidRPr="00DA0C00">
        <w:rPr>
          <w:color w:val="auto"/>
        </w:rPr>
        <w:tab/>
        <w:t xml:space="preserve">Bonnet, E.; Lechat, L.; Ridde, V. What Interventions Are Required to Reduce Road Traffic Injuries in Africa? A Scoping Review of the Literature. </w:t>
      </w:r>
      <w:r w:rsidRPr="00DA0C00">
        <w:rPr>
          <w:i/>
          <w:iCs/>
          <w:color w:val="auto"/>
        </w:rPr>
        <w:t>PLOS ONE</w:t>
      </w:r>
      <w:r w:rsidRPr="00DA0C00">
        <w:rPr>
          <w:color w:val="auto"/>
        </w:rPr>
        <w:t xml:space="preserve"> </w:t>
      </w:r>
      <w:r w:rsidRPr="00DA0C00">
        <w:rPr>
          <w:b/>
          <w:bCs/>
          <w:color w:val="auto"/>
        </w:rPr>
        <w:t>2018</w:t>
      </w:r>
      <w:r w:rsidRPr="00DA0C00">
        <w:rPr>
          <w:color w:val="auto"/>
        </w:rPr>
        <w:t xml:space="preserve">, </w:t>
      </w:r>
      <w:r w:rsidRPr="00DA0C00">
        <w:rPr>
          <w:i/>
          <w:iCs/>
          <w:color w:val="auto"/>
        </w:rPr>
        <w:t>13</w:t>
      </w:r>
      <w:r w:rsidRPr="00DA0C00">
        <w:rPr>
          <w:color w:val="auto"/>
        </w:rPr>
        <w:t>, e0208195, doi:10.1371/journal.pone.0208195.</w:t>
      </w:r>
    </w:p>
    <w:p w14:paraId="32EDAFE7" w14:textId="77777777" w:rsidR="00DA0C00" w:rsidRPr="00DA0C00" w:rsidRDefault="00DA0C00" w:rsidP="00DA0C00">
      <w:pPr>
        <w:pStyle w:val="Bibliography"/>
        <w:rPr>
          <w:color w:val="auto"/>
        </w:rPr>
      </w:pPr>
      <w:r w:rsidRPr="00DA0C00">
        <w:rPr>
          <w:color w:val="auto"/>
        </w:rPr>
        <w:t xml:space="preserve">7. </w:t>
      </w:r>
      <w:r w:rsidRPr="00DA0C00">
        <w:rPr>
          <w:color w:val="auto"/>
        </w:rPr>
        <w:tab/>
        <w:t xml:space="preserve">Bunn, F.; Collier, T.; Frost, C.; Ker, K.; Roberts, I.; Wentz, R. Traffic Calming for the Prevention of Road Traffic Injuries: Systematic Review and Meta-Analysis. </w:t>
      </w:r>
      <w:r w:rsidRPr="00DA0C00">
        <w:rPr>
          <w:i/>
          <w:iCs/>
          <w:color w:val="auto"/>
        </w:rPr>
        <w:t>Injury Prevention</w:t>
      </w:r>
      <w:r w:rsidRPr="00DA0C00">
        <w:rPr>
          <w:color w:val="auto"/>
        </w:rPr>
        <w:t xml:space="preserve"> </w:t>
      </w:r>
      <w:r w:rsidRPr="00DA0C00">
        <w:rPr>
          <w:b/>
          <w:bCs/>
          <w:color w:val="auto"/>
        </w:rPr>
        <w:t>2003</w:t>
      </w:r>
      <w:r w:rsidRPr="00DA0C00">
        <w:rPr>
          <w:color w:val="auto"/>
        </w:rPr>
        <w:t xml:space="preserve">, </w:t>
      </w:r>
      <w:r w:rsidRPr="00DA0C00">
        <w:rPr>
          <w:i/>
          <w:iCs/>
          <w:color w:val="auto"/>
        </w:rPr>
        <w:t>9</w:t>
      </w:r>
      <w:r w:rsidRPr="00DA0C00">
        <w:rPr>
          <w:color w:val="auto"/>
        </w:rPr>
        <w:t>, 200–204, doi:10.1136/ip.9.3.200.</w:t>
      </w:r>
    </w:p>
    <w:p w14:paraId="6381FEEB" w14:textId="77777777" w:rsidR="00DA0C00" w:rsidRPr="00DA0C00" w:rsidRDefault="00DA0C00" w:rsidP="00DA0C00">
      <w:pPr>
        <w:pStyle w:val="Bibliography"/>
        <w:rPr>
          <w:color w:val="auto"/>
        </w:rPr>
      </w:pPr>
      <w:r w:rsidRPr="00DA0C00">
        <w:rPr>
          <w:color w:val="auto"/>
        </w:rPr>
        <w:t xml:space="preserve">8. </w:t>
      </w:r>
      <w:r w:rsidRPr="00DA0C00">
        <w:rPr>
          <w:color w:val="auto"/>
        </w:rPr>
        <w:tab/>
        <w:t xml:space="preserve">Yang, B. GIS Crime Mapping to Support Evidence-Based Solutions Provided by Community-Based Organizations. </w:t>
      </w:r>
      <w:r w:rsidRPr="00DA0C00">
        <w:rPr>
          <w:i/>
          <w:iCs/>
          <w:color w:val="auto"/>
        </w:rPr>
        <w:t>Sustainability</w:t>
      </w:r>
      <w:r w:rsidRPr="00DA0C00">
        <w:rPr>
          <w:color w:val="auto"/>
        </w:rPr>
        <w:t xml:space="preserve"> </w:t>
      </w:r>
      <w:r w:rsidRPr="00DA0C00">
        <w:rPr>
          <w:b/>
          <w:bCs/>
          <w:color w:val="auto"/>
        </w:rPr>
        <w:t>2019</w:t>
      </w:r>
      <w:r w:rsidRPr="00DA0C00">
        <w:rPr>
          <w:color w:val="auto"/>
        </w:rPr>
        <w:t xml:space="preserve">, </w:t>
      </w:r>
      <w:r w:rsidRPr="00DA0C00">
        <w:rPr>
          <w:i/>
          <w:iCs/>
          <w:color w:val="auto"/>
        </w:rPr>
        <w:t>11</w:t>
      </w:r>
      <w:r w:rsidRPr="00DA0C00">
        <w:rPr>
          <w:color w:val="auto"/>
        </w:rPr>
        <w:t>, 4889, doi:10.3390/su11184889.</w:t>
      </w:r>
    </w:p>
    <w:p w14:paraId="0D1D5A96" w14:textId="77777777" w:rsidR="00DA0C00" w:rsidRPr="00DA0C00" w:rsidRDefault="00DA0C00" w:rsidP="00DA0C00">
      <w:pPr>
        <w:pStyle w:val="Bibliography"/>
        <w:rPr>
          <w:color w:val="auto"/>
        </w:rPr>
      </w:pPr>
      <w:r w:rsidRPr="00DA0C00">
        <w:rPr>
          <w:color w:val="auto"/>
        </w:rPr>
        <w:t xml:space="preserve">9. </w:t>
      </w:r>
      <w:r w:rsidRPr="00DA0C00">
        <w:rPr>
          <w:color w:val="auto"/>
        </w:rPr>
        <w:tab/>
        <w:t xml:space="preserve">Boulos, M.N.K. Towards Evidence-Based, GIS-Driven National Spatial Health Information Infrastructure and Surveillance Services in the United Kingdom. </w:t>
      </w:r>
      <w:r w:rsidRPr="00DA0C00">
        <w:rPr>
          <w:i/>
          <w:iCs/>
          <w:color w:val="auto"/>
        </w:rPr>
        <w:t>Int J Health Geogr</w:t>
      </w:r>
      <w:r w:rsidRPr="00DA0C00">
        <w:rPr>
          <w:color w:val="auto"/>
        </w:rPr>
        <w:t xml:space="preserve"> </w:t>
      </w:r>
      <w:r w:rsidRPr="00DA0C00">
        <w:rPr>
          <w:b/>
          <w:bCs/>
          <w:color w:val="auto"/>
        </w:rPr>
        <w:t>2004</w:t>
      </w:r>
      <w:r w:rsidRPr="00DA0C00">
        <w:rPr>
          <w:color w:val="auto"/>
        </w:rPr>
        <w:t xml:space="preserve">, </w:t>
      </w:r>
      <w:r w:rsidRPr="00DA0C00">
        <w:rPr>
          <w:i/>
          <w:iCs/>
          <w:color w:val="auto"/>
        </w:rPr>
        <w:t>3</w:t>
      </w:r>
      <w:r w:rsidRPr="00DA0C00">
        <w:rPr>
          <w:color w:val="auto"/>
        </w:rPr>
        <w:t>, 1, doi:10.1186/1476-072X-3-1.</w:t>
      </w:r>
    </w:p>
    <w:p w14:paraId="3A28DE78" w14:textId="77777777" w:rsidR="00DA0C00" w:rsidRPr="00DA0C00" w:rsidRDefault="00DA0C00" w:rsidP="00DA0C00">
      <w:pPr>
        <w:pStyle w:val="Bibliography"/>
        <w:rPr>
          <w:color w:val="auto"/>
        </w:rPr>
      </w:pPr>
      <w:r w:rsidRPr="00DA0C00">
        <w:rPr>
          <w:color w:val="auto"/>
        </w:rPr>
        <w:t xml:space="preserve">10. </w:t>
      </w:r>
      <w:r w:rsidRPr="00DA0C00">
        <w:rPr>
          <w:color w:val="auto"/>
        </w:rPr>
        <w:tab/>
        <w:t xml:space="preserve">Nykiforuk, C.I.J.; Flaman, L.M. Geographic Information Systems (GIS) for Health Promotion and Public Health: A Review. </w:t>
      </w:r>
      <w:r w:rsidRPr="00DA0C00">
        <w:rPr>
          <w:i/>
          <w:iCs/>
          <w:color w:val="auto"/>
        </w:rPr>
        <w:t>Health Promotion Practice</w:t>
      </w:r>
      <w:r w:rsidRPr="00DA0C00">
        <w:rPr>
          <w:color w:val="auto"/>
        </w:rPr>
        <w:t xml:space="preserve"> </w:t>
      </w:r>
      <w:r w:rsidRPr="00DA0C00">
        <w:rPr>
          <w:b/>
          <w:bCs/>
          <w:color w:val="auto"/>
        </w:rPr>
        <w:t>2011</w:t>
      </w:r>
      <w:r w:rsidRPr="00DA0C00">
        <w:rPr>
          <w:color w:val="auto"/>
        </w:rPr>
        <w:t xml:space="preserve">, </w:t>
      </w:r>
      <w:r w:rsidRPr="00DA0C00">
        <w:rPr>
          <w:i/>
          <w:iCs/>
          <w:color w:val="auto"/>
        </w:rPr>
        <w:t>12</w:t>
      </w:r>
      <w:r w:rsidRPr="00DA0C00">
        <w:rPr>
          <w:color w:val="auto"/>
        </w:rPr>
        <w:t>, 63–73, doi:10.1177/1524839909334624.</w:t>
      </w:r>
    </w:p>
    <w:p w14:paraId="4CEB815A" w14:textId="77777777" w:rsidR="00DA0C00" w:rsidRPr="00DA0C00" w:rsidRDefault="00DA0C00" w:rsidP="00DA0C00">
      <w:pPr>
        <w:pStyle w:val="Bibliography"/>
        <w:rPr>
          <w:color w:val="auto"/>
        </w:rPr>
      </w:pPr>
      <w:r w:rsidRPr="00DA0C00">
        <w:rPr>
          <w:color w:val="auto"/>
        </w:rPr>
        <w:t xml:space="preserve">11. </w:t>
      </w:r>
      <w:r w:rsidRPr="00DA0C00">
        <w:rPr>
          <w:color w:val="auto"/>
        </w:rPr>
        <w:tab/>
        <w:t xml:space="preserve">Wang, R.; Murayama, Y.; Morimoto, T. Scenario Simulation Studies of Urban Development Using Remote Sensing and GIS: Review. </w:t>
      </w:r>
      <w:r w:rsidRPr="00DA0C00">
        <w:rPr>
          <w:i/>
          <w:iCs/>
          <w:color w:val="auto"/>
        </w:rPr>
        <w:t>Remote Sensing Applications: Society and Environment</w:t>
      </w:r>
      <w:r w:rsidRPr="00DA0C00">
        <w:rPr>
          <w:color w:val="auto"/>
        </w:rPr>
        <w:t xml:space="preserve"> </w:t>
      </w:r>
      <w:r w:rsidRPr="00DA0C00">
        <w:rPr>
          <w:b/>
          <w:bCs/>
          <w:color w:val="auto"/>
        </w:rPr>
        <w:t>2021</w:t>
      </w:r>
      <w:r w:rsidRPr="00DA0C00">
        <w:rPr>
          <w:color w:val="auto"/>
        </w:rPr>
        <w:t xml:space="preserve">, </w:t>
      </w:r>
      <w:r w:rsidRPr="00DA0C00">
        <w:rPr>
          <w:i/>
          <w:iCs/>
          <w:color w:val="auto"/>
        </w:rPr>
        <w:t>22</w:t>
      </w:r>
      <w:r w:rsidRPr="00DA0C00">
        <w:rPr>
          <w:color w:val="auto"/>
        </w:rPr>
        <w:t>, 100474, doi:10.1016/j.rsase.2021.100474.</w:t>
      </w:r>
    </w:p>
    <w:p w14:paraId="01CE38C9" w14:textId="77777777" w:rsidR="00DA0C00" w:rsidRPr="00DA0C00" w:rsidRDefault="00DA0C00" w:rsidP="00DA0C00">
      <w:pPr>
        <w:pStyle w:val="Bibliography"/>
        <w:rPr>
          <w:color w:val="auto"/>
        </w:rPr>
      </w:pPr>
      <w:r w:rsidRPr="00DA0C00">
        <w:rPr>
          <w:color w:val="auto"/>
        </w:rPr>
        <w:t xml:space="preserve">12. </w:t>
      </w:r>
      <w:r w:rsidRPr="00DA0C00">
        <w:rPr>
          <w:color w:val="auto"/>
        </w:rPr>
        <w:tab/>
        <w:t>Elsahlamy, E.; Eshra, A.; Eshra, N.; El-Fishawy, N. Empowering GIS with Big Data: A Review of Recent Advances. In Proceedings of the 2021 International Conference on Electronic Engineering (ICEEM); July 2021; pp. 1–7.</w:t>
      </w:r>
    </w:p>
    <w:p w14:paraId="5F651763" w14:textId="77777777" w:rsidR="00DA0C00" w:rsidRPr="00DA0C00" w:rsidRDefault="00DA0C00" w:rsidP="00DA0C00">
      <w:pPr>
        <w:pStyle w:val="Bibliography"/>
        <w:rPr>
          <w:color w:val="auto"/>
        </w:rPr>
      </w:pPr>
      <w:r w:rsidRPr="00DA0C00">
        <w:rPr>
          <w:color w:val="auto"/>
        </w:rPr>
        <w:t xml:space="preserve">13. </w:t>
      </w:r>
      <w:r w:rsidRPr="00DA0C00">
        <w:rPr>
          <w:color w:val="auto"/>
        </w:rPr>
        <w:tab/>
        <w:t xml:space="preserve">Bailey, P.E.; Keyes, E.B.; Parker, C.; Abdullah, M.; Kebede, H.; Freedman, L. Using a GIS to Model Interventions to Strengthen the Emergency Referral System for Maternal and Newborn Health in Ethiopia. </w:t>
      </w:r>
      <w:r w:rsidRPr="00DA0C00">
        <w:rPr>
          <w:i/>
          <w:iCs/>
          <w:color w:val="auto"/>
        </w:rPr>
        <w:t>International Journal of Gynecology &amp; Obstetrics</w:t>
      </w:r>
      <w:r w:rsidRPr="00DA0C00">
        <w:rPr>
          <w:color w:val="auto"/>
        </w:rPr>
        <w:t xml:space="preserve"> </w:t>
      </w:r>
      <w:r w:rsidRPr="00DA0C00">
        <w:rPr>
          <w:b/>
          <w:bCs/>
          <w:color w:val="auto"/>
        </w:rPr>
        <w:t>2011</w:t>
      </w:r>
      <w:r w:rsidRPr="00DA0C00">
        <w:rPr>
          <w:color w:val="auto"/>
        </w:rPr>
        <w:t xml:space="preserve">, </w:t>
      </w:r>
      <w:r w:rsidRPr="00DA0C00">
        <w:rPr>
          <w:i/>
          <w:iCs/>
          <w:color w:val="auto"/>
        </w:rPr>
        <w:t>115</w:t>
      </w:r>
      <w:r w:rsidRPr="00DA0C00">
        <w:rPr>
          <w:color w:val="auto"/>
        </w:rPr>
        <w:t>, 300–309, doi:10.1016/j.ijgo.2011.09.004.</w:t>
      </w:r>
    </w:p>
    <w:p w14:paraId="443F1CCA" w14:textId="77777777" w:rsidR="00DA0C00" w:rsidRPr="00DA0C00" w:rsidRDefault="00DA0C00" w:rsidP="00DA0C00">
      <w:pPr>
        <w:pStyle w:val="Bibliography"/>
        <w:rPr>
          <w:color w:val="auto"/>
        </w:rPr>
      </w:pPr>
      <w:r w:rsidRPr="00DA0C00">
        <w:rPr>
          <w:color w:val="auto"/>
        </w:rPr>
        <w:t xml:space="preserve">14. </w:t>
      </w:r>
      <w:r w:rsidRPr="00DA0C00">
        <w:rPr>
          <w:color w:val="auto"/>
        </w:rPr>
        <w:tab/>
        <w:t xml:space="preserve">Franch-Pardo, I.; Napoletano, B.M.; Rosete-Verges, F.; Billa, L. Spatial Analysis and GIS in the Study of COVID-19. A Review. </w:t>
      </w:r>
      <w:r w:rsidRPr="00DA0C00">
        <w:rPr>
          <w:i/>
          <w:iCs/>
          <w:color w:val="auto"/>
        </w:rPr>
        <w:t>Science of The Total Environment</w:t>
      </w:r>
      <w:r w:rsidRPr="00DA0C00">
        <w:rPr>
          <w:color w:val="auto"/>
        </w:rPr>
        <w:t xml:space="preserve"> </w:t>
      </w:r>
      <w:r w:rsidRPr="00DA0C00">
        <w:rPr>
          <w:b/>
          <w:bCs/>
          <w:color w:val="auto"/>
        </w:rPr>
        <w:t>2020</w:t>
      </w:r>
      <w:r w:rsidRPr="00DA0C00">
        <w:rPr>
          <w:color w:val="auto"/>
        </w:rPr>
        <w:t xml:space="preserve">, </w:t>
      </w:r>
      <w:r w:rsidRPr="00DA0C00">
        <w:rPr>
          <w:i/>
          <w:iCs/>
          <w:color w:val="auto"/>
        </w:rPr>
        <w:t>739</w:t>
      </w:r>
      <w:r w:rsidRPr="00DA0C00">
        <w:rPr>
          <w:color w:val="auto"/>
        </w:rPr>
        <w:t>, 140033, doi:10.1016/j.scitotenv.2020.140033.</w:t>
      </w:r>
    </w:p>
    <w:p w14:paraId="44404A79" w14:textId="77777777" w:rsidR="00DA0C00" w:rsidRPr="00DA0C00" w:rsidRDefault="00DA0C00" w:rsidP="00DA0C00">
      <w:pPr>
        <w:pStyle w:val="Bibliography"/>
        <w:rPr>
          <w:color w:val="auto"/>
        </w:rPr>
      </w:pPr>
      <w:r w:rsidRPr="00DA0C00">
        <w:rPr>
          <w:color w:val="auto"/>
        </w:rPr>
        <w:lastRenderedPageBreak/>
        <w:t xml:space="preserve">15. </w:t>
      </w:r>
      <w:r w:rsidRPr="00DA0C00">
        <w:rPr>
          <w:color w:val="auto"/>
        </w:rPr>
        <w:tab/>
        <w:t xml:space="preserve">Ištoka Otković, I.; Karleuša, B.; Deluka-Tibljaš, A.; Šurdonja, S.; Marušić, M. Combining Traffic Microsimulation Modeling and Multi-Criteria Analysis for Sustainable Spatial-Traffic Planning. </w:t>
      </w:r>
      <w:r w:rsidRPr="00DA0C00">
        <w:rPr>
          <w:i/>
          <w:iCs/>
          <w:color w:val="auto"/>
        </w:rPr>
        <w:t>Land</w:t>
      </w:r>
      <w:r w:rsidRPr="00DA0C00">
        <w:rPr>
          <w:color w:val="auto"/>
        </w:rPr>
        <w:t xml:space="preserve"> </w:t>
      </w:r>
      <w:r w:rsidRPr="00DA0C00">
        <w:rPr>
          <w:b/>
          <w:bCs/>
          <w:color w:val="auto"/>
        </w:rPr>
        <w:t>2021</w:t>
      </w:r>
      <w:r w:rsidRPr="00DA0C00">
        <w:rPr>
          <w:color w:val="auto"/>
        </w:rPr>
        <w:t xml:space="preserve">, </w:t>
      </w:r>
      <w:r w:rsidRPr="00DA0C00">
        <w:rPr>
          <w:i/>
          <w:iCs/>
          <w:color w:val="auto"/>
        </w:rPr>
        <w:t>10</w:t>
      </w:r>
      <w:r w:rsidRPr="00DA0C00">
        <w:rPr>
          <w:color w:val="auto"/>
        </w:rPr>
        <w:t>, 666, doi:10.3390/land10070666.</w:t>
      </w:r>
    </w:p>
    <w:p w14:paraId="7175DCAB" w14:textId="77777777" w:rsidR="00DA0C00" w:rsidRPr="00DA0C00" w:rsidRDefault="00DA0C00" w:rsidP="00DA0C00">
      <w:pPr>
        <w:pStyle w:val="Bibliography"/>
        <w:rPr>
          <w:color w:val="auto"/>
        </w:rPr>
      </w:pPr>
      <w:r w:rsidRPr="00DA0C00">
        <w:rPr>
          <w:color w:val="auto"/>
        </w:rPr>
        <w:t xml:space="preserve">16. </w:t>
      </w:r>
      <w:r w:rsidRPr="00DA0C00">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DA0C00">
        <w:rPr>
          <w:i/>
          <w:iCs/>
          <w:color w:val="auto"/>
        </w:rPr>
        <w:t>Eur J Crim Policy Res</w:t>
      </w:r>
      <w:r w:rsidRPr="00DA0C00">
        <w:rPr>
          <w:color w:val="auto"/>
        </w:rPr>
        <w:t xml:space="preserve"> </w:t>
      </w:r>
      <w:r w:rsidRPr="00DA0C00">
        <w:rPr>
          <w:b/>
          <w:bCs/>
          <w:color w:val="auto"/>
        </w:rPr>
        <w:t>2018</w:t>
      </w:r>
      <w:r w:rsidRPr="00DA0C00">
        <w:rPr>
          <w:color w:val="auto"/>
        </w:rPr>
        <w:t xml:space="preserve">, </w:t>
      </w:r>
      <w:r w:rsidRPr="00DA0C00">
        <w:rPr>
          <w:i/>
          <w:iCs/>
          <w:color w:val="auto"/>
        </w:rPr>
        <w:t>24</w:t>
      </w:r>
      <w:r w:rsidRPr="00DA0C00">
        <w:rPr>
          <w:color w:val="auto"/>
        </w:rPr>
        <w:t>, 489–513, doi:10.1007/s10610-017-9367-9.</w:t>
      </w:r>
    </w:p>
    <w:p w14:paraId="519F8EB8" w14:textId="77777777" w:rsidR="00DA0C00" w:rsidRPr="00DA0C00" w:rsidRDefault="00DA0C00" w:rsidP="00DA0C00">
      <w:pPr>
        <w:pStyle w:val="Bibliography"/>
        <w:rPr>
          <w:color w:val="auto"/>
        </w:rPr>
      </w:pPr>
      <w:r w:rsidRPr="00DA0C00">
        <w:rPr>
          <w:color w:val="auto"/>
        </w:rPr>
        <w:t xml:space="preserve">17. </w:t>
      </w:r>
      <w:r w:rsidRPr="00DA0C00">
        <w:rPr>
          <w:color w:val="auto"/>
        </w:rPr>
        <w:tab/>
        <w:t xml:space="preserve">Wen, R.; Li, S. Spatial Decision Support Systems with Automated Machine Learning: A Review. </w:t>
      </w:r>
      <w:r w:rsidRPr="00DA0C00">
        <w:rPr>
          <w:i/>
          <w:iCs/>
          <w:color w:val="auto"/>
        </w:rPr>
        <w:t>ISPRS International Journal of Geo-Information</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12, doi:10.3390/ijgi12010012.</w:t>
      </w:r>
    </w:p>
    <w:p w14:paraId="713319C2" w14:textId="77777777" w:rsidR="00DA0C00" w:rsidRPr="00DA0C00" w:rsidRDefault="00DA0C00" w:rsidP="00DA0C00">
      <w:pPr>
        <w:pStyle w:val="Bibliography"/>
        <w:rPr>
          <w:color w:val="auto"/>
        </w:rPr>
      </w:pPr>
      <w:r w:rsidRPr="00DA0C00">
        <w:rPr>
          <w:color w:val="auto"/>
        </w:rPr>
        <w:t xml:space="preserve">18. </w:t>
      </w:r>
      <w:r w:rsidRPr="00DA0C00">
        <w:rPr>
          <w:color w:val="auto"/>
        </w:rPr>
        <w:tab/>
        <w:t xml:space="preserve">Akbari, K.; Winter, S.; Tomko, M. Spatial Causality: A Systematic Review on Spatial Causal Inference. </w:t>
      </w:r>
      <w:r w:rsidRPr="00DA0C00">
        <w:rPr>
          <w:i/>
          <w:iCs/>
          <w:color w:val="auto"/>
        </w:rPr>
        <w:t>Geographical Analysis</w:t>
      </w:r>
      <w:r w:rsidRPr="00DA0C00">
        <w:rPr>
          <w:color w:val="auto"/>
        </w:rPr>
        <w:t xml:space="preserve"> </w:t>
      </w:r>
      <w:r w:rsidRPr="00DA0C00">
        <w:rPr>
          <w:b/>
          <w:bCs/>
          <w:color w:val="auto"/>
        </w:rPr>
        <w:t>2023</w:t>
      </w:r>
      <w:r w:rsidRPr="00DA0C00">
        <w:rPr>
          <w:color w:val="auto"/>
        </w:rPr>
        <w:t xml:space="preserve">, </w:t>
      </w:r>
      <w:r w:rsidRPr="00DA0C00">
        <w:rPr>
          <w:i/>
          <w:iCs/>
          <w:color w:val="auto"/>
        </w:rPr>
        <w:t>55</w:t>
      </w:r>
      <w:r w:rsidRPr="00DA0C00">
        <w:rPr>
          <w:color w:val="auto"/>
        </w:rPr>
        <w:t>, 56–89, doi:10.1111/gean.12312.</w:t>
      </w:r>
    </w:p>
    <w:p w14:paraId="50701D6A" w14:textId="77777777" w:rsidR="00DA0C00" w:rsidRPr="00DA0C00" w:rsidRDefault="00DA0C00" w:rsidP="00DA0C00">
      <w:pPr>
        <w:pStyle w:val="Bibliography"/>
        <w:rPr>
          <w:color w:val="auto"/>
        </w:rPr>
      </w:pPr>
      <w:r w:rsidRPr="00DA0C00">
        <w:rPr>
          <w:color w:val="auto"/>
        </w:rPr>
        <w:t xml:space="preserve">19. </w:t>
      </w:r>
      <w:r w:rsidRPr="00DA0C00">
        <w:rPr>
          <w:color w:val="auto"/>
        </w:rPr>
        <w:tab/>
        <w:t xml:space="preserve">Mortaheb, R.; Jankowski, P. Smart City Re-Imagined: City Planning and GeoAI in the Age of Big Data. </w:t>
      </w:r>
      <w:r w:rsidRPr="00DA0C00">
        <w:rPr>
          <w:i/>
          <w:iCs/>
          <w:color w:val="auto"/>
        </w:rPr>
        <w:t>Journal of Urban Management</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4–15.</w:t>
      </w:r>
    </w:p>
    <w:p w14:paraId="78254199" w14:textId="77777777" w:rsidR="00DA0C00" w:rsidRPr="00DA0C00" w:rsidRDefault="00DA0C00" w:rsidP="00DA0C00">
      <w:pPr>
        <w:pStyle w:val="Bibliography"/>
        <w:rPr>
          <w:color w:val="auto"/>
        </w:rPr>
      </w:pPr>
      <w:r w:rsidRPr="00DA0C00">
        <w:rPr>
          <w:color w:val="auto"/>
        </w:rPr>
        <w:t xml:space="preserve">20. </w:t>
      </w:r>
      <w:r w:rsidRPr="00DA0C00">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DA0C00">
        <w:rPr>
          <w:i/>
          <w:iCs/>
          <w:color w:val="auto"/>
        </w:rPr>
        <w:t>Earth-Science Reviews</w:t>
      </w:r>
      <w:r w:rsidRPr="00DA0C00">
        <w:rPr>
          <w:color w:val="auto"/>
        </w:rPr>
        <w:t xml:space="preserve"> </w:t>
      </w:r>
      <w:r w:rsidRPr="00DA0C00">
        <w:rPr>
          <w:b/>
          <w:bCs/>
          <w:color w:val="auto"/>
        </w:rPr>
        <w:t>2023</w:t>
      </w:r>
      <w:r w:rsidRPr="00DA0C00">
        <w:rPr>
          <w:color w:val="auto"/>
        </w:rPr>
        <w:t xml:space="preserve">, </w:t>
      </w:r>
      <w:r w:rsidRPr="00DA0C00">
        <w:rPr>
          <w:i/>
          <w:iCs/>
          <w:color w:val="auto"/>
        </w:rPr>
        <w:t>241</w:t>
      </w:r>
      <w:r w:rsidRPr="00DA0C00">
        <w:rPr>
          <w:color w:val="auto"/>
        </w:rPr>
        <w:t>, 104438.</w:t>
      </w:r>
    </w:p>
    <w:p w14:paraId="48527F78" w14:textId="77777777" w:rsidR="00DA0C00" w:rsidRPr="00DA0C00" w:rsidRDefault="00DA0C00" w:rsidP="00DA0C00">
      <w:pPr>
        <w:pStyle w:val="Bibliography"/>
        <w:rPr>
          <w:color w:val="auto"/>
        </w:rPr>
      </w:pPr>
      <w:r w:rsidRPr="00DA0C00">
        <w:rPr>
          <w:color w:val="auto"/>
        </w:rPr>
        <w:t xml:space="preserve">21. </w:t>
      </w:r>
      <w:r w:rsidRPr="00DA0C00">
        <w:rPr>
          <w:color w:val="auto"/>
        </w:rPr>
        <w:tab/>
        <w:t xml:space="preserve">Biu, P.W.; Nwasike, C.N.; Tula, O.A.; Ezeigweneme, C.A.; Gidiagba, J.O. A Review of GIS Applications in Public Health Surveillance. </w:t>
      </w:r>
      <w:r w:rsidRPr="00DA0C00">
        <w:rPr>
          <w:i/>
          <w:iCs/>
          <w:color w:val="auto"/>
        </w:rPr>
        <w:t>World Journal of Advanced Research and Reviews</w:t>
      </w:r>
      <w:r w:rsidRPr="00DA0C00">
        <w:rPr>
          <w:color w:val="auto"/>
        </w:rPr>
        <w:t xml:space="preserve"> </w:t>
      </w:r>
      <w:r w:rsidRPr="00DA0C00">
        <w:rPr>
          <w:b/>
          <w:bCs/>
          <w:color w:val="auto"/>
        </w:rPr>
        <w:t>2024</w:t>
      </w:r>
      <w:r w:rsidRPr="00DA0C00">
        <w:rPr>
          <w:color w:val="auto"/>
        </w:rPr>
        <w:t xml:space="preserve">, </w:t>
      </w:r>
      <w:r w:rsidRPr="00DA0C00">
        <w:rPr>
          <w:i/>
          <w:iCs/>
          <w:color w:val="auto"/>
        </w:rPr>
        <w:t>21</w:t>
      </w:r>
      <w:r w:rsidRPr="00DA0C00">
        <w:rPr>
          <w:color w:val="auto"/>
        </w:rPr>
        <w:t>, 030–039.</w:t>
      </w:r>
    </w:p>
    <w:p w14:paraId="1FF10639" w14:textId="77777777" w:rsidR="00DA0C00" w:rsidRPr="00DA0C00" w:rsidRDefault="00DA0C00" w:rsidP="00DA0C00">
      <w:pPr>
        <w:pStyle w:val="Bibliography"/>
        <w:rPr>
          <w:color w:val="auto"/>
        </w:rPr>
      </w:pPr>
      <w:r w:rsidRPr="00DA0C00">
        <w:rPr>
          <w:color w:val="auto"/>
        </w:rPr>
        <w:t xml:space="preserve">22. </w:t>
      </w:r>
      <w:r w:rsidRPr="00DA0C00">
        <w:rPr>
          <w:color w:val="auto"/>
        </w:rPr>
        <w:tab/>
        <w:t xml:space="preserve">Fradelos, E.C.; Papathanasiou, I.V.; Mitsi, D.; Tsaras, K.; Kleisiaris, C.F.; Kourkouta, L. Health Based Geographic Information Systems (GIS) and Their Applications. </w:t>
      </w:r>
      <w:r w:rsidRPr="00DA0C00">
        <w:rPr>
          <w:i/>
          <w:iCs/>
          <w:color w:val="auto"/>
        </w:rPr>
        <w:t>Acta Inform Med</w:t>
      </w:r>
      <w:r w:rsidRPr="00DA0C00">
        <w:rPr>
          <w:color w:val="auto"/>
        </w:rPr>
        <w:t xml:space="preserve"> </w:t>
      </w:r>
      <w:r w:rsidRPr="00DA0C00">
        <w:rPr>
          <w:b/>
          <w:bCs/>
          <w:color w:val="auto"/>
        </w:rPr>
        <w:t>2014</w:t>
      </w:r>
      <w:r w:rsidRPr="00DA0C00">
        <w:rPr>
          <w:color w:val="auto"/>
        </w:rPr>
        <w:t xml:space="preserve">, </w:t>
      </w:r>
      <w:r w:rsidRPr="00DA0C00">
        <w:rPr>
          <w:i/>
          <w:iCs/>
          <w:color w:val="auto"/>
        </w:rPr>
        <w:t>22</w:t>
      </w:r>
      <w:r w:rsidRPr="00DA0C00">
        <w:rPr>
          <w:color w:val="auto"/>
        </w:rPr>
        <w:t>, 402–405, doi:10.5455/aim.2014.22.402-405.</w:t>
      </w:r>
    </w:p>
    <w:p w14:paraId="7C887432" w14:textId="77777777" w:rsidR="00DA0C00" w:rsidRPr="00DA0C00" w:rsidRDefault="00DA0C00" w:rsidP="00DA0C00">
      <w:pPr>
        <w:pStyle w:val="Bibliography"/>
        <w:rPr>
          <w:color w:val="auto"/>
        </w:rPr>
      </w:pPr>
      <w:r w:rsidRPr="00DA0C00">
        <w:rPr>
          <w:color w:val="auto"/>
        </w:rPr>
        <w:t xml:space="preserve">23. </w:t>
      </w:r>
      <w:r w:rsidRPr="00DA0C00">
        <w:rPr>
          <w:color w:val="auto"/>
        </w:rPr>
        <w:tab/>
        <w:t>Wen, R.; Li, S. Generative Design for Precision Geo-Interventions. In Proceedings of the ISPRS Annals of the Photogrammetry, Remote Sensing and Spatial Information Sciences; Copernicus GmbH, October 27 2022; Vol. X-3-W2-2022, pp. 37–42.</w:t>
      </w:r>
    </w:p>
    <w:p w14:paraId="19DEAAE9" w14:textId="77777777" w:rsidR="00DA0C00" w:rsidRPr="00DA0C00" w:rsidRDefault="00DA0C00" w:rsidP="00DA0C00">
      <w:pPr>
        <w:pStyle w:val="Bibliography"/>
        <w:rPr>
          <w:color w:val="auto"/>
        </w:rPr>
      </w:pPr>
      <w:r w:rsidRPr="00DA0C00">
        <w:rPr>
          <w:color w:val="auto"/>
        </w:rPr>
        <w:t xml:space="preserve">24. </w:t>
      </w:r>
      <w:r w:rsidRPr="00DA0C00">
        <w:rPr>
          <w:color w:val="auto"/>
        </w:rPr>
        <w:tab/>
        <w:t xml:space="preserve">Blaschke, T.; Merschdorf, H.; Cabrera-Barona, P.; Gao, S.; Papadakis, E.; Kovacs-Györi, A. Place versus Space: From Points, Lines and Polygons in GIS to Place-Based Representations Reflecting Language and Culture. </w:t>
      </w:r>
      <w:r w:rsidRPr="00DA0C00">
        <w:rPr>
          <w:i/>
          <w:iCs/>
          <w:color w:val="auto"/>
        </w:rPr>
        <w:t>ISPRS International Journal of Geo-Information</w:t>
      </w:r>
      <w:r w:rsidRPr="00DA0C00">
        <w:rPr>
          <w:color w:val="auto"/>
        </w:rPr>
        <w:t xml:space="preserve"> </w:t>
      </w:r>
      <w:r w:rsidRPr="00DA0C00">
        <w:rPr>
          <w:b/>
          <w:bCs/>
          <w:color w:val="auto"/>
        </w:rPr>
        <w:t>2018</w:t>
      </w:r>
      <w:r w:rsidRPr="00DA0C00">
        <w:rPr>
          <w:color w:val="auto"/>
        </w:rPr>
        <w:t xml:space="preserve">, </w:t>
      </w:r>
      <w:r w:rsidRPr="00DA0C00">
        <w:rPr>
          <w:i/>
          <w:iCs/>
          <w:color w:val="auto"/>
        </w:rPr>
        <w:t>7</w:t>
      </w:r>
      <w:r w:rsidRPr="00DA0C00">
        <w:rPr>
          <w:color w:val="auto"/>
        </w:rPr>
        <w:t>, 452, doi:10.3390/ijgi7110452.</w:t>
      </w:r>
    </w:p>
    <w:p w14:paraId="0E4F7328" w14:textId="77777777" w:rsidR="00DA0C00" w:rsidRPr="00DA0C00" w:rsidRDefault="00DA0C00" w:rsidP="00DA0C00">
      <w:pPr>
        <w:pStyle w:val="Bibliography"/>
        <w:rPr>
          <w:color w:val="auto"/>
        </w:rPr>
      </w:pPr>
      <w:r w:rsidRPr="00DA0C00">
        <w:rPr>
          <w:color w:val="auto"/>
        </w:rPr>
        <w:t xml:space="preserve">25. </w:t>
      </w:r>
      <w:r w:rsidRPr="00DA0C00">
        <w:rPr>
          <w:color w:val="auto"/>
        </w:rPr>
        <w:tab/>
        <w:t xml:space="preserve">Verbyla, D.L. </w:t>
      </w:r>
      <w:r w:rsidRPr="00DA0C00">
        <w:rPr>
          <w:i/>
          <w:iCs/>
          <w:color w:val="auto"/>
        </w:rPr>
        <w:t>Practical GIS Analysis</w:t>
      </w:r>
      <w:r w:rsidRPr="00DA0C00">
        <w:rPr>
          <w:color w:val="auto"/>
        </w:rPr>
        <w:t>; CRC press, 2002;</w:t>
      </w:r>
    </w:p>
    <w:p w14:paraId="19017616" w14:textId="77777777" w:rsidR="00DA0C00" w:rsidRPr="00DA0C00" w:rsidRDefault="00DA0C00" w:rsidP="00DA0C00">
      <w:pPr>
        <w:pStyle w:val="Bibliography"/>
        <w:rPr>
          <w:color w:val="auto"/>
        </w:rPr>
      </w:pPr>
      <w:r w:rsidRPr="00DA0C00">
        <w:rPr>
          <w:color w:val="auto"/>
        </w:rPr>
        <w:t xml:space="preserve">26. </w:t>
      </w:r>
      <w:r w:rsidRPr="00DA0C00">
        <w:rPr>
          <w:color w:val="auto"/>
        </w:rPr>
        <w:tab/>
        <w:t>Johnson, D.S. Local Optimization and the Traveling Salesman Problem. In Proceedings of the Automata, Languages and Programming; Paterson, M.S., Ed.; Springer: Berlin, Heidelberg, 1990; pp. 446–461.</w:t>
      </w:r>
    </w:p>
    <w:p w14:paraId="681BF871" w14:textId="77777777" w:rsidR="00DA0C00" w:rsidRPr="00DA0C00" w:rsidRDefault="00DA0C00" w:rsidP="00DA0C00">
      <w:pPr>
        <w:pStyle w:val="Bibliography"/>
        <w:rPr>
          <w:color w:val="auto"/>
        </w:rPr>
      </w:pPr>
      <w:r w:rsidRPr="00DA0C00">
        <w:rPr>
          <w:color w:val="auto"/>
        </w:rPr>
        <w:t xml:space="preserve">27. </w:t>
      </w:r>
      <w:r w:rsidRPr="00DA0C00">
        <w:rPr>
          <w:color w:val="auto"/>
        </w:rPr>
        <w:tab/>
        <w:t xml:space="preserve">Horst, R.; Pardalos, P.M.; Van Thoai, N. </w:t>
      </w:r>
      <w:r w:rsidRPr="00DA0C00">
        <w:rPr>
          <w:i/>
          <w:iCs/>
          <w:color w:val="auto"/>
        </w:rPr>
        <w:t>Introduction to Global Optimization</w:t>
      </w:r>
      <w:r w:rsidRPr="00DA0C00">
        <w:rPr>
          <w:color w:val="auto"/>
        </w:rPr>
        <w:t>; Springer Science &amp; Business Media, 2000;</w:t>
      </w:r>
    </w:p>
    <w:p w14:paraId="1416E7B6" w14:textId="77777777" w:rsidR="00DA0C00" w:rsidRPr="00DA0C00" w:rsidRDefault="00DA0C00" w:rsidP="00DA0C00">
      <w:pPr>
        <w:pStyle w:val="Bibliography"/>
        <w:rPr>
          <w:color w:val="auto"/>
        </w:rPr>
      </w:pPr>
      <w:r w:rsidRPr="00DA0C00">
        <w:rPr>
          <w:color w:val="auto"/>
        </w:rPr>
        <w:t xml:space="preserve">28. </w:t>
      </w:r>
      <w:r w:rsidRPr="00DA0C00">
        <w:rPr>
          <w:color w:val="auto"/>
        </w:rPr>
        <w:tab/>
        <w:t xml:space="preserve">Wolpert, D.H.; Macready, W.G. No Free Lunch Theorems for Optimization. </w:t>
      </w:r>
      <w:r w:rsidRPr="00DA0C00">
        <w:rPr>
          <w:i/>
          <w:iCs/>
          <w:color w:val="auto"/>
        </w:rPr>
        <w:t>IEEE Transactions on Evolutionary Computation</w:t>
      </w:r>
      <w:r w:rsidRPr="00DA0C00">
        <w:rPr>
          <w:color w:val="auto"/>
        </w:rPr>
        <w:t xml:space="preserve"> </w:t>
      </w:r>
      <w:r w:rsidRPr="00DA0C00">
        <w:rPr>
          <w:b/>
          <w:bCs/>
          <w:color w:val="auto"/>
        </w:rPr>
        <w:t>1997</w:t>
      </w:r>
      <w:r w:rsidRPr="00DA0C00">
        <w:rPr>
          <w:color w:val="auto"/>
        </w:rPr>
        <w:t xml:space="preserve">, </w:t>
      </w:r>
      <w:r w:rsidRPr="00DA0C00">
        <w:rPr>
          <w:i/>
          <w:iCs/>
          <w:color w:val="auto"/>
        </w:rPr>
        <w:t>1</w:t>
      </w:r>
      <w:r w:rsidRPr="00DA0C00">
        <w:rPr>
          <w:color w:val="auto"/>
        </w:rPr>
        <w:t>, 67–82, doi:10.1109/4235.585893.</w:t>
      </w:r>
    </w:p>
    <w:p w14:paraId="4DC3F0BB" w14:textId="77777777" w:rsidR="00DA0C00" w:rsidRPr="00DA0C00" w:rsidRDefault="00DA0C00" w:rsidP="00DA0C00">
      <w:pPr>
        <w:pStyle w:val="Bibliography"/>
        <w:rPr>
          <w:color w:val="auto"/>
        </w:rPr>
      </w:pPr>
      <w:r w:rsidRPr="00DA0C00">
        <w:rPr>
          <w:color w:val="auto"/>
        </w:rPr>
        <w:t xml:space="preserve">29. </w:t>
      </w:r>
      <w:r w:rsidRPr="00DA0C00">
        <w:rPr>
          <w:color w:val="auto"/>
        </w:rPr>
        <w:tab/>
        <w:t xml:space="preserve">Ho, Y.C.; Pepyne, D.L. Simple Explanation of the No-Free-Lunch Theorem and Its Implications. </w:t>
      </w:r>
      <w:r w:rsidRPr="00DA0C00">
        <w:rPr>
          <w:i/>
          <w:iCs/>
          <w:color w:val="auto"/>
        </w:rPr>
        <w:t>Journal of Optimization Theory and Applications</w:t>
      </w:r>
      <w:r w:rsidRPr="00DA0C00">
        <w:rPr>
          <w:color w:val="auto"/>
        </w:rPr>
        <w:t xml:space="preserve"> </w:t>
      </w:r>
      <w:r w:rsidRPr="00DA0C00">
        <w:rPr>
          <w:b/>
          <w:bCs/>
          <w:color w:val="auto"/>
        </w:rPr>
        <w:t>2002</w:t>
      </w:r>
      <w:r w:rsidRPr="00DA0C00">
        <w:rPr>
          <w:color w:val="auto"/>
        </w:rPr>
        <w:t xml:space="preserve">, </w:t>
      </w:r>
      <w:r w:rsidRPr="00DA0C00">
        <w:rPr>
          <w:i/>
          <w:iCs/>
          <w:color w:val="auto"/>
        </w:rPr>
        <w:t>115</w:t>
      </w:r>
      <w:r w:rsidRPr="00DA0C00">
        <w:rPr>
          <w:color w:val="auto"/>
        </w:rPr>
        <w:t>, 549–570, doi:10.1023/A:1021251113462.</w:t>
      </w:r>
    </w:p>
    <w:p w14:paraId="70F717F0" w14:textId="77777777" w:rsidR="00DA0C00" w:rsidRPr="00DA0C00" w:rsidRDefault="00DA0C00" w:rsidP="00DA0C00">
      <w:pPr>
        <w:pStyle w:val="Bibliography"/>
        <w:rPr>
          <w:color w:val="auto"/>
        </w:rPr>
      </w:pPr>
      <w:r w:rsidRPr="00DA0C00">
        <w:rPr>
          <w:color w:val="auto"/>
        </w:rPr>
        <w:t xml:space="preserve">30. </w:t>
      </w:r>
      <w:r w:rsidRPr="00DA0C00">
        <w:rPr>
          <w:color w:val="auto"/>
        </w:rPr>
        <w:tab/>
        <w:t xml:space="preserve">Reddy, G.P.O. Spatial Data Management, Analysis, and Modeling in GIS: Principles and Applications. In </w:t>
      </w:r>
      <w:r w:rsidRPr="00DA0C00">
        <w:rPr>
          <w:i/>
          <w:iCs/>
          <w:color w:val="auto"/>
        </w:rPr>
        <w:t>Geospatial Technologies in Land Resources Mapping, Monitoring and Management</w:t>
      </w:r>
      <w:r w:rsidRPr="00DA0C00">
        <w:rPr>
          <w:color w:val="auto"/>
        </w:rPr>
        <w:t>; Reddy, G.P.O., Singh, S.K., Eds.; Geotechnologies and the Environment; Springer International Publishing: Cham, 2018; Vol. 21, pp. 127–142 ISBN 978-3-319-78710-7.</w:t>
      </w:r>
    </w:p>
    <w:p w14:paraId="525E4281" w14:textId="77777777" w:rsidR="00DA0C00" w:rsidRPr="00DA0C00" w:rsidRDefault="00DA0C00" w:rsidP="00DA0C00">
      <w:pPr>
        <w:pStyle w:val="Bibliography"/>
        <w:rPr>
          <w:color w:val="auto"/>
        </w:rPr>
      </w:pPr>
      <w:r w:rsidRPr="00DA0C00">
        <w:rPr>
          <w:color w:val="auto"/>
        </w:rPr>
        <w:t xml:space="preserve">31. </w:t>
      </w:r>
      <w:r w:rsidRPr="00DA0C00">
        <w:rPr>
          <w:color w:val="auto"/>
        </w:rPr>
        <w:tab/>
        <w:t xml:space="preserve">Beale, C.M.; Lennon, J.J.; Yearsley, J.M.; Brewer, M.J.; Elston, D.A. Regression Analysis of Spatial Data. </w:t>
      </w:r>
      <w:r w:rsidRPr="00DA0C00">
        <w:rPr>
          <w:i/>
          <w:iCs/>
          <w:color w:val="auto"/>
        </w:rPr>
        <w:t>Ecology Letters</w:t>
      </w:r>
      <w:r w:rsidRPr="00DA0C00">
        <w:rPr>
          <w:color w:val="auto"/>
        </w:rPr>
        <w:t xml:space="preserve"> </w:t>
      </w:r>
      <w:r w:rsidRPr="00DA0C00">
        <w:rPr>
          <w:b/>
          <w:bCs/>
          <w:color w:val="auto"/>
        </w:rPr>
        <w:t>2010</w:t>
      </w:r>
      <w:r w:rsidRPr="00DA0C00">
        <w:rPr>
          <w:color w:val="auto"/>
        </w:rPr>
        <w:t xml:space="preserve">, </w:t>
      </w:r>
      <w:r w:rsidRPr="00DA0C00">
        <w:rPr>
          <w:i/>
          <w:iCs/>
          <w:color w:val="auto"/>
        </w:rPr>
        <w:t>13</w:t>
      </w:r>
      <w:r w:rsidRPr="00DA0C00">
        <w:rPr>
          <w:color w:val="auto"/>
        </w:rPr>
        <w:t>, 246–264, doi:10.1111/j.1461-0248.2009.01422.x.</w:t>
      </w:r>
    </w:p>
    <w:p w14:paraId="052A337F" w14:textId="77777777" w:rsidR="00DA0C00" w:rsidRPr="00DA0C00" w:rsidRDefault="00DA0C00" w:rsidP="00DA0C00">
      <w:pPr>
        <w:pStyle w:val="Bibliography"/>
        <w:rPr>
          <w:color w:val="auto"/>
        </w:rPr>
      </w:pPr>
      <w:r w:rsidRPr="00DA0C00">
        <w:rPr>
          <w:color w:val="auto"/>
        </w:rPr>
        <w:lastRenderedPageBreak/>
        <w:t xml:space="preserve">32. </w:t>
      </w:r>
      <w:r w:rsidRPr="00DA0C00">
        <w:rPr>
          <w:color w:val="auto"/>
        </w:rPr>
        <w:tab/>
        <w:t xml:space="preserve">Maffini, G. Raster versus Vector Data Encoding and Handling: A Commentary. </w:t>
      </w:r>
      <w:r w:rsidRPr="00DA0C00">
        <w:rPr>
          <w:i/>
          <w:iCs/>
          <w:color w:val="auto"/>
        </w:rPr>
        <w:t>Photogrammetric Engineering and Remote Sensing</w:t>
      </w:r>
      <w:r w:rsidRPr="00DA0C00">
        <w:rPr>
          <w:color w:val="auto"/>
        </w:rPr>
        <w:t xml:space="preserve"> </w:t>
      </w:r>
      <w:r w:rsidRPr="00DA0C00">
        <w:rPr>
          <w:b/>
          <w:bCs/>
          <w:color w:val="auto"/>
        </w:rPr>
        <w:t>1987</w:t>
      </w:r>
      <w:r w:rsidRPr="00DA0C00">
        <w:rPr>
          <w:color w:val="auto"/>
        </w:rPr>
        <w:t xml:space="preserve">, </w:t>
      </w:r>
      <w:r w:rsidRPr="00DA0C00">
        <w:rPr>
          <w:i/>
          <w:iCs/>
          <w:color w:val="auto"/>
        </w:rPr>
        <w:t>53</w:t>
      </w:r>
      <w:r w:rsidRPr="00DA0C00">
        <w:rPr>
          <w:color w:val="auto"/>
        </w:rPr>
        <w:t>, 1397–1398.</w:t>
      </w:r>
    </w:p>
    <w:p w14:paraId="3F064071" w14:textId="77777777" w:rsidR="00DA0C00" w:rsidRPr="00DA0C00" w:rsidRDefault="00DA0C00" w:rsidP="00DA0C00">
      <w:pPr>
        <w:pStyle w:val="Bibliography"/>
        <w:rPr>
          <w:color w:val="auto"/>
        </w:rPr>
      </w:pPr>
      <w:r w:rsidRPr="00DA0C00">
        <w:rPr>
          <w:color w:val="auto"/>
        </w:rPr>
        <w:t xml:space="preserve">33. </w:t>
      </w:r>
      <w:r w:rsidRPr="00DA0C00">
        <w:rPr>
          <w:color w:val="auto"/>
        </w:rPr>
        <w:tab/>
        <w:t xml:space="preserve">Congalton, R.G. Exploring and Evaluating the Consequences of Vector-to-Raster and Raster-to-Vector Conversion. </w:t>
      </w:r>
      <w:r w:rsidRPr="00DA0C00">
        <w:rPr>
          <w:i/>
          <w:iCs/>
          <w:color w:val="auto"/>
        </w:rPr>
        <w:t>Photogrammetric Engineering and Remote Sensing</w:t>
      </w:r>
      <w:r w:rsidRPr="00DA0C00">
        <w:rPr>
          <w:color w:val="auto"/>
        </w:rPr>
        <w:t xml:space="preserve"> </w:t>
      </w:r>
      <w:r w:rsidRPr="00DA0C00">
        <w:rPr>
          <w:b/>
          <w:bCs/>
          <w:color w:val="auto"/>
        </w:rPr>
        <w:t>1997</w:t>
      </w:r>
      <w:r w:rsidRPr="00DA0C00">
        <w:rPr>
          <w:color w:val="auto"/>
        </w:rPr>
        <w:t xml:space="preserve">, </w:t>
      </w:r>
      <w:r w:rsidRPr="00DA0C00">
        <w:rPr>
          <w:i/>
          <w:iCs/>
          <w:color w:val="auto"/>
        </w:rPr>
        <w:t>63</w:t>
      </w:r>
      <w:r w:rsidRPr="00DA0C00">
        <w:rPr>
          <w:color w:val="auto"/>
        </w:rPr>
        <w:t>, 425–434.</w:t>
      </w:r>
    </w:p>
    <w:p w14:paraId="6DE2F674" w14:textId="77777777" w:rsidR="00DA0C00" w:rsidRPr="00DA0C00" w:rsidRDefault="00DA0C00" w:rsidP="00DA0C00">
      <w:pPr>
        <w:pStyle w:val="Bibliography"/>
        <w:rPr>
          <w:color w:val="auto"/>
        </w:rPr>
      </w:pPr>
      <w:r w:rsidRPr="00DA0C00">
        <w:rPr>
          <w:color w:val="auto"/>
        </w:rPr>
        <w:t xml:space="preserve">34. </w:t>
      </w:r>
      <w:r w:rsidRPr="00DA0C00">
        <w:rPr>
          <w:color w:val="auto"/>
        </w:rPr>
        <w:tab/>
        <w:t xml:space="preserve">Teng, J.; Wang, F.; Liu, Y. An Efficient Algorithm for Raster-to-Vector Data Conversion. </w:t>
      </w:r>
      <w:r w:rsidRPr="00DA0C00">
        <w:rPr>
          <w:i/>
          <w:iCs/>
          <w:color w:val="auto"/>
        </w:rPr>
        <w:t>Annals of GIS</w:t>
      </w:r>
      <w:r w:rsidRPr="00DA0C00">
        <w:rPr>
          <w:color w:val="auto"/>
        </w:rPr>
        <w:t xml:space="preserve"> </w:t>
      </w:r>
      <w:r w:rsidRPr="00DA0C00">
        <w:rPr>
          <w:b/>
          <w:bCs/>
          <w:color w:val="auto"/>
        </w:rPr>
        <w:t>2008</w:t>
      </w:r>
      <w:r w:rsidRPr="00DA0C00">
        <w:rPr>
          <w:color w:val="auto"/>
        </w:rPr>
        <w:t xml:space="preserve">, </w:t>
      </w:r>
      <w:r w:rsidRPr="00DA0C00">
        <w:rPr>
          <w:i/>
          <w:iCs/>
          <w:color w:val="auto"/>
        </w:rPr>
        <w:t>14</w:t>
      </w:r>
      <w:r w:rsidRPr="00DA0C00">
        <w:rPr>
          <w:color w:val="auto"/>
        </w:rPr>
        <w:t>, 54–62, doi:10.1080/10824000809480639.</w:t>
      </w:r>
    </w:p>
    <w:p w14:paraId="3715C451" w14:textId="77777777" w:rsidR="00DA0C00" w:rsidRPr="00DA0C00" w:rsidRDefault="00DA0C00" w:rsidP="00DA0C00">
      <w:pPr>
        <w:pStyle w:val="Bibliography"/>
        <w:rPr>
          <w:color w:val="auto"/>
        </w:rPr>
      </w:pPr>
      <w:r w:rsidRPr="00DA0C00">
        <w:rPr>
          <w:color w:val="auto"/>
        </w:rPr>
        <w:t xml:space="preserve">35. </w:t>
      </w:r>
      <w:r w:rsidRPr="00DA0C00">
        <w:rPr>
          <w:color w:val="auto"/>
        </w:rPr>
        <w:tab/>
        <w:t xml:space="preserve">Adegun, A.A.; Fonou Dombeu, J.V.; Viriri, S.; Odindi, J. State-of-the-Art Deep Learning Methods for Objects Detection in Remote Sensing Satellite Images. </w:t>
      </w:r>
      <w:r w:rsidRPr="00DA0C00">
        <w:rPr>
          <w:i/>
          <w:iCs/>
          <w:color w:val="auto"/>
        </w:rPr>
        <w:t>Sensors</w:t>
      </w:r>
      <w:r w:rsidRPr="00DA0C00">
        <w:rPr>
          <w:color w:val="auto"/>
        </w:rPr>
        <w:t xml:space="preserve"> </w:t>
      </w:r>
      <w:r w:rsidRPr="00DA0C00">
        <w:rPr>
          <w:b/>
          <w:bCs/>
          <w:color w:val="auto"/>
        </w:rPr>
        <w:t>2023</w:t>
      </w:r>
      <w:r w:rsidRPr="00DA0C00">
        <w:rPr>
          <w:color w:val="auto"/>
        </w:rPr>
        <w:t xml:space="preserve">, </w:t>
      </w:r>
      <w:r w:rsidRPr="00DA0C00">
        <w:rPr>
          <w:i/>
          <w:iCs/>
          <w:color w:val="auto"/>
        </w:rPr>
        <w:t>23</w:t>
      </w:r>
      <w:r w:rsidRPr="00DA0C00">
        <w:rPr>
          <w:color w:val="auto"/>
        </w:rPr>
        <w:t>, 5849, doi:10.3390/s23135849.</w:t>
      </w:r>
    </w:p>
    <w:p w14:paraId="59191AC9" w14:textId="77777777" w:rsidR="00DA0C00" w:rsidRPr="00DA0C00" w:rsidRDefault="00DA0C00" w:rsidP="00DA0C00">
      <w:pPr>
        <w:pStyle w:val="Bibliography"/>
        <w:rPr>
          <w:color w:val="auto"/>
        </w:rPr>
      </w:pPr>
      <w:r w:rsidRPr="00DA0C00">
        <w:rPr>
          <w:color w:val="auto"/>
        </w:rPr>
        <w:t xml:space="preserve">36. </w:t>
      </w:r>
      <w:r w:rsidRPr="00DA0C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325762D" w14:textId="77777777" w:rsidR="00DA0C00" w:rsidRPr="00DA0C00" w:rsidRDefault="00DA0C00" w:rsidP="00DA0C00">
      <w:pPr>
        <w:pStyle w:val="Bibliography"/>
        <w:rPr>
          <w:color w:val="auto"/>
        </w:rPr>
      </w:pPr>
      <w:r w:rsidRPr="00DA0C00">
        <w:rPr>
          <w:color w:val="auto"/>
        </w:rPr>
        <w:t xml:space="preserve">37. </w:t>
      </w:r>
      <w:r w:rsidRPr="00DA0C00">
        <w:rPr>
          <w:color w:val="auto"/>
        </w:rPr>
        <w:tab/>
        <w:t xml:space="preserve">Verdonck, T.; Baesens, B.; Óskarsdóttir, M.; vanden Broucke, S. Special Issue on Feature Engineering Editorial. </w:t>
      </w:r>
      <w:r w:rsidRPr="00DA0C00">
        <w:rPr>
          <w:i/>
          <w:iCs/>
          <w:color w:val="auto"/>
        </w:rPr>
        <w:t>Mach Learn</w:t>
      </w:r>
      <w:r w:rsidRPr="00DA0C00">
        <w:rPr>
          <w:color w:val="auto"/>
        </w:rPr>
        <w:t xml:space="preserve"> </w:t>
      </w:r>
      <w:r w:rsidRPr="00DA0C00">
        <w:rPr>
          <w:b/>
          <w:bCs/>
          <w:color w:val="auto"/>
        </w:rPr>
        <w:t>2024</w:t>
      </w:r>
      <w:r w:rsidRPr="00DA0C00">
        <w:rPr>
          <w:color w:val="auto"/>
        </w:rPr>
        <w:t xml:space="preserve">, </w:t>
      </w:r>
      <w:r w:rsidRPr="00DA0C00">
        <w:rPr>
          <w:i/>
          <w:iCs/>
          <w:color w:val="auto"/>
        </w:rPr>
        <w:t>113</w:t>
      </w:r>
      <w:r w:rsidRPr="00DA0C00">
        <w:rPr>
          <w:color w:val="auto"/>
        </w:rPr>
        <w:t>, 3917–3928, doi:10.1007/s10994-021-06042-2.</w:t>
      </w:r>
    </w:p>
    <w:p w14:paraId="3F335811" w14:textId="77777777" w:rsidR="00DA0C00" w:rsidRPr="00DA0C00" w:rsidRDefault="00DA0C00" w:rsidP="00DA0C00">
      <w:pPr>
        <w:pStyle w:val="Bibliography"/>
        <w:rPr>
          <w:color w:val="auto"/>
        </w:rPr>
      </w:pPr>
      <w:r w:rsidRPr="00DA0C00">
        <w:rPr>
          <w:color w:val="auto"/>
        </w:rPr>
        <w:t xml:space="preserve">38. </w:t>
      </w:r>
      <w:r w:rsidRPr="00DA0C00">
        <w:rPr>
          <w:color w:val="auto"/>
        </w:rPr>
        <w:tab/>
        <w:t xml:space="preserve">MacQuillan, E.L.; Curtis, A.B.; Baker, K.M.; Paul, R.; Back, Y.O. Using GIS Mapping to Target Public Health Interventions: Examining Birth Outcomes Across GIS Techniques. </w:t>
      </w:r>
      <w:r w:rsidRPr="00DA0C00">
        <w:rPr>
          <w:i/>
          <w:iCs/>
          <w:color w:val="auto"/>
        </w:rPr>
        <w:t>J Community Health</w:t>
      </w:r>
      <w:r w:rsidRPr="00DA0C00">
        <w:rPr>
          <w:color w:val="auto"/>
        </w:rPr>
        <w:t xml:space="preserve"> </w:t>
      </w:r>
      <w:r w:rsidRPr="00DA0C00">
        <w:rPr>
          <w:b/>
          <w:bCs/>
          <w:color w:val="auto"/>
        </w:rPr>
        <w:t>2017</w:t>
      </w:r>
      <w:r w:rsidRPr="00DA0C00">
        <w:rPr>
          <w:color w:val="auto"/>
        </w:rPr>
        <w:t xml:space="preserve">, </w:t>
      </w:r>
      <w:r w:rsidRPr="00DA0C00">
        <w:rPr>
          <w:i/>
          <w:iCs/>
          <w:color w:val="auto"/>
        </w:rPr>
        <w:t>42</w:t>
      </w:r>
      <w:r w:rsidRPr="00DA0C00">
        <w:rPr>
          <w:color w:val="auto"/>
        </w:rPr>
        <w:t>, 633–638, doi:10.1007/s10900-016-0298-z.</w:t>
      </w:r>
    </w:p>
    <w:p w14:paraId="2FC6551A" w14:textId="77777777" w:rsidR="00DA0C00" w:rsidRPr="00DA0C00" w:rsidRDefault="00DA0C00" w:rsidP="00DA0C00">
      <w:pPr>
        <w:pStyle w:val="Bibliography"/>
        <w:rPr>
          <w:color w:val="auto"/>
        </w:rPr>
      </w:pPr>
      <w:r w:rsidRPr="00DA0C00">
        <w:rPr>
          <w:color w:val="auto"/>
        </w:rPr>
        <w:t xml:space="preserve">39. </w:t>
      </w:r>
      <w:r w:rsidRPr="00DA0C00">
        <w:rPr>
          <w:color w:val="auto"/>
        </w:rPr>
        <w:tab/>
        <w:t xml:space="preserve">Almeida, C.M.D.; Monteiro, A.M.V.; Câmara, G.; Soares‐Filho, B.S.; Cerqueira, G.C.; Pennachin, C.L.; Batty, M. GIS and Remote Sensing as Tools for the Simulation of Urban Land‐use Change. </w:t>
      </w:r>
      <w:r w:rsidRPr="00DA0C00">
        <w:rPr>
          <w:i/>
          <w:iCs/>
          <w:color w:val="auto"/>
        </w:rPr>
        <w:t>International Journal of Remote Sensing</w:t>
      </w:r>
      <w:r w:rsidRPr="00DA0C00">
        <w:rPr>
          <w:color w:val="auto"/>
        </w:rPr>
        <w:t xml:space="preserve"> </w:t>
      </w:r>
      <w:r w:rsidRPr="00DA0C00">
        <w:rPr>
          <w:b/>
          <w:bCs/>
          <w:color w:val="auto"/>
        </w:rPr>
        <w:t>2005</w:t>
      </w:r>
      <w:r w:rsidRPr="00DA0C00">
        <w:rPr>
          <w:color w:val="auto"/>
        </w:rPr>
        <w:t xml:space="preserve">, </w:t>
      </w:r>
      <w:r w:rsidRPr="00DA0C00">
        <w:rPr>
          <w:i/>
          <w:iCs/>
          <w:color w:val="auto"/>
        </w:rPr>
        <w:t>26</w:t>
      </w:r>
      <w:r w:rsidRPr="00DA0C00">
        <w:rPr>
          <w:color w:val="auto"/>
        </w:rPr>
        <w:t>, 759–774, doi:10.1080/01431160512331316865.</w:t>
      </w:r>
    </w:p>
    <w:p w14:paraId="66BB8083" w14:textId="77777777" w:rsidR="00DA0C00" w:rsidRPr="00DA0C00" w:rsidRDefault="00DA0C00" w:rsidP="00DA0C00">
      <w:pPr>
        <w:pStyle w:val="Bibliography"/>
        <w:rPr>
          <w:color w:val="auto"/>
        </w:rPr>
      </w:pPr>
      <w:r w:rsidRPr="00DA0C00">
        <w:rPr>
          <w:color w:val="auto"/>
        </w:rPr>
        <w:t xml:space="preserve">40. </w:t>
      </w:r>
      <w:r w:rsidRPr="00DA0C00">
        <w:rPr>
          <w:color w:val="auto"/>
        </w:rPr>
        <w:tab/>
        <w:t xml:space="preserve">Gómez, L.; Haesevoets, S.; Kuijpers, B.; Vaisman, A.A. Spatial Aggregation: Data Model and Implementation. </w:t>
      </w:r>
      <w:r w:rsidRPr="00DA0C00">
        <w:rPr>
          <w:i/>
          <w:iCs/>
          <w:color w:val="auto"/>
        </w:rPr>
        <w:t>Information Systems</w:t>
      </w:r>
      <w:r w:rsidRPr="00DA0C00">
        <w:rPr>
          <w:color w:val="auto"/>
        </w:rPr>
        <w:t xml:space="preserve"> </w:t>
      </w:r>
      <w:r w:rsidRPr="00DA0C00">
        <w:rPr>
          <w:b/>
          <w:bCs/>
          <w:color w:val="auto"/>
        </w:rPr>
        <w:t>2009</w:t>
      </w:r>
      <w:r w:rsidRPr="00DA0C00">
        <w:rPr>
          <w:color w:val="auto"/>
        </w:rPr>
        <w:t xml:space="preserve">, </w:t>
      </w:r>
      <w:r w:rsidRPr="00DA0C00">
        <w:rPr>
          <w:i/>
          <w:iCs/>
          <w:color w:val="auto"/>
        </w:rPr>
        <w:t>34</w:t>
      </w:r>
      <w:r w:rsidRPr="00DA0C00">
        <w:rPr>
          <w:color w:val="auto"/>
        </w:rPr>
        <w:t>, 551–576, doi:10.1016/j.is.2009.03.002.</w:t>
      </w:r>
    </w:p>
    <w:p w14:paraId="423E1907" w14:textId="77777777" w:rsidR="00DA0C00" w:rsidRPr="00DA0C00" w:rsidRDefault="00DA0C00" w:rsidP="00DA0C00">
      <w:pPr>
        <w:pStyle w:val="Bibliography"/>
        <w:rPr>
          <w:color w:val="auto"/>
        </w:rPr>
      </w:pPr>
      <w:r w:rsidRPr="00DA0C00">
        <w:rPr>
          <w:color w:val="auto"/>
        </w:rPr>
        <w:t xml:space="preserve">41. </w:t>
      </w:r>
      <w:r w:rsidRPr="00DA0C00">
        <w:rPr>
          <w:color w:val="auto"/>
        </w:rPr>
        <w:tab/>
        <w:t xml:space="preserve">Lopez, I.F.V.; Snodgrass, R.T.; Moon, B. Spatiotemporal Aggregate Computation: A Survey. </w:t>
      </w:r>
      <w:r w:rsidRPr="00DA0C00">
        <w:rPr>
          <w:i/>
          <w:iCs/>
          <w:color w:val="auto"/>
        </w:rPr>
        <w:t>IEEE Transactions on Knowledge and Data Engineering</w:t>
      </w:r>
      <w:r w:rsidRPr="00DA0C00">
        <w:rPr>
          <w:color w:val="auto"/>
        </w:rPr>
        <w:t xml:space="preserve"> </w:t>
      </w:r>
      <w:r w:rsidRPr="00DA0C00">
        <w:rPr>
          <w:b/>
          <w:bCs/>
          <w:color w:val="auto"/>
        </w:rPr>
        <w:t>2005</w:t>
      </w:r>
      <w:r w:rsidRPr="00DA0C00">
        <w:rPr>
          <w:color w:val="auto"/>
        </w:rPr>
        <w:t xml:space="preserve">, </w:t>
      </w:r>
      <w:r w:rsidRPr="00DA0C00">
        <w:rPr>
          <w:i/>
          <w:iCs/>
          <w:color w:val="auto"/>
        </w:rPr>
        <w:t>17</w:t>
      </w:r>
      <w:r w:rsidRPr="00DA0C00">
        <w:rPr>
          <w:color w:val="auto"/>
        </w:rPr>
        <w:t>, 271–286, doi:10.1109/TKDE.2005.34.</w:t>
      </w:r>
    </w:p>
    <w:p w14:paraId="6352E98C" w14:textId="77777777" w:rsidR="00DA0C00" w:rsidRPr="00DA0C00" w:rsidRDefault="00DA0C00" w:rsidP="00DA0C00">
      <w:pPr>
        <w:pStyle w:val="Bibliography"/>
        <w:rPr>
          <w:color w:val="auto"/>
        </w:rPr>
      </w:pPr>
      <w:r w:rsidRPr="00DA0C00">
        <w:rPr>
          <w:color w:val="auto"/>
        </w:rPr>
        <w:t xml:space="preserve">42. </w:t>
      </w:r>
      <w:r w:rsidRPr="00DA0C00">
        <w:rPr>
          <w:color w:val="auto"/>
        </w:rPr>
        <w:tab/>
        <w:t xml:space="preserve">Getis, A.; Aldstadt, J. Constructing the Spatial Weights Matrix Using a Local Statistic. </w:t>
      </w:r>
      <w:r w:rsidRPr="00DA0C00">
        <w:rPr>
          <w:i/>
          <w:iCs/>
          <w:color w:val="auto"/>
        </w:rPr>
        <w:t>Geographical Analysis</w:t>
      </w:r>
      <w:r w:rsidRPr="00DA0C00">
        <w:rPr>
          <w:color w:val="auto"/>
        </w:rPr>
        <w:t xml:space="preserve"> </w:t>
      </w:r>
      <w:r w:rsidRPr="00DA0C00">
        <w:rPr>
          <w:b/>
          <w:bCs/>
          <w:color w:val="auto"/>
        </w:rPr>
        <w:t>2004</w:t>
      </w:r>
      <w:r w:rsidRPr="00DA0C00">
        <w:rPr>
          <w:color w:val="auto"/>
        </w:rPr>
        <w:t xml:space="preserve">, </w:t>
      </w:r>
      <w:r w:rsidRPr="00DA0C00">
        <w:rPr>
          <w:i/>
          <w:iCs/>
          <w:color w:val="auto"/>
        </w:rPr>
        <w:t>36</w:t>
      </w:r>
      <w:r w:rsidRPr="00DA0C00">
        <w:rPr>
          <w:color w:val="auto"/>
        </w:rPr>
        <w:t>, 90–104, doi:10.1111/j.1538-4632.2004.tb01127.x.</w:t>
      </w:r>
    </w:p>
    <w:p w14:paraId="7ED68F0D" w14:textId="77777777" w:rsidR="00DA0C00" w:rsidRPr="00DA0C00" w:rsidRDefault="00DA0C00" w:rsidP="00DA0C00">
      <w:pPr>
        <w:pStyle w:val="Bibliography"/>
        <w:rPr>
          <w:color w:val="auto"/>
        </w:rPr>
      </w:pPr>
      <w:r w:rsidRPr="00DA0C00">
        <w:rPr>
          <w:color w:val="auto"/>
        </w:rPr>
        <w:t xml:space="preserve">43. </w:t>
      </w:r>
      <w:r w:rsidRPr="00DA0C00">
        <w:rPr>
          <w:color w:val="auto"/>
        </w:rPr>
        <w:tab/>
        <w:t xml:space="preserve">Roberts, S. Applying Efficient Techniques for Finding Nearest Neighbours in GIS Applications. In </w:t>
      </w:r>
      <w:r w:rsidRPr="00DA0C00">
        <w:rPr>
          <w:i/>
          <w:iCs/>
          <w:color w:val="auto"/>
        </w:rPr>
        <w:t>Innovations in GIS</w:t>
      </w:r>
      <w:r w:rsidRPr="00DA0C00">
        <w:rPr>
          <w:color w:val="auto"/>
        </w:rPr>
        <w:t>; CRC Press, 2023; pp. 95–104.</w:t>
      </w:r>
    </w:p>
    <w:p w14:paraId="083AD4D8" w14:textId="77777777" w:rsidR="00DA0C00" w:rsidRPr="00DA0C00" w:rsidRDefault="00DA0C00" w:rsidP="00DA0C00">
      <w:pPr>
        <w:pStyle w:val="Bibliography"/>
        <w:rPr>
          <w:color w:val="auto"/>
        </w:rPr>
      </w:pPr>
      <w:r w:rsidRPr="00DA0C00">
        <w:rPr>
          <w:color w:val="auto"/>
        </w:rPr>
        <w:t xml:space="preserve">44. </w:t>
      </w:r>
      <w:r w:rsidRPr="00DA0C00">
        <w:rPr>
          <w:color w:val="auto"/>
        </w:rPr>
        <w:tab/>
        <w:t xml:space="preserve">García-García, F.; Corral, A.; Iribarne, L.; Vassilakopoulos, M.; Manolopoulos, Y. Efficient Distance Join Query Processing in Distributed Spatial Data Management Systems. </w:t>
      </w:r>
      <w:r w:rsidRPr="00DA0C00">
        <w:rPr>
          <w:i/>
          <w:iCs/>
          <w:color w:val="auto"/>
        </w:rPr>
        <w:t>Information Sciences</w:t>
      </w:r>
      <w:r w:rsidRPr="00DA0C00">
        <w:rPr>
          <w:color w:val="auto"/>
        </w:rPr>
        <w:t xml:space="preserve"> </w:t>
      </w:r>
      <w:r w:rsidRPr="00DA0C00">
        <w:rPr>
          <w:b/>
          <w:bCs/>
          <w:color w:val="auto"/>
        </w:rPr>
        <w:t>2020</w:t>
      </w:r>
      <w:r w:rsidRPr="00DA0C00">
        <w:rPr>
          <w:color w:val="auto"/>
        </w:rPr>
        <w:t xml:space="preserve">, </w:t>
      </w:r>
      <w:r w:rsidRPr="00DA0C00">
        <w:rPr>
          <w:i/>
          <w:iCs/>
          <w:color w:val="auto"/>
        </w:rPr>
        <w:t>512</w:t>
      </w:r>
      <w:r w:rsidRPr="00DA0C00">
        <w:rPr>
          <w:color w:val="auto"/>
        </w:rPr>
        <w:t>, 985–1008, doi:10.1016/j.ins.2019.10.030.</w:t>
      </w:r>
    </w:p>
    <w:p w14:paraId="54042454" w14:textId="77777777" w:rsidR="00DA0C00" w:rsidRPr="00DA0C00" w:rsidRDefault="00DA0C00" w:rsidP="00DA0C00">
      <w:pPr>
        <w:pStyle w:val="Bibliography"/>
        <w:rPr>
          <w:color w:val="auto"/>
        </w:rPr>
      </w:pPr>
      <w:r w:rsidRPr="00DA0C00">
        <w:rPr>
          <w:color w:val="auto"/>
        </w:rPr>
        <w:t xml:space="preserve">45. </w:t>
      </w:r>
      <w:r w:rsidRPr="00DA0C00">
        <w:rPr>
          <w:color w:val="auto"/>
        </w:rPr>
        <w:tab/>
        <w:t xml:space="preserve">Steyerberg, E.W. Applications of Prediction Models. In </w:t>
      </w:r>
      <w:r w:rsidRPr="00DA0C00">
        <w:rPr>
          <w:i/>
          <w:iCs/>
          <w:color w:val="auto"/>
        </w:rPr>
        <w:t>Clinical Prediction Models: A Practical Approach to Development, Validation, and Updating</w:t>
      </w:r>
      <w:r w:rsidRPr="00DA0C00">
        <w:rPr>
          <w:color w:val="auto"/>
        </w:rPr>
        <w:t>; Steyerberg, E.W., Ed.; Springer: New York, NY, 2009; pp. 11–31 ISBN 978-0-387-77244-8.</w:t>
      </w:r>
    </w:p>
    <w:p w14:paraId="3DF29DC1" w14:textId="77777777" w:rsidR="00DA0C00" w:rsidRPr="00DA0C00" w:rsidRDefault="00DA0C00" w:rsidP="00DA0C00">
      <w:pPr>
        <w:pStyle w:val="Bibliography"/>
        <w:rPr>
          <w:color w:val="auto"/>
        </w:rPr>
      </w:pPr>
      <w:r w:rsidRPr="00DA0C00">
        <w:rPr>
          <w:color w:val="auto"/>
        </w:rPr>
        <w:t xml:space="preserve">46. </w:t>
      </w:r>
      <w:r w:rsidRPr="00DA0C00">
        <w:rPr>
          <w:color w:val="auto"/>
        </w:rPr>
        <w:tab/>
        <w:t>Ray, S. A Quick Review of Machine Learning Algorithms. In Proceedings of the 2019 International conference on machine learning, big data, cloud and parallel computing (COMITCon); IEEE, 2019; pp. 35–39.</w:t>
      </w:r>
    </w:p>
    <w:p w14:paraId="1F9ADCE4" w14:textId="77777777" w:rsidR="00DA0C00" w:rsidRPr="00DA0C00" w:rsidRDefault="00DA0C00" w:rsidP="00DA0C00">
      <w:pPr>
        <w:pStyle w:val="Bibliography"/>
        <w:rPr>
          <w:color w:val="auto"/>
        </w:rPr>
      </w:pPr>
      <w:r w:rsidRPr="00DA0C00">
        <w:rPr>
          <w:color w:val="auto"/>
        </w:rPr>
        <w:t xml:space="preserve">47. </w:t>
      </w:r>
      <w:r w:rsidRPr="00DA0C00">
        <w:rPr>
          <w:color w:val="auto"/>
        </w:rPr>
        <w:tab/>
        <w:t xml:space="preserve">Muñoz, J.; Felicísimo, Á.M. Comparison of Statistical Methods Commonly Used in Predictive Modelling. </w:t>
      </w:r>
      <w:r w:rsidRPr="00DA0C00">
        <w:rPr>
          <w:i/>
          <w:iCs/>
          <w:color w:val="auto"/>
        </w:rPr>
        <w:t>Journal of Vegetation Science</w:t>
      </w:r>
      <w:r w:rsidRPr="00DA0C00">
        <w:rPr>
          <w:color w:val="auto"/>
        </w:rPr>
        <w:t xml:space="preserve"> </w:t>
      </w:r>
      <w:r w:rsidRPr="00DA0C00">
        <w:rPr>
          <w:b/>
          <w:bCs/>
          <w:color w:val="auto"/>
        </w:rPr>
        <w:t>2004</w:t>
      </w:r>
      <w:r w:rsidRPr="00DA0C00">
        <w:rPr>
          <w:color w:val="auto"/>
        </w:rPr>
        <w:t xml:space="preserve">, </w:t>
      </w:r>
      <w:r w:rsidRPr="00DA0C00">
        <w:rPr>
          <w:i/>
          <w:iCs/>
          <w:color w:val="auto"/>
        </w:rPr>
        <w:t>15</w:t>
      </w:r>
      <w:r w:rsidRPr="00DA0C00">
        <w:rPr>
          <w:color w:val="auto"/>
        </w:rPr>
        <w:t>, 285–292, doi:10.1111/j.1654-1103.2004.tb02263.x.</w:t>
      </w:r>
    </w:p>
    <w:p w14:paraId="1318E043" w14:textId="77777777" w:rsidR="00DA0C00" w:rsidRPr="00DA0C00" w:rsidRDefault="00DA0C00" w:rsidP="00DA0C00">
      <w:pPr>
        <w:pStyle w:val="Bibliography"/>
        <w:rPr>
          <w:color w:val="auto"/>
        </w:rPr>
      </w:pPr>
      <w:r w:rsidRPr="00DA0C00">
        <w:rPr>
          <w:color w:val="auto"/>
        </w:rPr>
        <w:t xml:space="preserve">48. </w:t>
      </w:r>
      <w:r w:rsidRPr="00DA0C00">
        <w:rPr>
          <w:color w:val="auto"/>
        </w:rPr>
        <w:tab/>
        <w:t xml:space="preserve">Frey, H.C.; Patil, S.R. Identification and Review of Sensitivity Analysis Methods. </w:t>
      </w:r>
      <w:r w:rsidRPr="00DA0C00">
        <w:rPr>
          <w:i/>
          <w:iCs/>
          <w:color w:val="auto"/>
        </w:rPr>
        <w:t>Risk Analysis</w:t>
      </w:r>
      <w:r w:rsidRPr="00DA0C00">
        <w:rPr>
          <w:color w:val="auto"/>
        </w:rPr>
        <w:t xml:space="preserve"> </w:t>
      </w:r>
      <w:r w:rsidRPr="00DA0C00">
        <w:rPr>
          <w:b/>
          <w:bCs/>
          <w:color w:val="auto"/>
        </w:rPr>
        <w:t>2002</w:t>
      </w:r>
      <w:r w:rsidRPr="00DA0C00">
        <w:rPr>
          <w:color w:val="auto"/>
        </w:rPr>
        <w:t xml:space="preserve">, </w:t>
      </w:r>
      <w:r w:rsidRPr="00DA0C00">
        <w:rPr>
          <w:i/>
          <w:iCs/>
          <w:color w:val="auto"/>
        </w:rPr>
        <w:t>22</w:t>
      </w:r>
      <w:r w:rsidRPr="00DA0C00">
        <w:rPr>
          <w:color w:val="auto"/>
        </w:rPr>
        <w:t>, 553–578, doi:https://doi.org/10.1111/0272-4332.00039.</w:t>
      </w:r>
    </w:p>
    <w:p w14:paraId="3C601E1E" w14:textId="77777777" w:rsidR="00DA0C00" w:rsidRPr="00DA0C00" w:rsidRDefault="00DA0C00" w:rsidP="00DA0C00">
      <w:pPr>
        <w:pStyle w:val="Bibliography"/>
        <w:rPr>
          <w:color w:val="auto"/>
        </w:rPr>
      </w:pPr>
      <w:r w:rsidRPr="00DA0C00">
        <w:rPr>
          <w:color w:val="auto"/>
        </w:rPr>
        <w:t xml:space="preserve">49. </w:t>
      </w:r>
      <w:r w:rsidRPr="00DA0C00">
        <w:rPr>
          <w:color w:val="auto"/>
        </w:rPr>
        <w:tab/>
        <w:t xml:space="preserve">Ingalls, B. Sensitivity Analysis: From Model Parameters to System Behaviour. </w:t>
      </w:r>
      <w:r w:rsidRPr="00DA0C00">
        <w:rPr>
          <w:i/>
          <w:iCs/>
          <w:color w:val="auto"/>
        </w:rPr>
        <w:t>Essays in biochemistry</w:t>
      </w:r>
      <w:r w:rsidRPr="00DA0C00">
        <w:rPr>
          <w:color w:val="auto"/>
        </w:rPr>
        <w:t xml:space="preserve"> </w:t>
      </w:r>
      <w:r w:rsidRPr="00DA0C00">
        <w:rPr>
          <w:b/>
          <w:bCs/>
          <w:color w:val="auto"/>
        </w:rPr>
        <w:t>2008</w:t>
      </w:r>
      <w:r w:rsidRPr="00DA0C00">
        <w:rPr>
          <w:color w:val="auto"/>
        </w:rPr>
        <w:t xml:space="preserve">, </w:t>
      </w:r>
      <w:r w:rsidRPr="00DA0C00">
        <w:rPr>
          <w:i/>
          <w:iCs/>
          <w:color w:val="auto"/>
        </w:rPr>
        <w:t>45</w:t>
      </w:r>
      <w:r w:rsidRPr="00DA0C00">
        <w:rPr>
          <w:color w:val="auto"/>
        </w:rPr>
        <w:t>, 177–194.</w:t>
      </w:r>
    </w:p>
    <w:p w14:paraId="4E702C14" w14:textId="77777777" w:rsidR="00DA0C00" w:rsidRPr="00DA0C00" w:rsidRDefault="00DA0C00" w:rsidP="00DA0C00">
      <w:pPr>
        <w:pStyle w:val="Bibliography"/>
        <w:rPr>
          <w:color w:val="auto"/>
        </w:rPr>
      </w:pPr>
      <w:r w:rsidRPr="00DA0C00">
        <w:rPr>
          <w:color w:val="auto"/>
        </w:rPr>
        <w:lastRenderedPageBreak/>
        <w:t xml:space="preserve">50. </w:t>
      </w:r>
      <w:r w:rsidRPr="00DA0C00">
        <w:rPr>
          <w:color w:val="auto"/>
        </w:rPr>
        <w:tab/>
        <w:t xml:space="preserve">Hamby, D.M. A Review of Techniques for Parameter Sensitivity Analysis of Environmental Models. </w:t>
      </w:r>
      <w:r w:rsidRPr="00DA0C00">
        <w:rPr>
          <w:i/>
          <w:iCs/>
          <w:color w:val="auto"/>
        </w:rPr>
        <w:t>Environ Monit Assess</w:t>
      </w:r>
      <w:r w:rsidRPr="00DA0C00">
        <w:rPr>
          <w:color w:val="auto"/>
        </w:rPr>
        <w:t xml:space="preserve"> </w:t>
      </w:r>
      <w:r w:rsidRPr="00DA0C00">
        <w:rPr>
          <w:b/>
          <w:bCs/>
          <w:color w:val="auto"/>
        </w:rPr>
        <w:t>1994</w:t>
      </w:r>
      <w:r w:rsidRPr="00DA0C00">
        <w:rPr>
          <w:color w:val="auto"/>
        </w:rPr>
        <w:t xml:space="preserve">, </w:t>
      </w:r>
      <w:r w:rsidRPr="00DA0C00">
        <w:rPr>
          <w:i/>
          <w:iCs/>
          <w:color w:val="auto"/>
        </w:rPr>
        <w:t>32</w:t>
      </w:r>
      <w:r w:rsidRPr="00DA0C00">
        <w:rPr>
          <w:color w:val="auto"/>
        </w:rPr>
        <w:t>, 135–154, doi:10.1007/BF00547132.</w:t>
      </w:r>
    </w:p>
    <w:p w14:paraId="4057EA89" w14:textId="77777777" w:rsidR="00DA0C00" w:rsidRPr="00DA0C00" w:rsidRDefault="00DA0C00" w:rsidP="00DA0C00">
      <w:pPr>
        <w:pStyle w:val="Bibliography"/>
        <w:rPr>
          <w:color w:val="auto"/>
        </w:rPr>
      </w:pPr>
      <w:r w:rsidRPr="00DA0C00">
        <w:rPr>
          <w:color w:val="auto"/>
        </w:rPr>
        <w:t xml:space="preserve">51. </w:t>
      </w:r>
      <w:r w:rsidRPr="00DA0C00">
        <w:rPr>
          <w:color w:val="auto"/>
        </w:rPr>
        <w:tab/>
        <w:t xml:space="preserve">Hawkins, D.M. The Problem of Overfitting. </w:t>
      </w:r>
      <w:r w:rsidRPr="00DA0C00">
        <w:rPr>
          <w:i/>
          <w:iCs/>
          <w:color w:val="auto"/>
        </w:rPr>
        <w:t>J. Chem. Inf. Comput. Sci.</w:t>
      </w:r>
      <w:r w:rsidRPr="00DA0C00">
        <w:rPr>
          <w:color w:val="auto"/>
        </w:rPr>
        <w:t xml:space="preserve"> </w:t>
      </w:r>
      <w:r w:rsidRPr="00DA0C00">
        <w:rPr>
          <w:b/>
          <w:bCs/>
          <w:color w:val="auto"/>
        </w:rPr>
        <w:t>2004</w:t>
      </w:r>
      <w:r w:rsidRPr="00DA0C00">
        <w:rPr>
          <w:color w:val="auto"/>
        </w:rPr>
        <w:t xml:space="preserve">, </w:t>
      </w:r>
      <w:r w:rsidRPr="00DA0C00">
        <w:rPr>
          <w:i/>
          <w:iCs/>
          <w:color w:val="auto"/>
        </w:rPr>
        <w:t>44</w:t>
      </w:r>
      <w:r w:rsidRPr="00DA0C00">
        <w:rPr>
          <w:color w:val="auto"/>
        </w:rPr>
        <w:t>, 1–12, doi:10.1021/ci0342472.</w:t>
      </w:r>
    </w:p>
    <w:p w14:paraId="07CD597F" w14:textId="77777777" w:rsidR="00DA0C00" w:rsidRPr="00DA0C00" w:rsidRDefault="00DA0C00" w:rsidP="00DA0C00">
      <w:pPr>
        <w:pStyle w:val="Bibliography"/>
        <w:rPr>
          <w:color w:val="auto"/>
        </w:rPr>
      </w:pPr>
      <w:r w:rsidRPr="00DA0C00">
        <w:rPr>
          <w:color w:val="auto"/>
        </w:rPr>
        <w:t xml:space="preserve">52. </w:t>
      </w:r>
      <w:r w:rsidRPr="00DA0C00">
        <w:rPr>
          <w:color w:val="auto"/>
        </w:rPr>
        <w:tab/>
        <w:t xml:space="preserve">Ding, J.; Tarokh, V.; Yang, Y. Model Selection Techniques: An Overview. </w:t>
      </w:r>
      <w:r w:rsidRPr="00DA0C00">
        <w:rPr>
          <w:i/>
          <w:iCs/>
          <w:color w:val="auto"/>
        </w:rPr>
        <w:t>IEEE Signal Processing Magazine</w:t>
      </w:r>
      <w:r w:rsidRPr="00DA0C00">
        <w:rPr>
          <w:color w:val="auto"/>
        </w:rPr>
        <w:t xml:space="preserve"> </w:t>
      </w:r>
      <w:r w:rsidRPr="00DA0C00">
        <w:rPr>
          <w:b/>
          <w:bCs/>
          <w:color w:val="auto"/>
        </w:rPr>
        <w:t>2018</w:t>
      </w:r>
      <w:r w:rsidRPr="00DA0C00">
        <w:rPr>
          <w:color w:val="auto"/>
        </w:rPr>
        <w:t xml:space="preserve">, </w:t>
      </w:r>
      <w:r w:rsidRPr="00DA0C00">
        <w:rPr>
          <w:i/>
          <w:iCs/>
          <w:color w:val="auto"/>
        </w:rPr>
        <w:t>35</w:t>
      </w:r>
      <w:r w:rsidRPr="00DA0C00">
        <w:rPr>
          <w:color w:val="auto"/>
        </w:rPr>
        <w:t>, 16–34.</w:t>
      </w:r>
    </w:p>
    <w:p w14:paraId="6BEF1ACD" w14:textId="77777777" w:rsidR="00DA0C00" w:rsidRPr="00DA0C00" w:rsidRDefault="00DA0C00" w:rsidP="00DA0C00">
      <w:pPr>
        <w:pStyle w:val="Bibliography"/>
        <w:rPr>
          <w:color w:val="auto"/>
        </w:rPr>
      </w:pPr>
      <w:r w:rsidRPr="00DA0C00">
        <w:rPr>
          <w:color w:val="auto"/>
        </w:rPr>
        <w:t xml:space="preserve">53. </w:t>
      </w:r>
      <w:r w:rsidRPr="00DA0C00">
        <w:rPr>
          <w:color w:val="auto"/>
        </w:rPr>
        <w:tab/>
        <w:t xml:space="preserve">Berrar, D. Cross-Validation. In </w:t>
      </w:r>
      <w:r w:rsidRPr="00DA0C00">
        <w:rPr>
          <w:i/>
          <w:iCs/>
          <w:color w:val="auto"/>
        </w:rPr>
        <w:t>Encyclopedia of Bioinformatics and Computational Biology</w:t>
      </w:r>
      <w:r w:rsidRPr="00DA0C00">
        <w:rPr>
          <w:color w:val="auto"/>
        </w:rPr>
        <w:t>; Ranganathan, S., Gribskov, M., Nakai, K., Schönbach, C., Eds.; Academic Press: Oxford, 2019; pp. 542–545 ISBN 978-0-12-811432-2.</w:t>
      </w:r>
    </w:p>
    <w:p w14:paraId="4EE4171E" w14:textId="77777777" w:rsidR="00DA0C00" w:rsidRPr="00DA0C00" w:rsidRDefault="00DA0C00" w:rsidP="00DA0C00">
      <w:pPr>
        <w:pStyle w:val="Bibliography"/>
        <w:rPr>
          <w:color w:val="auto"/>
        </w:rPr>
      </w:pPr>
      <w:r w:rsidRPr="00DA0C00">
        <w:rPr>
          <w:color w:val="auto"/>
        </w:rPr>
        <w:t xml:space="preserve">54. </w:t>
      </w:r>
      <w:r w:rsidRPr="00DA0C00">
        <w:rPr>
          <w:color w:val="auto"/>
        </w:rPr>
        <w:tab/>
        <w:t xml:space="preserve">Gupta, A.; Ong, Y.-S.; Feng, L. Insights on Transfer Optimization: Because Experience Is the Best Teacher. </w:t>
      </w:r>
      <w:r w:rsidRPr="00DA0C00">
        <w:rPr>
          <w:i/>
          <w:iCs/>
          <w:color w:val="auto"/>
        </w:rPr>
        <w:t>IEEE Transactions on Emerging Topics in Computational Intelligence</w:t>
      </w:r>
      <w:r w:rsidRPr="00DA0C00">
        <w:rPr>
          <w:color w:val="auto"/>
        </w:rPr>
        <w:t xml:space="preserve"> </w:t>
      </w:r>
      <w:r w:rsidRPr="00DA0C00">
        <w:rPr>
          <w:b/>
          <w:bCs/>
          <w:color w:val="auto"/>
        </w:rPr>
        <w:t>2017</w:t>
      </w:r>
      <w:r w:rsidRPr="00DA0C00">
        <w:rPr>
          <w:color w:val="auto"/>
        </w:rPr>
        <w:t xml:space="preserve">, </w:t>
      </w:r>
      <w:r w:rsidRPr="00DA0C00">
        <w:rPr>
          <w:i/>
          <w:iCs/>
          <w:color w:val="auto"/>
        </w:rPr>
        <w:t>2</w:t>
      </w:r>
      <w:r w:rsidRPr="00DA0C00">
        <w:rPr>
          <w:color w:val="auto"/>
        </w:rPr>
        <w:t>, 51–64.</w:t>
      </w:r>
    </w:p>
    <w:p w14:paraId="1F57C247" w14:textId="77777777" w:rsidR="00DA0C00" w:rsidRPr="00DA0C00" w:rsidRDefault="00DA0C00" w:rsidP="00DA0C00">
      <w:pPr>
        <w:pStyle w:val="Bibliography"/>
        <w:rPr>
          <w:color w:val="auto"/>
        </w:rPr>
      </w:pPr>
      <w:r w:rsidRPr="00DA0C00">
        <w:rPr>
          <w:color w:val="auto"/>
        </w:rPr>
        <w:t xml:space="preserve">55. </w:t>
      </w:r>
      <w:r w:rsidRPr="00DA0C00">
        <w:rPr>
          <w:color w:val="auto"/>
        </w:rPr>
        <w:tab/>
        <w:t xml:space="preserve">Nguyen, D.C.H.; Dandy, G.C.; Maier, H.R.; Ascough, J.C. Improved Ant Colony Optimization for Optimal Crop and Irrigation Water Allocation by Incorporating Domain Knowledge. </w:t>
      </w:r>
      <w:r w:rsidRPr="00DA0C00">
        <w:rPr>
          <w:i/>
          <w:iCs/>
          <w:color w:val="auto"/>
        </w:rPr>
        <w:t>J. Water Resour. Plann. Manage.</w:t>
      </w:r>
      <w:r w:rsidRPr="00DA0C00">
        <w:rPr>
          <w:color w:val="auto"/>
        </w:rPr>
        <w:t xml:space="preserve"> </w:t>
      </w:r>
      <w:r w:rsidRPr="00DA0C00">
        <w:rPr>
          <w:b/>
          <w:bCs/>
          <w:color w:val="auto"/>
        </w:rPr>
        <w:t>2016</w:t>
      </w:r>
      <w:r w:rsidRPr="00DA0C00">
        <w:rPr>
          <w:color w:val="auto"/>
        </w:rPr>
        <w:t xml:space="preserve">, </w:t>
      </w:r>
      <w:r w:rsidRPr="00DA0C00">
        <w:rPr>
          <w:i/>
          <w:iCs/>
          <w:color w:val="auto"/>
        </w:rPr>
        <w:t>142</w:t>
      </w:r>
      <w:r w:rsidRPr="00DA0C00">
        <w:rPr>
          <w:color w:val="auto"/>
        </w:rPr>
        <w:t>, 04016025, doi:10.1061/(ASCE)WR.1943-5452.0000662.</w:t>
      </w:r>
    </w:p>
    <w:p w14:paraId="04C4D23F" w14:textId="77777777" w:rsidR="00DA0C00" w:rsidRPr="00DA0C00" w:rsidRDefault="00DA0C00" w:rsidP="00DA0C00">
      <w:pPr>
        <w:pStyle w:val="Bibliography"/>
        <w:rPr>
          <w:color w:val="auto"/>
        </w:rPr>
      </w:pPr>
      <w:r w:rsidRPr="00DA0C00">
        <w:rPr>
          <w:color w:val="auto"/>
        </w:rPr>
        <w:t xml:space="preserve">56. </w:t>
      </w:r>
      <w:r w:rsidRPr="00DA0C00">
        <w:rPr>
          <w:color w:val="auto"/>
        </w:rPr>
        <w:tab/>
        <w:t xml:space="preserve">Wei, P.; Lu, Z.; Song, J. Variable Importance Analysis: A Comprehensive Review. </w:t>
      </w:r>
      <w:r w:rsidRPr="00DA0C00">
        <w:rPr>
          <w:i/>
          <w:iCs/>
          <w:color w:val="auto"/>
        </w:rPr>
        <w:t>Reliability Engineering &amp; System Safety</w:t>
      </w:r>
      <w:r w:rsidRPr="00DA0C00">
        <w:rPr>
          <w:color w:val="auto"/>
        </w:rPr>
        <w:t xml:space="preserve"> </w:t>
      </w:r>
      <w:r w:rsidRPr="00DA0C00">
        <w:rPr>
          <w:b/>
          <w:bCs/>
          <w:color w:val="auto"/>
        </w:rPr>
        <w:t>2015</w:t>
      </w:r>
      <w:r w:rsidRPr="00DA0C00">
        <w:rPr>
          <w:color w:val="auto"/>
        </w:rPr>
        <w:t xml:space="preserve">, </w:t>
      </w:r>
      <w:r w:rsidRPr="00DA0C00">
        <w:rPr>
          <w:i/>
          <w:iCs/>
          <w:color w:val="auto"/>
        </w:rPr>
        <w:t>142</w:t>
      </w:r>
      <w:r w:rsidRPr="00DA0C00">
        <w:rPr>
          <w:color w:val="auto"/>
        </w:rPr>
        <w:t>, 399–432, doi:10.1016/j.ress.2015.05.018.</w:t>
      </w:r>
    </w:p>
    <w:p w14:paraId="0DC2740F" w14:textId="77777777" w:rsidR="00DA0C00" w:rsidRPr="00DA0C00" w:rsidRDefault="00DA0C00" w:rsidP="00DA0C00">
      <w:pPr>
        <w:pStyle w:val="Bibliography"/>
        <w:rPr>
          <w:color w:val="auto"/>
        </w:rPr>
      </w:pPr>
      <w:r w:rsidRPr="00DA0C00">
        <w:rPr>
          <w:color w:val="auto"/>
        </w:rPr>
        <w:t xml:space="preserve">57. </w:t>
      </w:r>
      <w:r w:rsidRPr="00DA0C00">
        <w:rPr>
          <w:color w:val="auto"/>
        </w:rPr>
        <w:tab/>
        <w:t xml:space="preserve">Asuero, A.G.; Sayago, A.; González, A.G. The Correlation Coefficient: An Overview. </w:t>
      </w:r>
      <w:r w:rsidRPr="00DA0C00">
        <w:rPr>
          <w:i/>
          <w:iCs/>
          <w:color w:val="auto"/>
        </w:rPr>
        <w:t>Critical Reviews in Analytical Chemistry</w:t>
      </w:r>
      <w:r w:rsidRPr="00DA0C00">
        <w:rPr>
          <w:color w:val="auto"/>
        </w:rPr>
        <w:t xml:space="preserve"> </w:t>
      </w:r>
      <w:r w:rsidRPr="00DA0C00">
        <w:rPr>
          <w:b/>
          <w:bCs/>
          <w:color w:val="auto"/>
        </w:rPr>
        <w:t>2006</w:t>
      </w:r>
      <w:r w:rsidRPr="00DA0C00">
        <w:rPr>
          <w:color w:val="auto"/>
        </w:rPr>
        <w:t xml:space="preserve">, </w:t>
      </w:r>
      <w:r w:rsidRPr="00DA0C00">
        <w:rPr>
          <w:i/>
          <w:iCs/>
          <w:color w:val="auto"/>
        </w:rPr>
        <w:t>36</w:t>
      </w:r>
      <w:r w:rsidRPr="00DA0C00">
        <w:rPr>
          <w:color w:val="auto"/>
        </w:rPr>
        <w:t>, 41–59, doi:10.1080/10408340500526766.</w:t>
      </w:r>
    </w:p>
    <w:p w14:paraId="77EB2DA0" w14:textId="77777777" w:rsidR="00DA0C00" w:rsidRPr="00DA0C00" w:rsidRDefault="00DA0C00" w:rsidP="00DA0C00">
      <w:pPr>
        <w:pStyle w:val="Bibliography"/>
        <w:rPr>
          <w:color w:val="auto"/>
        </w:rPr>
      </w:pPr>
      <w:r w:rsidRPr="00DA0C00">
        <w:rPr>
          <w:color w:val="auto"/>
        </w:rPr>
        <w:t xml:space="preserve">58. </w:t>
      </w:r>
      <w:r w:rsidRPr="00DA0C00">
        <w:rPr>
          <w:color w:val="auto"/>
        </w:rPr>
        <w:tab/>
        <w:t>Institute for Health Metrics and Evaluation Global Burden of Disease (GBD) Compare Available online: http://vizhub.healthdata.org/gbd-compare (accessed on 21 February 2023).</w:t>
      </w:r>
    </w:p>
    <w:p w14:paraId="14424C96" w14:textId="77777777" w:rsidR="00DA0C00" w:rsidRPr="00DA0C00" w:rsidRDefault="00DA0C00" w:rsidP="00DA0C00">
      <w:pPr>
        <w:pStyle w:val="Bibliography"/>
        <w:rPr>
          <w:color w:val="auto"/>
        </w:rPr>
      </w:pPr>
      <w:r w:rsidRPr="00DA0C00">
        <w:rPr>
          <w:color w:val="auto"/>
        </w:rPr>
        <w:t xml:space="preserve">59. </w:t>
      </w:r>
      <w:r w:rsidRPr="00DA0C00">
        <w:rPr>
          <w:color w:val="auto"/>
        </w:rPr>
        <w:tab/>
        <w:t>Statistics Canada 2021 Census of Population Available online: https://www12.statcan.gc.ca/census-recensement/2021/dp-pd/prof/index.cfm?Lang=E (accessed on 22 February 2023).</w:t>
      </w:r>
    </w:p>
    <w:p w14:paraId="4E80DAE7" w14:textId="77777777" w:rsidR="00DA0C00" w:rsidRPr="00DA0C00" w:rsidRDefault="00DA0C00" w:rsidP="00DA0C00">
      <w:pPr>
        <w:pStyle w:val="Bibliography"/>
        <w:rPr>
          <w:color w:val="auto"/>
        </w:rPr>
      </w:pPr>
      <w:r w:rsidRPr="00DA0C00">
        <w:rPr>
          <w:color w:val="auto"/>
        </w:rPr>
        <w:t xml:space="preserve">60. </w:t>
      </w:r>
      <w:r w:rsidRPr="00DA0C00">
        <w:rPr>
          <w:color w:val="auto"/>
        </w:rPr>
        <w:tab/>
        <w:t>Toronto Police Service Fatal KSI Collisions Available online: https://data.torontopolice.on.ca/pages/fatalities (accessed on 19 March 2023).</w:t>
      </w:r>
    </w:p>
    <w:p w14:paraId="405AA38A" w14:textId="77777777" w:rsidR="00DA0C00" w:rsidRPr="00DA0C00" w:rsidRDefault="00DA0C00" w:rsidP="00DA0C00">
      <w:pPr>
        <w:pStyle w:val="Bibliography"/>
        <w:rPr>
          <w:color w:val="auto"/>
        </w:rPr>
      </w:pPr>
      <w:r w:rsidRPr="00DA0C00">
        <w:rPr>
          <w:color w:val="auto"/>
        </w:rPr>
        <w:t xml:space="preserve">61. </w:t>
      </w:r>
      <w:r w:rsidRPr="00DA0C00">
        <w:rPr>
          <w:color w:val="auto"/>
        </w:rPr>
        <w:tab/>
        <w:t xml:space="preserve">Amberber, N.; Howard, A.; Winters, M.; Harris, M.A.; Pike, I.; Machperson, A.; Cloutier, M.-S.; Richmond, S.A.; Hagel, B.; Fuselli, P.; et al. Road Traffic Injury During the COVID-19 Pandemic: Cured or a Continued Threat? </w:t>
      </w:r>
      <w:r w:rsidRPr="00DA0C00">
        <w:rPr>
          <w:i/>
          <w:iCs/>
          <w:color w:val="auto"/>
        </w:rPr>
        <w:t>University of Toronto Journal of Public Health</w:t>
      </w:r>
      <w:r w:rsidRPr="00DA0C00">
        <w:rPr>
          <w:color w:val="auto"/>
        </w:rPr>
        <w:t xml:space="preserve"> </w:t>
      </w:r>
      <w:r w:rsidRPr="00DA0C00">
        <w:rPr>
          <w:b/>
          <w:bCs/>
          <w:color w:val="auto"/>
        </w:rPr>
        <w:t>2021</w:t>
      </w:r>
      <w:r w:rsidRPr="00DA0C00">
        <w:rPr>
          <w:color w:val="auto"/>
        </w:rPr>
        <w:t xml:space="preserve">, </w:t>
      </w:r>
      <w:r w:rsidRPr="00DA0C00">
        <w:rPr>
          <w:i/>
          <w:iCs/>
          <w:color w:val="auto"/>
        </w:rPr>
        <w:t>2</w:t>
      </w:r>
      <w:r w:rsidRPr="00DA0C00">
        <w:rPr>
          <w:color w:val="auto"/>
        </w:rPr>
        <w:t>, doi:10.33137/utjph.v2i1.34737.</w:t>
      </w:r>
    </w:p>
    <w:p w14:paraId="7040B3E1" w14:textId="77777777" w:rsidR="00DA0C00" w:rsidRPr="00DA0C00" w:rsidRDefault="00DA0C00" w:rsidP="00DA0C00">
      <w:pPr>
        <w:pStyle w:val="Bibliography"/>
        <w:rPr>
          <w:color w:val="auto"/>
        </w:rPr>
      </w:pPr>
      <w:r w:rsidRPr="00DA0C00">
        <w:rPr>
          <w:color w:val="auto"/>
        </w:rPr>
        <w:t xml:space="preserve">62. </w:t>
      </w:r>
      <w:r w:rsidRPr="00DA0C00">
        <w:rPr>
          <w:color w:val="auto"/>
        </w:rPr>
        <w:tab/>
        <w:t>City of Toronto Vision Zero Plan Overview Available online: https://www.toronto.ca/services-payments/streets-parking-transportation/road-safety/vision-zero/vision-zero-plan-overview/ (accessed on 19 March 2023).</w:t>
      </w:r>
    </w:p>
    <w:p w14:paraId="7D41BB44" w14:textId="77777777" w:rsidR="00DA0C00" w:rsidRPr="00DA0C00" w:rsidRDefault="00DA0C00" w:rsidP="00DA0C00">
      <w:pPr>
        <w:pStyle w:val="Bibliography"/>
        <w:rPr>
          <w:color w:val="auto"/>
        </w:rPr>
      </w:pPr>
      <w:r w:rsidRPr="00DA0C00">
        <w:rPr>
          <w:color w:val="auto"/>
        </w:rPr>
        <w:t xml:space="preserve">63. </w:t>
      </w:r>
      <w:r w:rsidRPr="00DA0C00">
        <w:rPr>
          <w:color w:val="auto"/>
        </w:rPr>
        <w:tab/>
        <w:t>City of Toronto City of Toronto Open Data Portal Available online: https://open.toronto.ca/ (accessed on 19 March 2023).</w:t>
      </w:r>
    </w:p>
    <w:p w14:paraId="5DBA1B8F" w14:textId="77777777" w:rsidR="00DA0C00" w:rsidRPr="00DA0C00" w:rsidRDefault="00DA0C00" w:rsidP="00DA0C00">
      <w:pPr>
        <w:pStyle w:val="Bibliography"/>
        <w:rPr>
          <w:color w:val="auto"/>
        </w:rPr>
      </w:pPr>
      <w:r w:rsidRPr="00DA0C00">
        <w:rPr>
          <w:color w:val="auto"/>
        </w:rPr>
        <w:t xml:space="preserve">64. </w:t>
      </w:r>
      <w:r w:rsidRPr="00DA0C00">
        <w:rPr>
          <w:color w:val="auto"/>
        </w:rPr>
        <w:tab/>
        <w:t>Toronto Police Service Toronto Police Service Public Safety Data Portal Available online: https://data.torontopolice.on.ca/pages/open-data (accessed on 19 March 2023).</w:t>
      </w:r>
    </w:p>
    <w:p w14:paraId="47C02087" w14:textId="77777777" w:rsidR="00DA0C00" w:rsidRPr="00DA0C00" w:rsidRDefault="00DA0C00" w:rsidP="00DA0C00">
      <w:pPr>
        <w:pStyle w:val="Bibliography"/>
        <w:rPr>
          <w:color w:val="auto"/>
        </w:rPr>
      </w:pPr>
      <w:r w:rsidRPr="00DA0C00">
        <w:rPr>
          <w:color w:val="auto"/>
        </w:rPr>
        <w:t xml:space="preserve">65. </w:t>
      </w:r>
      <w:r w:rsidRPr="00DA0C00">
        <w:rPr>
          <w:color w:val="auto"/>
        </w:rPr>
        <w:tab/>
        <w:t>City of Toronto Toronto Centreline (TCL) Available online: https://open.toronto.ca/dataset/ (accessed on 30 December 2024).</w:t>
      </w:r>
    </w:p>
    <w:p w14:paraId="30ACC43E" w14:textId="77777777" w:rsidR="00DA0C00" w:rsidRPr="00DA0C00" w:rsidRDefault="00DA0C00" w:rsidP="00DA0C00">
      <w:pPr>
        <w:pStyle w:val="Bibliography"/>
        <w:rPr>
          <w:color w:val="auto"/>
        </w:rPr>
      </w:pPr>
      <w:r w:rsidRPr="00DA0C00">
        <w:rPr>
          <w:color w:val="auto"/>
        </w:rPr>
        <w:t xml:space="preserve">66. </w:t>
      </w:r>
      <w:r w:rsidRPr="00DA0C00">
        <w:rPr>
          <w:color w:val="auto"/>
        </w:rPr>
        <w:tab/>
        <w:t>Toronto Police Service Traffic Collisions Open Data (ASR-T-TBL-001) Available online: https://data.torontopolice.on.ca/datasets/TorontoPS::traffic-collisions-open-data-asr-t-tbl-001/about (accessed on 30 December 2024).</w:t>
      </w:r>
    </w:p>
    <w:p w14:paraId="6EF15942" w14:textId="77777777" w:rsidR="00DA0C00" w:rsidRPr="00DA0C00" w:rsidRDefault="00DA0C00" w:rsidP="00DA0C00">
      <w:pPr>
        <w:pStyle w:val="Bibliography"/>
        <w:rPr>
          <w:color w:val="auto"/>
        </w:rPr>
      </w:pPr>
      <w:r w:rsidRPr="00DA0C00">
        <w:rPr>
          <w:color w:val="auto"/>
        </w:rPr>
        <w:t xml:space="preserve">67. </w:t>
      </w:r>
      <w:r w:rsidRPr="00DA0C00">
        <w:rPr>
          <w:color w:val="auto"/>
        </w:rPr>
        <w:tab/>
        <w:t>City of Toronto Traffic Volumes at Intersections for All Modes Available online: https://open.toronto.ca/dataset/ (accessed on 30 December 2024).</w:t>
      </w:r>
    </w:p>
    <w:p w14:paraId="3BFA37E8" w14:textId="77777777" w:rsidR="00DA0C00" w:rsidRPr="00DA0C00" w:rsidRDefault="00DA0C00" w:rsidP="00DA0C00">
      <w:pPr>
        <w:pStyle w:val="Bibliography"/>
        <w:rPr>
          <w:color w:val="auto"/>
        </w:rPr>
      </w:pPr>
      <w:r w:rsidRPr="00DA0C00">
        <w:rPr>
          <w:color w:val="auto"/>
        </w:rPr>
        <w:t xml:space="preserve">68. </w:t>
      </w:r>
      <w:r w:rsidRPr="00DA0C00">
        <w:rPr>
          <w:color w:val="auto"/>
        </w:rPr>
        <w:tab/>
        <w:t>City of Toronto Automated Speed Enforcement Locations Available online: https://open.toronto.ca/dataset/ (accessed on 30 December 2024).</w:t>
      </w:r>
    </w:p>
    <w:p w14:paraId="093F8D96" w14:textId="77777777" w:rsidR="00DA0C00" w:rsidRPr="00DA0C00" w:rsidRDefault="00DA0C00" w:rsidP="00DA0C00">
      <w:pPr>
        <w:pStyle w:val="Bibliography"/>
        <w:rPr>
          <w:color w:val="auto"/>
        </w:rPr>
      </w:pPr>
      <w:r w:rsidRPr="00DA0C00">
        <w:rPr>
          <w:color w:val="auto"/>
        </w:rPr>
        <w:t xml:space="preserve">69. </w:t>
      </w:r>
      <w:r w:rsidRPr="00DA0C00">
        <w:rPr>
          <w:color w:val="auto"/>
        </w:rPr>
        <w:tab/>
        <w:t>City of Toronto School Safety Zone Watch Your Speed Program – Locations Available online: https://open.toronto.ca/dataset/ (accessed on 30 December 2024).</w:t>
      </w:r>
    </w:p>
    <w:p w14:paraId="66275FD9" w14:textId="77777777" w:rsidR="00DA0C00" w:rsidRPr="00DA0C00" w:rsidRDefault="00DA0C00" w:rsidP="00DA0C00">
      <w:pPr>
        <w:pStyle w:val="Bibliography"/>
        <w:rPr>
          <w:color w:val="auto"/>
        </w:rPr>
      </w:pPr>
      <w:r w:rsidRPr="00DA0C00">
        <w:rPr>
          <w:color w:val="auto"/>
        </w:rPr>
        <w:lastRenderedPageBreak/>
        <w:t xml:space="preserve">70. </w:t>
      </w:r>
      <w:r w:rsidRPr="00DA0C00">
        <w:rPr>
          <w:color w:val="auto"/>
        </w:rPr>
        <w:tab/>
        <w:t>City of Toronto Red Light Cameras Available online: https://open.toronto.ca/dataset/ (accessed on 30 December 2024).</w:t>
      </w:r>
    </w:p>
    <w:p w14:paraId="0F94F60E" w14:textId="77777777" w:rsidR="00DA0C00" w:rsidRPr="00DA0C00" w:rsidRDefault="00DA0C00" w:rsidP="00DA0C00">
      <w:pPr>
        <w:pStyle w:val="Bibliography"/>
        <w:rPr>
          <w:color w:val="auto"/>
        </w:rPr>
      </w:pPr>
      <w:r w:rsidRPr="00DA0C00">
        <w:rPr>
          <w:color w:val="auto"/>
        </w:rPr>
        <w:t xml:space="preserve">71. </w:t>
      </w:r>
      <w:r w:rsidRPr="00DA0C00">
        <w:rPr>
          <w:color w:val="auto"/>
        </w:rPr>
        <w:tab/>
        <w:t>City of Toronto Police Facility Locations Available online: https://open.toronto.ca/dataset/ (accessed on 30 December 2024).</w:t>
      </w:r>
    </w:p>
    <w:p w14:paraId="60B031FA" w14:textId="77777777" w:rsidR="00DA0C00" w:rsidRPr="00DA0C00" w:rsidRDefault="00DA0C00" w:rsidP="00DA0C00">
      <w:pPr>
        <w:pStyle w:val="Bibliography"/>
        <w:rPr>
          <w:color w:val="auto"/>
        </w:rPr>
      </w:pPr>
      <w:r w:rsidRPr="00DA0C00">
        <w:rPr>
          <w:color w:val="auto"/>
        </w:rPr>
        <w:t xml:space="preserve">72. </w:t>
      </w:r>
      <w:r w:rsidRPr="00DA0C00">
        <w:rPr>
          <w:color w:val="auto"/>
        </w:rPr>
        <w:tab/>
        <w:t>City of Toronto Ambulance Station Locations Available online: https://open.toronto.ca/dataset/ (accessed on 30 December 2024).</w:t>
      </w:r>
    </w:p>
    <w:p w14:paraId="627A3B2E" w14:textId="77777777" w:rsidR="00DA0C00" w:rsidRPr="00DA0C00" w:rsidRDefault="00DA0C00" w:rsidP="00DA0C00">
      <w:pPr>
        <w:pStyle w:val="Bibliography"/>
        <w:rPr>
          <w:color w:val="auto"/>
        </w:rPr>
      </w:pPr>
      <w:r w:rsidRPr="00DA0C00">
        <w:rPr>
          <w:color w:val="auto"/>
        </w:rPr>
        <w:t xml:space="preserve">73. </w:t>
      </w:r>
      <w:r w:rsidRPr="00DA0C00">
        <w:rPr>
          <w:color w:val="auto"/>
        </w:rPr>
        <w:tab/>
        <w:t>City of Toronto Fire Hydrants Available online: https://open.toronto.ca/dataset/ (accessed on 30 December 2024).</w:t>
      </w:r>
    </w:p>
    <w:p w14:paraId="063D3B1E" w14:textId="77777777" w:rsidR="00DA0C00" w:rsidRPr="00DA0C00" w:rsidRDefault="00DA0C00" w:rsidP="00DA0C00">
      <w:pPr>
        <w:pStyle w:val="Bibliography"/>
        <w:rPr>
          <w:color w:val="auto"/>
        </w:rPr>
      </w:pPr>
      <w:r w:rsidRPr="00DA0C00">
        <w:rPr>
          <w:color w:val="auto"/>
        </w:rPr>
        <w:t xml:space="preserve">74. </w:t>
      </w:r>
      <w:r w:rsidRPr="00DA0C00">
        <w:rPr>
          <w:color w:val="auto"/>
        </w:rPr>
        <w:tab/>
        <w:t>City of Toronto Fire Facility Locations Available online: https://open.toronto.ca/dataset/ (accessed on 30 December 2024).</w:t>
      </w:r>
    </w:p>
    <w:p w14:paraId="7611947C" w14:textId="77777777" w:rsidR="00DA0C00" w:rsidRPr="00DA0C00" w:rsidRDefault="00DA0C00" w:rsidP="00DA0C00">
      <w:pPr>
        <w:pStyle w:val="Bibliography"/>
        <w:rPr>
          <w:color w:val="auto"/>
        </w:rPr>
      </w:pPr>
      <w:r w:rsidRPr="00DA0C00">
        <w:rPr>
          <w:color w:val="auto"/>
        </w:rPr>
        <w:t xml:space="preserve">75. </w:t>
      </w:r>
      <w:r w:rsidRPr="00DA0C00">
        <w:rPr>
          <w:color w:val="auto"/>
        </w:rPr>
        <w:tab/>
        <w:t>City of Toronto Renewable Energy Installations Available online: https://open.toronto.ca/dataset/ (accessed on 30 December 2024).</w:t>
      </w:r>
    </w:p>
    <w:p w14:paraId="1B7A47CB" w14:textId="77777777" w:rsidR="00DA0C00" w:rsidRPr="00DA0C00" w:rsidRDefault="00DA0C00" w:rsidP="00DA0C00">
      <w:pPr>
        <w:pStyle w:val="Bibliography"/>
        <w:rPr>
          <w:color w:val="auto"/>
        </w:rPr>
      </w:pPr>
      <w:r w:rsidRPr="00DA0C00">
        <w:rPr>
          <w:color w:val="auto"/>
        </w:rPr>
        <w:t xml:space="preserve">76. </w:t>
      </w:r>
      <w:r w:rsidRPr="00DA0C00">
        <w:rPr>
          <w:color w:val="auto"/>
        </w:rPr>
        <w:tab/>
        <w:t>City of Toronto Street Furniture - Bicycle Parking Available online: https://open.toronto.ca/dataset/ (accessed on 30 December 2024).</w:t>
      </w:r>
    </w:p>
    <w:p w14:paraId="3D20FC0E" w14:textId="77777777" w:rsidR="00DA0C00" w:rsidRPr="00DA0C00" w:rsidRDefault="00DA0C00" w:rsidP="00DA0C00">
      <w:pPr>
        <w:pStyle w:val="Bibliography"/>
        <w:rPr>
          <w:color w:val="auto"/>
        </w:rPr>
      </w:pPr>
      <w:r w:rsidRPr="00DA0C00">
        <w:rPr>
          <w:color w:val="auto"/>
        </w:rPr>
        <w:t xml:space="preserve">77. </w:t>
      </w:r>
      <w:r w:rsidRPr="00DA0C00">
        <w:rPr>
          <w:color w:val="auto"/>
        </w:rPr>
        <w:tab/>
        <w:t>City of Toronto Street Furniture - Transit Shelter Available online: https://open.toronto.ca/dataset/ (accessed on 30 December 2024).</w:t>
      </w:r>
    </w:p>
    <w:p w14:paraId="35727F9A" w14:textId="77777777" w:rsidR="00DA0C00" w:rsidRPr="00DA0C00" w:rsidRDefault="00DA0C00" w:rsidP="00DA0C00">
      <w:pPr>
        <w:pStyle w:val="Bibliography"/>
        <w:rPr>
          <w:color w:val="auto"/>
        </w:rPr>
      </w:pPr>
      <w:r w:rsidRPr="00DA0C00">
        <w:rPr>
          <w:color w:val="auto"/>
        </w:rPr>
        <w:t xml:space="preserve">78. </w:t>
      </w:r>
      <w:r w:rsidRPr="00DA0C00">
        <w:rPr>
          <w:color w:val="auto"/>
        </w:rPr>
        <w:tab/>
        <w:t>City of Toronto Street Furniture - Information Pillar-Wayfinding Structure Available online: https://open.toronto.ca/dataset/ (accessed on 30 December 2024).</w:t>
      </w:r>
    </w:p>
    <w:p w14:paraId="0495FA9C" w14:textId="77777777" w:rsidR="00DA0C00" w:rsidRPr="00DA0C00" w:rsidRDefault="00DA0C00" w:rsidP="00DA0C00">
      <w:pPr>
        <w:pStyle w:val="Bibliography"/>
        <w:rPr>
          <w:color w:val="auto"/>
        </w:rPr>
      </w:pPr>
      <w:r w:rsidRPr="00DA0C00">
        <w:rPr>
          <w:color w:val="auto"/>
        </w:rPr>
        <w:t xml:space="preserve">79. </w:t>
      </w:r>
      <w:r w:rsidRPr="00DA0C00">
        <w:rPr>
          <w:color w:val="auto"/>
        </w:rPr>
        <w:tab/>
        <w:t>City of Toronto Street Furniture - Litter Receptacle Available online: https://open.toronto.ca/dataset/ (accessed on 30 December 2024).</w:t>
      </w:r>
    </w:p>
    <w:p w14:paraId="08BBE6FA" w14:textId="77777777" w:rsidR="00DA0C00" w:rsidRPr="00DA0C00" w:rsidRDefault="00DA0C00" w:rsidP="00DA0C00">
      <w:pPr>
        <w:pStyle w:val="Bibliography"/>
        <w:rPr>
          <w:color w:val="auto"/>
        </w:rPr>
      </w:pPr>
      <w:r w:rsidRPr="00DA0C00">
        <w:rPr>
          <w:color w:val="auto"/>
        </w:rPr>
        <w:t xml:space="preserve">80. </w:t>
      </w:r>
      <w:r w:rsidRPr="00DA0C00">
        <w:rPr>
          <w:color w:val="auto"/>
        </w:rPr>
        <w:tab/>
        <w:t>City of Toronto School Locations - All Types Available online: https://open.toronto.ca/dataset/ (accessed on 30 December 2024).</w:t>
      </w:r>
    </w:p>
    <w:p w14:paraId="2B98B00E" w14:textId="77777777" w:rsidR="00DA0C00" w:rsidRPr="00DA0C00" w:rsidRDefault="00DA0C00" w:rsidP="00DA0C00">
      <w:pPr>
        <w:pStyle w:val="Bibliography"/>
        <w:rPr>
          <w:color w:val="auto"/>
        </w:rPr>
      </w:pPr>
      <w:r w:rsidRPr="00DA0C00">
        <w:rPr>
          <w:color w:val="auto"/>
        </w:rPr>
        <w:t xml:space="preserve">81. </w:t>
      </w:r>
      <w:r w:rsidRPr="00DA0C00">
        <w:rPr>
          <w:color w:val="auto"/>
        </w:rPr>
        <w:tab/>
        <w:t>City of Toronto Licensed Child Care Centres Available online: https://open.toronto.ca/dataset/ (accessed on 30 December 2024).</w:t>
      </w:r>
    </w:p>
    <w:p w14:paraId="1BA6DB82" w14:textId="77777777" w:rsidR="00DA0C00" w:rsidRPr="00DA0C00" w:rsidRDefault="00DA0C00" w:rsidP="00DA0C00">
      <w:pPr>
        <w:pStyle w:val="Bibliography"/>
        <w:rPr>
          <w:color w:val="auto"/>
        </w:rPr>
      </w:pPr>
      <w:r w:rsidRPr="00DA0C00">
        <w:rPr>
          <w:color w:val="auto"/>
        </w:rPr>
        <w:t xml:space="preserve">82. </w:t>
      </w:r>
      <w:r w:rsidRPr="00DA0C00">
        <w:rPr>
          <w:color w:val="auto"/>
        </w:rPr>
        <w:tab/>
        <w:t>City of Toronto Public Art Available online: https://open.toronto.ca/dataset/ (accessed on 30 December 2024).</w:t>
      </w:r>
    </w:p>
    <w:p w14:paraId="6B3FDC92" w14:textId="77777777" w:rsidR="00DA0C00" w:rsidRPr="00DA0C00" w:rsidRDefault="00DA0C00" w:rsidP="00DA0C00">
      <w:pPr>
        <w:pStyle w:val="Bibliography"/>
        <w:rPr>
          <w:color w:val="auto"/>
        </w:rPr>
      </w:pPr>
      <w:r w:rsidRPr="00DA0C00">
        <w:rPr>
          <w:color w:val="auto"/>
        </w:rPr>
        <w:t xml:space="preserve">83. </w:t>
      </w:r>
      <w:r w:rsidRPr="00DA0C00">
        <w:rPr>
          <w:color w:val="auto"/>
        </w:rPr>
        <w:tab/>
        <w:t>City of Toronto Cultural Hotspot - Points of Interest Available online: https://open.toronto.ca/dataset/ (accessed on 30 December 2024).</w:t>
      </w:r>
    </w:p>
    <w:p w14:paraId="0BFDBEC9" w14:textId="77777777" w:rsidR="00DA0C00" w:rsidRPr="00DA0C00" w:rsidRDefault="00DA0C00" w:rsidP="00DA0C00">
      <w:pPr>
        <w:pStyle w:val="Bibliography"/>
        <w:rPr>
          <w:color w:val="auto"/>
        </w:rPr>
      </w:pPr>
      <w:r w:rsidRPr="00DA0C00">
        <w:rPr>
          <w:color w:val="auto"/>
        </w:rPr>
        <w:t xml:space="preserve">84. </w:t>
      </w:r>
      <w:r w:rsidRPr="00DA0C00">
        <w:rPr>
          <w:color w:val="auto"/>
        </w:rPr>
        <w:tab/>
        <w:t>City of Toronto Places of Worship Available online: https://open.toronto.ca/dataset/ (accessed on 30 December 2024).</w:t>
      </w:r>
    </w:p>
    <w:p w14:paraId="208CCE28" w14:textId="77777777" w:rsidR="00DA0C00" w:rsidRPr="00DA0C00" w:rsidRDefault="00DA0C00" w:rsidP="00DA0C00">
      <w:pPr>
        <w:pStyle w:val="Bibliography"/>
        <w:rPr>
          <w:color w:val="auto"/>
        </w:rPr>
      </w:pPr>
      <w:r w:rsidRPr="00DA0C00">
        <w:rPr>
          <w:color w:val="auto"/>
        </w:rPr>
        <w:t xml:space="preserve">85. </w:t>
      </w:r>
      <w:r w:rsidRPr="00DA0C00">
        <w:rPr>
          <w:color w:val="auto"/>
        </w:rPr>
        <w:tab/>
        <w:t>Toronto Police Service Major Crime Indicators Open Data Available online: https://data.torontopolice.on.ca/datasets/TorontoPS::major-crime-indicators-open-data/about (accessed on 30 December 2024).</w:t>
      </w:r>
    </w:p>
    <w:p w14:paraId="54CDA3A8" w14:textId="77777777" w:rsidR="00DA0C00" w:rsidRPr="00DA0C00" w:rsidRDefault="00DA0C00" w:rsidP="00DA0C00">
      <w:pPr>
        <w:pStyle w:val="Bibliography"/>
        <w:rPr>
          <w:color w:val="auto"/>
        </w:rPr>
      </w:pPr>
      <w:r w:rsidRPr="00DA0C00">
        <w:rPr>
          <w:color w:val="auto"/>
        </w:rPr>
        <w:t xml:space="preserve">86. </w:t>
      </w:r>
      <w:r w:rsidRPr="00DA0C00">
        <w:rPr>
          <w:color w:val="auto"/>
        </w:rPr>
        <w:tab/>
        <w:t xml:space="preserve">Escalante, H.J. Automated Machine Learning—A Brief Review at the End of the Early Years. In </w:t>
      </w:r>
      <w:r w:rsidRPr="00DA0C00">
        <w:rPr>
          <w:i/>
          <w:iCs/>
          <w:color w:val="auto"/>
        </w:rPr>
        <w:t>Automated Design of Machine Learning and Search Algorithms</w:t>
      </w:r>
      <w:r w:rsidRPr="00DA0C00">
        <w:rPr>
          <w:color w:val="auto"/>
        </w:rPr>
        <w:t>; Pillay, N., Qu, R., Eds.; Natural Computing Series; Springer International Publishing: Cham, 2021; pp. 11–28 ISBN 978-3-030-72069-8.</w:t>
      </w:r>
    </w:p>
    <w:p w14:paraId="700C36AD" w14:textId="77777777" w:rsidR="00DA0C00" w:rsidRPr="00DA0C00" w:rsidRDefault="00DA0C00" w:rsidP="00DA0C00">
      <w:pPr>
        <w:pStyle w:val="Bibliography"/>
        <w:rPr>
          <w:color w:val="auto"/>
        </w:rPr>
      </w:pPr>
      <w:r w:rsidRPr="00DA0C00">
        <w:rPr>
          <w:color w:val="auto"/>
        </w:rPr>
        <w:t xml:space="preserve">87. </w:t>
      </w:r>
      <w:r w:rsidRPr="00DA0C00">
        <w:rPr>
          <w:color w:val="auto"/>
        </w:rPr>
        <w:tab/>
        <w:t xml:space="preserve">Snoek, J.; Larochelle, H.; Adams, R.P. Practical Bayesian Optimization of Machine Learning Algorithms. In </w:t>
      </w:r>
      <w:r w:rsidRPr="00DA0C00">
        <w:rPr>
          <w:i/>
          <w:iCs/>
          <w:color w:val="auto"/>
        </w:rPr>
        <w:t>Advances in Neural Information Processing Systems 25</w:t>
      </w:r>
      <w:r w:rsidRPr="00DA0C00">
        <w:rPr>
          <w:color w:val="auto"/>
        </w:rPr>
        <w:t>; Pereira, F., Burges, C.J.C., Bottou, L., Weinberger, K.Q., Eds.; Curran Associates, Inc., 2012; pp. 2951–2959.</w:t>
      </w:r>
    </w:p>
    <w:p w14:paraId="1F9A721A" w14:textId="77777777" w:rsidR="00DA0C00" w:rsidRPr="00DA0C00" w:rsidRDefault="00DA0C00" w:rsidP="00DA0C00">
      <w:pPr>
        <w:pStyle w:val="Bibliography"/>
        <w:rPr>
          <w:color w:val="auto"/>
        </w:rPr>
      </w:pPr>
      <w:r w:rsidRPr="00DA0C00">
        <w:rPr>
          <w:color w:val="auto"/>
        </w:rPr>
        <w:t xml:space="preserve">88. </w:t>
      </w:r>
      <w:r w:rsidRPr="00DA0C00">
        <w:rPr>
          <w:color w:val="auto"/>
        </w:rPr>
        <w:tab/>
        <w:t xml:space="preserve">Vilalta, R.; Drissi, Y. A Perspective View and Survey of Meta-Learning. </w:t>
      </w:r>
      <w:r w:rsidRPr="00DA0C00">
        <w:rPr>
          <w:i/>
          <w:iCs/>
          <w:color w:val="auto"/>
        </w:rPr>
        <w:t>Artificial Intelligence Review</w:t>
      </w:r>
      <w:r w:rsidRPr="00DA0C00">
        <w:rPr>
          <w:color w:val="auto"/>
        </w:rPr>
        <w:t xml:space="preserve"> </w:t>
      </w:r>
      <w:r w:rsidRPr="00DA0C00">
        <w:rPr>
          <w:b/>
          <w:bCs/>
          <w:color w:val="auto"/>
        </w:rPr>
        <w:t>2002</w:t>
      </w:r>
      <w:r w:rsidRPr="00DA0C00">
        <w:rPr>
          <w:color w:val="auto"/>
        </w:rPr>
        <w:t xml:space="preserve">, </w:t>
      </w:r>
      <w:r w:rsidRPr="00DA0C00">
        <w:rPr>
          <w:i/>
          <w:iCs/>
          <w:color w:val="auto"/>
        </w:rPr>
        <w:t>18</w:t>
      </w:r>
      <w:r w:rsidRPr="00DA0C00">
        <w:rPr>
          <w:color w:val="auto"/>
        </w:rPr>
        <w:t>, 77–95, doi:10.1023/A:1019956318069.</w:t>
      </w:r>
    </w:p>
    <w:p w14:paraId="03180E77" w14:textId="77777777" w:rsidR="00DA0C00" w:rsidRPr="00DA0C00" w:rsidRDefault="00DA0C00" w:rsidP="00DA0C00">
      <w:pPr>
        <w:pStyle w:val="Bibliography"/>
        <w:rPr>
          <w:color w:val="auto"/>
        </w:rPr>
      </w:pPr>
      <w:r w:rsidRPr="00DA0C00">
        <w:rPr>
          <w:color w:val="auto"/>
        </w:rPr>
        <w:t xml:space="preserve">89. </w:t>
      </w:r>
      <w:r w:rsidRPr="00DA0C00">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4CEF957D" w14:textId="77777777" w:rsidR="00DA0C00" w:rsidRPr="00DA0C00" w:rsidRDefault="00DA0C00" w:rsidP="00DA0C00">
      <w:pPr>
        <w:pStyle w:val="Bibliography"/>
        <w:rPr>
          <w:color w:val="auto"/>
        </w:rPr>
      </w:pPr>
      <w:r w:rsidRPr="00DA0C00">
        <w:rPr>
          <w:color w:val="auto"/>
        </w:rPr>
        <w:lastRenderedPageBreak/>
        <w:t xml:space="preserve">90. </w:t>
      </w:r>
      <w:r w:rsidRPr="00DA0C00">
        <w:rPr>
          <w:color w:val="auto"/>
        </w:rPr>
        <w:tab/>
        <w:t xml:space="preserve">Feurer, M.; Klein, A.; Eggensperger, K.; Springenberg, J.; Blum, M.; Hutter, F. Efficient and Robust Automated Machine Learning. </w:t>
      </w:r>
      <w:r w:rsidRPr="00DA0C00">
        <w:rPr>
          <w:i/>
          <w:iCs/>
          <w:color w:val="auto"/>
        </w:rPr>
        <w:t>Advances in neural information processing systems</w:t>
      </w:r>
      <w:r w:rsidRPr="00DA0C00">
        <w:rPr>
          <w:color w:val="auto"/>
        </w:rPr>
        <w:t xml:space="preserve"> </w:t>
      </w:r>
      <w:r w:rsidRPr="00DA0C00">
        <w:rPr>
          <w:b/>
          <w:bCs/>
          <w:color w:val="auto"/>
        </w:rPr>
        <w:t>2015</w:t>
      </w:r>
      <w:r w:rsidRPr="00DA0C00">
        <w:rPr>
          <w:color w:val="auto"/>
        </w:rPr>
        <w:t xml:space="preserve">, </w:t>
      </w:r>
      <w:r w:rsidRPr="00DA0C00">
        <w:rPr>
          <w:i/>
          <w:iCs/>
          <w:color w:val="auto"/>
        </w:rPr>
        <w:t>28</w:t>
      </w:r>
      <w:r w:rsidRPr="00DA0C00">
        <w:rPr>
          <w:color w:val="auto"/>
        </w:rPr>
        <w:t>.</w:t>
      </w:r>
    </w:p>
    <w:p w14:paraId="1E46C756" w14:textId="77777777" w:rsidR="00DA0C00" w:rsidRPr="00DA0C00" w:rsidRDefault="00DA0C00" w:rsidP="00DA0C00">
      <w:pPr>
        <w:pStyle w:val="Bibliography"/>
        <w:rPr>
          <w:color w:val="auto"/>
        </w:rPr>
      </w:pPr>
      <w:r w:rsidRPr="00DA0C00">
        <w:rPr>
          <w:color w:val="auto"/>
        </w:rPr>
        <w:t xml:space="preserve">91. </w:t>
      </w:r>
      <w:r w:rsidRPr="00DA0C00">
        <w:rPr>
          <w:color w:val="auto"/>
        </w:rPr>
        <w:tab/>
        <w:t xml:space="preserve">Feurer, M.; Klein, A.; Eggensperger, K.; Springenberg, J.T.; Blum, M.; Hutter, F. Auto-Sklearn: Efficient and Robust Automated Machine Learning. In </w:t>
      </w:r>
      <w:r w:rsidRPr="00DA0C00">
        <w:rPr>
          <w:i/>
          <w:iCs/>
          <w:color w:val="auto"/>
        </w:rPr>
        <w:t>Automated Machine Learning</w:t>
      </w:r>
      <w:r w:rsidRPr="00DA0C00">
        <w:rPr>
          <w:color w:val="auto"/>
        </w:rPr>
        <w:t>; Hutter, F., Kotthoff, L., Vanschoren, J., Eds.; The Springer Series on Challenges in Machine Learning; Springer International Publishing: Cham, 2019; pp. 113–134 ISBN 978-3-030-05317-8.</w:t>
      </w:r>
    </w:p>
    <w:p w14:paraId="1C5A0071" w14:textId="77777777" w:rsidR="00DA0C00" w:rsidRPr="00DA0C00" w:rsidRDefault="00DA0C00" w:rsidP="00DA0C00">
      <w:pPr>
        <w:pStyle w:val="Bibliography"/>
        <w:rPr>
          <w:color w:val="auto"/>
        </w:rPr>
      </w:pPr>
      <w:r w:rsidRPr="00DA0C00">
        <w:rPr>
          <w:color w:val="auto"/>
        </w:rPr>
        <w:t xml:space="preserve">92. </w:t>
      </w:r>
      <w:r w:rsidRPr="00DA0C00">
        <w:rPr>
          <w:color w:val="auto"/>
        </w:rPr>
        <w:tab/>
        <w:t xml:space="preserve">Langdon, W.B.; Poli, R. </w:t>
      </w:r>
      <w:r w:rsidRPr="00DA0C00">
        <w:rPr>
          <w:i/>
          <w:iCs/>
          <w:color w:val="auto"/>
        </w:rPr>
        <w:t>Foundations of Genetic Programming</w:t>
      </w:r>
      <w:r w:rsidRPr="00DA0C00">
        <w:rPr>
          <w:color w:val="auto"/>
        </w:rPr>
        <w:t>; Springer Science &amp; Business Media, 2013; ISBN 978-3-662-04726-2.</w:t>
      </w:r>
    </w:p>
    <w:p w14:paraId="43CFAC7E" w14:textId="77777777" w:rsidR="00DA0C00" w:rsidRPr="00DA0C00" w:rsidRDefault="00DA0C00" w:rsidP="00DA0C00">
      <w:pPr>
        <w:pStyle w:val="Bibliography"/>
        <w:rPr>
          <w:color w:val="auto"/>
        </w:rPr>
      </w:pPr>
      <w:r w:rsidRPr="00DA0C00">
        <w:rPr>
          <w:color w:val="auto"/>
        </w:rPr>
        <w:t xml:space="preserve">93. </w:t>
      </w:r>
      <w:r w:rsidRPr="00DA0C00">
        <w:rPr>
          <w:color w:val="auto"/>
        </w:rPr>
        <w:tab/>
        <w:t>Olson, R.S.; Moore, J.H. TPOT: A Tree-Based Pipeline Optimization Tool for Automating Machine Learning. In Proceedings of the Workshop on Automatic Machine Learning; PMLR, December 4 2016; pp. 66–74.</w:t>
      </w:r>
    </w:p>
    <w:p w14:paraId="11193585" w14:textId="77777777" w:rsidR="00DA0C00" w:rsidRPr="00DA0C00" w:rsidRDefault="00DA0C00" w:rsidP="00DA0C00">
      <w:pPr>
        <w:pStyle w:val="Bibliography"/>
        <w:rPr>
          <w:color w:val="auto"/>
        </w:rPr>
      </w:pPr>
      <w:r w:rsidRPr="00DA0C00">
        <w:rPr>
          <w:color w:val="auto"/>
        </w:rPr>
        <w:t xml:space="preserve">94. </w:t>
      </w:r>
      <w:r w:rsidRPr="00DA0C00">
        <w:rPr>
          <w:color w:val="auto"/>
        </w:rPr>
        <w:tab/>
        <w:t xml:space="preserve">Willmott, C.J.; Matsuura, K. Advantages of the Mean Absolute Error (MAE) over the Root Mean Square Error (RMSE) in Assessing Average Model Performance. </w:t>
      </w:r>
      <w:r w:rsidRPr="00DA0C00">
        <w:rPr>
          <w:i/>
          <w:iCs/>
          <w:color w:val="auto"/>
        </w:rPr>
        <w:t>Climate research</w:t>
      </w:r>
      <w:r w:rsidRPr="00DA0C00">
        <w:rPr>
          <w:color w:val="auto"/>
        </w:rPr>
        <w:t xml:space="preserve"> </w:t>
      </w:r>
      <w:r w:rsidRPr="00DA0C00">
        <w:rPr>
          <w:b/>
          <w:bCs/>
          <w:color w:val="auto"/>
        </w:rPr>
        <w:t>2005</w:t>
      </w:r>
      <w:r w:rsidRPr="00DA0C00">
        <w:rPr>
          <w:color w:val="auto"/>
        </w:rPr>
        <w:t xml:space="preserve">, </w:t>
      </w:r>
      <w:r w:rsidRPr="00DA0C00">
        <w:rPr>
          <w:i/>
          <w:iCs/>
          <w:color w:val="auto"/>
        </w:rPr>
        <w:t>30</w:t>
      </w:r>
      <w:r w:rsidRPr="00DA0C00">
        <w:rPr>
          <w:color w:val="auto"/>
        </w:rPr>
        <w:t>, 79–82.</w:t>
      </w:r>
    </w:p>
    <w:p w14:paraId="0FB7DFB9" w14:textId="478E6B2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4"/>
      <w:headerReference w:type="default" r:id="rId15"/>
      <w:footerReference w:type="default" r:id="rId16"/>
      <w:headerReference w:type="first" r:id="rId17"/>
      <w:footerReference w:type="first" r:id="rId18"/>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0B081C" w14:textId="77777777" w:rsidR="00660EE7" w:rsidRDefault="00660EE7">
      <w:pPr>
        <w:spacing w:line="240" w:lineRule="auto"/>
      </w:pPr>
      <w:r>
        <w:separator/>
      </w:r>
    </w:p>
  </w:endnote>
  <w:endnote w:type="continuationSeparator" w:id="0">
    <w:p w14:paraId="26784A30" w14:textId="77777777" w:rsidR="00660EE7" w:rsidRDefault="00660E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36D6B0" w14:textId="77777777" w:rsidR="00660EE7" w:rsidRDefault="00660EE7">
      <w:pPr>
        <w:spacing w:line="240" w:lineRule="auto"/>
      </w:pPr>
      <w:r>
        <w:separator/>
      </w:r>
    </w:p>
  </w:footnote>
  <w:footnote w:type="continuationSeparator" w:id="0">
    <w:p w14:paraId="467321DE" w14:textId="77777777" w:rsidR="00660EE7" w:rsidRDefault="00660E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4"/>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27F"/>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339C2"/>
    <w:rsid w:val="000370B9"/>
    <w:rsid w:val="00040209"/>
    <w:rsid w:val="00040FF8"/>
    <w:rsid w:val="00041EC6"/>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BE6"/>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3EA"/>
    <w:rsid w:val="000D221A"/>
    <w:rsid w:val="000D41AB"/>
    <w:rsid w:val="000D4E64"/>
    <w:rsid w:val="000D52CB"/>
    <w:rsid w:val="000D5F88"/>
    <w:rsid w:val="000D7638"/>
    <w:rsid w:val="000E1BE8"/>
    <w:rsid w:val="000E1D28"/>
    <w:rsid w:val="000E1F91"/>
    <w:rsid w:val="000E49AC"/>
    <w:rsid w:val="000E586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C6F"/>
    <w:rsid w:val="00113F7F"/>
    <w:rsid w:val="0011400E"/>
    <w:rsid w:val="0011672E"/>
    <w:rsid w:val="00121D41"/>
    <w:rsid w:val="0012203B"/>
    <w:rsid w:val="001229CA"/>
    <w:rsid w:val="00123FF9"/>
    <w:rsid w:val="00124B0A"/>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E32"/>
    <w:rsid w:val="00176B84"/>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F"/>
    <w:rsid w:val="001B4C7B"/>
    <w:rsid w:val="001B564C"/>
    <w:rsid w:val="001B7B6A"/>
    <w:rsid w:val="001B7DB7"/>
    <w:rsid w:val="001C11F9"/>
    <w:rsid w:val="001C1866"/>
    <w:rsid w:val="001C3C93"/>
    <w:rsid w:val="001C454B"/>
    <w:rsid w:val="001C4929"/>
    <w:rsid w:val="001C5845"/>
    <w:rsid w:val="001C6094"/>
    <w:rsid w:val="001C60EA"/>
    <w:rsid w:val="001C6A43"/>
    <w:rsid w:val="001D2648"/>
    <w:rsid w:val="001D2EC0"/>
    <w:rsid w:val="001D4C79"/>
    <w:rsid w:val="001D50F6"/>
    <w:rsid w:val="001E07C3"/>
    <w:rsid w:val="001E15BD"/>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3389"/>
    <w:rsid w:val="00215D7A"/>
    <w:rsid w:val="002165B9"/>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A1E"/>
    <w:rsid w:val="002A6A6D"/>
    <w:rsid w:val="002A6A91"/>
    <w:rsid w:val="002B02B0"/>
    <w:rsid w:val="002B03A5"/>
    <w:rsid w:val="002B05E2"/>
    <w:rsid w:val="002B1298"/>
    <w:rsid w:val="002B2244"/>
    <w:rsid w:val="002B520B"/>
    <w:rsid w:val="002B5B99"/>
    <w:rsid w:val="002B5BF5"/>
    <w:rsid w:val="002B7270"/>
    <w:rsid w:val="002C0FE8"/>
    <w:rsid w:val="002C19EE"/>
    <w:rsid w:val="002C39A4"/>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85C"/>
    <w:rsid w:val="00357CB1"/>
    <w:rsid w:val="00357CCA"/>
    <w:rsid w:val="00362512"/>
    <w:rsid w:val="00363278"/>
    <w:rsid w:val="00364BD6"/>
    <w:rsid w:val="00371DCB"/>
    <w:rsid w:val="003738F5"/>
    <w:rsid w:val="003752E8"/>
    <w:rsid w:val="00375DBE"/>
    <w:rsid w:val="00376209"/>
    <w:rsid w:val="00376C13"/>
    <w:rsid w:val="00377174"/>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16F"/>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2E3"/>
    <w:rsid w:val="003C3DA0"/>
    <w:rsid w:val="003C51BC"/>
    <w:rsid w:val="003C5286"/>
    <w:rsid w:val="003C5708"/>
    <w:rsid w:val="003C6672"/>
    <w:rsid w:val="003D0193"/>
    <w:rsid w:val="003D2A2D"/>
    <w:rsid w:val="003D7F9E"/>
    <w:rsid w:val="003E1A61"/>
    <w:rsid w:val="003E1FBB"/>
    <w:rsid w:val="003E41A6"/>
    <w:rsid w:val="003E48BC"/>
    <w:rsid w:val="003E6783"/>
    <w:rsid w:val="003E7416"/>
    <w:rsid w:val="003E7746"/>
    <w:rsid w:val="003F036C"/>
    <w:rsid w:val="003F0ED7"/>
    <w:rsid w:val="003F1196"/>
    <w:rsid w:val="003F1383"/>
    <w:rsid w:val="003F1E7B"/>
    <w:rsid w:val="003F5E3A"/>
    <w:rsid w:val="003F63B8"/>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666F"/>
    <w:rsid w:val="004404F6"/>
    <w:rsid w:val="004412E7"/>
    <w:rsid w:val="0044165D"/>
    <w:rsid w:val="00441F50"/>
    <w:rsid w:val="0044218A"/>
    <w:rsid w:val="004425F1"/>
    <w:rsid w:val="00444BA4"/>
    <w:rsid w:val="00444D71"/>
    <w:rsid w:val="00447225"/>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74BA8"/>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5D7"/>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4D9"/>
    <w:rsid w:val="004F39AE"/>
    <w:rsid w:val="004F4D7B"/>
    <w:rsid w:val="005000F6"/>
    <w:rsid w:val="005021A3"/>
    <w:rsid w:val="0050387C"/>
    <w:rsid w:val="00503A72"/>
    <w:rsid w:val="00504812"/>
    <w:rsid w:val="00505EE4"/>
    <w:rsid w:val="00506A0F"/>
    <w:rsid w:val="005079C4"/>
    <w:rsid w:val="00512A8F"/>
    <w:rsid w:val="00512B41"/>
    <w:rsid w:val="00512B5A"/>
    <w:rsid w:val="00513658"/>
    <w:rsid w:val="005153B5"/>
    <w:rsid w:val="00515425"/>
    <w:rsid w:val="00520770"/>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596B"/>
    <w:rsid w:val="00586004"/>
    <w:rsid w:val="005871E5"/>
    <w:rsid w:val="005929A1"/>
    <w:rsid w:val="0059310D"/>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54D5"/>
    <w:rsid w:val="005C6C3A"/>
    <w:rsid w:val="005C6EA3"/>
    <w:rsid w:val="005D0591"/>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3BD3"/>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0EE7"/>
    <w:rsid w:val="006611BF"/>
    <w:rsid w:val="006647D8"/>
    <w:rsid w:val="00664879"/>
    <w:rsid w:val="00664CD7"/>
    <w:rsid w:val="00664E9D"/>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2FB"/>
    <w:rsid w:val="00700BB1"/>
    <w:rsid w:val="00700E88"/>
    <w:rsid w:val="007010A3"/>
    <w:rsid w:val="00701EA6"/>
    <w:rsid w:val="0070208A"/>
    <w:rsid w:val="007027C3"/>
    <w:rsid w:val="00703073"/>
    <w:rsid w:val="00703993"/>
    <w:rsid w:val="00704289"/>
    <w:rsid w:val="0070534D"/>
    <w:rsid w:val="00706E4F"/>
    <w:rsid w:val="00707F2A"/>
    <w:rsid w:val="0071044D"/>
    <w:rsid w:val="00710763"/>
    <w:rsid w:val="007108E5"/>
    <w:rsid w:val="00710904"/>
    <w:rsid w:val="00711B33"/>
    <w:rsid w:val="0071225C"/>
    <w:rsid w:val="00712C7D"/>
    <w:rsid w:val="00713D40"/>
    <w:rsid w:val="00715E83"/>
    <w:rsid w:val="0071701D"/>
    <w:rsid w:val="00717577"/>
    <w:rsid w:val="007211B8"/>
    <w:rsid w:val="00721626"/>
    <w:rsid w:val="0072178F"/>
    <w:rsid w:val="00721946"/>
    <w:rsid w:val="0072229B"/>
    <w:rsid w:val="00722714"/>
    <w:rsid w:val="0072467C"/>
    <w:rsid w:val="00726107"/>
    <w:rsid w:val="007263C0"/>
    <w:rsid w:val="00730132"/>
    <w:rsid w:val="007306C7"/>
    <w:rsid w:val="00731226"/>
    <w:rsid w:val="007322CE"/>
    <w:rsid w:val="00732728"/>
    <w:rsid w:val="00733411"/>
    <w:rsid w:val="00734664"/>
    <w:rsid w:val="0073604D"/>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17A9"/>
    <w:rsid w:val="007723D2"/>
    <w:rsid w:val="00773AAB"/>
    <w:rsid w:val="007740E6"/>
    <w:rsid w:val="00774B56"/>
    <w:rsid w:val="00775A7C"/>
    <w:rsid w:val="00775C3B"/>
    <w:rsid w:val="00775EB9"/>
    <w:rsid w:val="007778F3"/>
    <w:rsid w:val="007838A3"/>
    <w:rsid w:val="00784924"/>
    <w:rsid w:val="00784D93"/>
    <w:rsid w:val="00785C53"/>
    <w:rsid w:val="00786FFF"/>
    <w:rsid w:val="007874DC"/>
    <w:rsid w:val="00790943"/>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409F"/>
    <w:rsid w:val="007B5B64"/>
    <w:rsid w:val="007B5DE8"/>
    <w:rsid w:val="007B624B"/>
    <w:rsid w:val="007C079B"/>
    <w:rsid w:val="007C11FF"/>
    <w:rsid w:val="007C17C7"/>
    <w:rsid w:val="007C2B51"/>
    <w:rsid w:val="007C30BC"/>
    <w:rsid w:val="007C34ED"/>
    <w:rsid w:val="007C498C"/>
    <w:rsid w:val="007C5F09"/>
    <w:rsid w:val="007D2E67"/>
    <w:rsid w:val="007D55FA"/>
    <w:rsid w:val="007D60DF"/>
    <w:rsid w:val="007D6F20"/>
    <w:rsid w:val="007D7643"/>
    <w:rsid w:val="007E01EE"/>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50A6"/>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3DE6"/>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AB"/>
    <w:rsid w:val="008979DC"/>
    <w:rsid w:val="008A1756"/>
    <w:rsid w:val="008A18EA"/>
    <w:rsid w:val="008A3AE5"/>
    <w:rsid w:val="008A5C96"/>
    <w:rsid w:val="008A73CE"/>
    <w:rsid w:val="008A7C50"/>
    <w:rsid w:val="008B0621"/>
    <w:rsid w:val="008B1768"/>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F04F6"/>
    <w:rsid w:val="008F27AC"/>
    <w:rsid w:val="008F2AA5"/>
    <w:rsid w:val="008F45DF"/>
    <w:rsid w:val="008F6720"/>
    <w:rsid w:val="008F6884"/>
    <w:rsid w:val="008F701A"/>
    <w:rsid w:val="0090289C"/>
    <w:rsid w:val="009029BE"/>
    <w:rsid w:val="00902EBD"/>
    <w:rsid w:val="00902F54"/>
    <w:rsid w:val="00903AA6"/>
    <w:rsid w:val="00904630"/>
    <w:rsid w:val="00904B19"/>
    <w:rsid w:val="0090552E"/>
    <w:rsid w:val="00907F74"/>
    <w:rsid w:val="00907F80"/>
    <w:rsid w:val="009113B2"/>
    <w:rsid w:val="009117A6"/>
    <w:rsid w:val="00912450"/>
    <w:rsid w:val="0091439F"/>
    <w:rsid w:val="00915199"/>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4FB6"/>
    <w:rsid w:val="009B0BF1"/>
    <w:rsid w:val="009B1A78"/>
    <w:rsid w:val="009B292D"/>
    <w:rsid w:val="009B2DD2"/>
    <w:rsid w:val="009B35B8"/>
    <w:rsid w:val="009B4BBA"/>
    <w:rsid w:val="009B4C61"/>
    <w:rsid w:val="009B5A87"/>
    <w:rsid w:val="009C218F"/>
    <w:rsid w:val="009C2558"/>
    <w:rsid w:val="009C2748"/>
    <w:rsid w:val="009C3E71"/>
    <w:rsid w:val="009C61F8"/>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816"/>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F"/>
    <w:rsid w:val="00A325D7"/>
    <w:rsid w:val="00A32B80"/>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160"/>
    <w:rsid w:val="00A60340"/>
    <w:rsid w:val="00A61D1F"/>
    <w:rsid w:val="00A61FBB"/>
    <w:rsid w:val="00A65385"/>
    <w:rsid w:val="00A653CA"/>
    <w:rsid w:val="00A66FCD"/>
    <w:rsid w:val="00A7042D"/>
    <w:rsid w:val="00A71462"/>
    <w:rsid w:val="00A71BD3"/>
    <w:rsid w:val="00A71CB6"/>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5FF9"/>
    <w:rsid w:val="00AB602E"/>
    <w:rsid w:val="00AB6508"/>
    <w:rsid w:val="00AB7AB0"/>
    <w:rsid w:val="00AC0615"/>
    <w:rsid w:val="00AC0BEC"/>
    <w:rsid w:val="00AC0ED3"/>
    <w:rsid w:val="00AC10FB"/>
    <w:rsid w:val="00AC1134"/>
    <w:rsid w:val="00AC2AA5"/>
    <w:rsid w:val="00AC32B4"/>
    <w:rsid w:val="00AC330A"/>
    <w:rsid w:val="00AC5A46"/>
    <w:rsid w:val="00AC5AD5"/>
    <w:rsid w:val="00AC664C"/>
    <w:rsid w:val="00AC689F"/>
    <w:rsid w:val="00AC6921"/>
    <w:rsid w:val="00AC6A3D"/>
    <w:rsid w:val="00AC6CC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7F81"/>
    <w:rsid w:val="00B27F93"/>
    <w:rsid w:val="00B313D6"/>
    <w:rsid w:val="00B320C1"/>
    <w:rsid w:val="00B3244D"/>
    <w:rsid w:val="00B33035"/>
    <w:rsid w:val="00B34A37"/>
    <w:rsid w:val="00B35468"/>
    <w:rsid w:val="00B36819"/>
    <w:rsid w:val="00B37472"/>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2C1D"/>
    <w:rsid w:val="00B642FD"/>
    <w:rsid w:val="00B652D4"/>
    <w:rsid w:val="00B65C37"/>
    <w:rsid w:val="00B670E3"/>
    <w:rsid w:val="00B67F2C"/>
    <w:rsid w:val="00B70C8E"/>
    <w:rsid w:val="00B74929"/>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0C0"/>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778"/>
    <w:rsid w:val="00BF1EF3"/>
    <w:rsid w:val="00BF3013"/>
    <w:rsid w:val="00BF3AFC"/>
    <w:rsid w:val="00BF4968"/>
    <w:rsid w:val="00BF58E1"/>
    <w:rsid w:val="00BF5D54"/>
    <w:rsid w:val="00C0006A"/>
    <w:rsid w:val="00C006B2"/>
    <w:rsid w:val="00C00C95"/>
    <w:rsid w:val="00C01742"/>
    <w:rsid w:val="00C01EF2"/>
    <w:rsid w:val="00C02186"/>
    <w:rsid w:val="00C04309"/>
    <w:rsid w:val="00C057E3"/>
    <w:rsid w:val="00C10085"/>
    <w:rsid w:val="00C106EB"/>
    <w:rsid w:val="00C10AA3"/>
    <w:rsid w:val="00C12D63"/>
    <w:rsid w:val="00C1512E"/>
    <w:rsid w:val="00C171B4"/>
    <w:rsid w:val="00C20605"/>
    <w:rsid w:val="00C207F1"/>
    <w:rsid w:val="00C21339"/>
    <w:rsid w:val="00C221C2"/>
    <w:rsid w:val="00C24BB6"/>
    <w:rsid w:val="00C260E5"/>
    <w:rsid w:val="00C2719C"/>
    <w:rsid w:val="00C27580"/>
    <w:rsid w:val="00C27BA6"/>
    <w:rsid w:val="00C31B64"/>
    <w:rsid w:val="00C32CA2"/>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521B"/>
    <w:rsid w:val="00C75995"/>
    <w:rsid w:val="00C7600F"/>
    <w:rsid w:val="00C761CD"/>
    <w:rsid w:val="00C7653B"/>
    <w:rsid w:val="00C77286"/>
    <w:rsid w:val="00C812A1"/>
    <w:rsid w:val="00C816D8"/>
    <w:rsid w:val="00C8194D"/>
    <w:rsid w:val="00C81C1E"/>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94D"/>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5F5"/>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0AC"/>
    <w:rsid w:val="00D652CF"/>
    <w:rsid w:val="00D65701"/>
    <w:rsid w:val="00D65E51"/>
    <w:rsid w:val="00D65E90"/>
    <w:rsid w:val="00D71031"/>
    <w:rsid w:val="00D72968"/>
    <w:rsid w:val="00D74464"/>
    <w:rsid w:val="00D749DD"/>
    <w:rsid w:val="00D76427"/>
    <w:rsid w:val="00D76931"/>
    <w:rsid w:val="00D76CC9"/>
    <w:rsid w:val="00D76DEF"/>
    <w:rsid w:val="00D773AC"/>
    <w:rsid w:val="00D81623"/>
    <w:rsid w:val="00D81E8B"/>
    <w:rsid w:val="00D81F86"/>
    <w:rsid w:val="00D82B78"/>
    <w:rsid w:val="00D82C1A"/>
    <w:rsid w:val="00D83198"/>
    <w:rsid w:val="00D85B40"/>
    <w:rsid w:val="00D85ED3"/>
    <w:rsid w:val="00D87AA0"/>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6B02"/>
    <w:rsid w:val="00DC7618"/>
    <w:rsid w:val="00DC77AA"/>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0A3"/>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36795"/>
    <w:rsid w:val="00E40699"/>
    <w:rsid w:val="00E41145"/>
    <w:rsid w:val="00E41212"/>
    <w:rsid w:val="00E413AD"/>
    <w:rsid w:val="00E414C6"/>
    <w:rsid w:val="00E42256"/>
    <w:rsid w:val="00E4239C"/>
    <w:rsid w:val="00E43A94"/>
    <w:rsid w:val="00E464B7"/>
    <w:rsid w:val="00E46B9F"/>
    <w:rsid w:val="00E50E97"/>
    <w:rsid w:val="00E51504"/>
    <w:rsid w:val="00E53481"/>
    <w:rsid w:val="00E537B3"/>
    <w:rsid w:val="00E545B3"/>
    <w:rsid w:val="00E552A6"/>
    <w:rsid w:val="00E5586C"/>
    <w:rsid w:val="00E55CDE"/>
    <w:rsid w:val="00E569C6"/>
    <w:rsid w:val="00E579DF"/>
    <w:rsid w:val="00E57FED"/>
    <w:rsid w:val="00E6153A"/>
    <w:rsid w:val="00E62C68"/>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D0"/>
    <w:rsid w:val="00EA6E8B"/>
    <w:rsid w:val="00EB0515"/>
    <w:rsid w:val="00EB3919"/>
    <w:rsid w:val="00EB4EB4"/>
    <w:rsid w:val="00EB66AF"/>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45EC"/>
    <w:rsid w:val="00F14794"/>
    <w:rsid w:val="00F15978"/>
    <w:rsid w:val="00F1742C"/>
    <w:rsid w:val="00F2199A"/>
    <w:rsid w:val="00F22DCF"/>
    <w:rsid w:val="00F24046"/>
    <w:rsid w:val="00F25AFE"/>
    <w:rsid w:val="00F263C3"/>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08F3"/>
    <w:rsid w:val="00F7150C"/>
    <w:rsid w:val="00F74390"/>
    <w:rsid w:val="00F7489D"/>
    <w:rsid w:val="00F75F97"/>
    <w:rsid w:val="00F76490"/>
    <w:rsid w:val="00F76912"/>
    <w:rsid w:val="00F8234E"/>
    <w:rsid w:val="00F847EA"/>
    <w:rsid w:val="00F8533F"/>
    <w:rsid w:val="00F8664B"/>
    <w:rsid w:val="00F87763"/>
    <w:rsid w:val="00F87F61"/>
    <w:rsid w:val="00F903AC"/>
    <w:rsid w:val="00F9071C"/>
    <w:rsid w:val="00F91B0E"/>
    <w:rsid w:val="00F9206C"/>
    <w:rsid w:val="00F927F7"/>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FB"/>
    <w:rsid w:val="00FB6603"/>
    <w:rsid w:val="00FB6668"/>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1431</TotalTime>
  <Pages>20</Pages>
  <Words>32726</Words>
  <Characters>186544</Characters>
  <Application>Microsoft Office Word</Application>
  <DocSecurity>0</DocSecurity>
  <Lines>1554</Lines>
  <Paragraphs>437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218833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1779</cp:revision>
  <cp:lastPrinted>2024-11-25T19:32:00Z</cp:lastPrinted>
  <dcterms:created xsi:type="dcterms:W3CDTF">2024-11-25T19:32:00Z</dcterms:created>
  <dcterms:modified xsi:type="dcterms:W3CDTF">2025-01-31T01:15:00Z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