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Wen and Songnian</w:t>
      </w:r>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Academic Editor: Firstname Lastname</w:t>
            </w:r>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stract should be an objective representation of the article and it must not contain results that are not presented and substantiated in the main text and should not exaggerate the main conclusions.</w:t>
      </w:r>
    </w:p>
    <w:p w14:paraId="6A75148F" w14:textId="4C6F208D" w:rsidR="00314AC5" w:rsidRPr="00550626" w:rsidRDefault="00314AC5" w:rsidP="00314AC5">
      <w:pPr>
        <w:pStyle w:val="MDPI18keywords"/>
        <w:rPr>
          <w:szCs w:val="18"/>
        </w:rPr>
      </w:pPr>
      <w:r w:rsidRPr="00550626">
        <w:rPr>
          <w:b/>
          <w:szCs w:val="18"/>
        </w:rPr>
        <w:t xml:space="preserve">Keywords: </w:t>
      </w:r>
      <w:r w:rsidR="00DD56C1">
        <w:rPr>
          <w:szCs w:val="18"/>
        </w:rPr>
        <w:t>geo, s</w:t>
      </w:r>
      <w:r w:rsidR="00DB34C4">
        <w:rPr>
          <w:szCs w:val="18"/>
        </w:rPr>
        <w:t>patial, GIS, framework, intervention, model</w:t>
      </w:r>
      <w:r w:rsidR="00AA4E54">
        <w:rPr>
          <w:szCs w:val="18"/>
        </w:rPr>
        <w:t>ling</w:t>
      </w:r>
      <w:r w:rsidR="00DB34C4">
        <w:rPr>
          <w:szCs w:val="18"/>
        </w:rPr>
        <w:t>, optimization</w:t>
      </w:r>
      <w:r w:rsidR="00D62BDD">
        <w:rPr>
          <w:szCs w:val="18"/>
        </w:rPr>
        <w:t>, 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 xml:space="preserve">identify </w:t>
      </w:r>
      <w:r w:rsidR="005C54D5">
        <w:rPr>
          <w:i/>
          <w:iCs/>
          <w:lang w:val="en"/>
        </w:rPr>
        <w:t>what</w:t>
      </w:r>
      <w:r w:rsidR="005C54D5">
        <w:rPr>
          <w:lang w:val="en"/>
        </w:rPr>
        <w:t xml:space="preserve"> these geo-interventions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(e.g., deploying traffic enforcement devices, reducing road widths)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 xml:space="preserve">Figure 1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7136CB">
      <w:pPr>
        <w:pStyle w:val="MDPI52figure"/>
        <w:ind w:left="510" w:firstLine="510"/>
      </w:pPr>
      <w:r w:rsidRPr="000B5B48">
        <w:rPr>
          <w:noProof/>
        </w:rPr>
        <w:drawing>
          <wp:inline distT="0" distB="0" distL="0" distR="0" wp14:anchorId="65E4E077" wp14:editId="098C487F">
            <wp:extent cx="4083527" cy="3206381"/>
            <wp:effectExtent l="0" t="0" r="635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4302251" cy="3378122"/>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BA482E">
      <w:pPr>
        <w:pStyle w:val="MDPI52figure"/>
        <w:jc w:val="right"/>
      </w:pPr>
      <w:r w:rsidRPr="00A1162F">
        <w:rPr>
          <w:noProof/>
        </w:rPr>
        <w:drawing>
          <wp:inline distT="0" distB="0" distL="0" distR="0" wp14:anchorId="5F281D4A" wp14:editId="129BB4A7">
            <wp:extent cx="4975893" cy="94493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5089563" cy="966518"/>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060319FE"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380EF4">
        <w:rPr>
          <w:lang w:val="en"/>
        </w:rPr>
        <w:t xml:space="preserve">(and indices </w:t>
      </w:r>
      <m:oMath>
        <m:r>
          <w:rPr>
            <w:rFonts w:ascii="Cambria Math" w:hAnsi="Cambria Math"/>
            <w:lang w:val="en"/>
          </w:rPr>
          <m:t>j=1</m:t>
        </m:r>
      </m:oMath>
      <w:r w:rsidR="00380EF4">
        <w:rPr>
          <w:lang w:val="en"/>
        </w:rPr>
        <w:t xml:space="preserve"> and </w:t>
      </w:r>
      <m:oMath>
        <m:r>
          <w:rPr>
            <w:rFonts w:ascii="Cambria Math" w:hAnsi="Cambria Math"/>
            <w:lang w:val="en"/>
          </w:rPr>
          <m:t>j=2</m:t>
        </m:r>
      </m:oMath>
      <w:r w:rsidR="00380EF4">
        <w:rPr>
          <w:lang w:val="en"/>
        </w:rPr>
        <w:t xml:space="preserve"> respectively)</w:t>
      </w:r>
      <w:r w:rsidR="00380EF4">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w:t>
      </w:r>
      <w:r w:rsidR="000E27B3">
        <w:rPr>
          <w:lang w:val="en"/>
        </w:rPr>
        <w:t xml:space="preserve">for variable </w:t>
      </w:r>
      <m:oMath>
        <m:r>
          <w:rPr>
            <w:rFonts w:ascii="Cambria Math" w:hAnsi="Cambria Math"/>
            <w:lang w:val="en"/>
          </w:rPr>
          <m:t>j</m:t>
        </m:r>
      </m:oMath>
      <w:r w:rsidR="000E27B3" w:rsidRPr="00D62FC7">
        <w:rPr>
          <w:lang w:val="en"/>
        </w:rPr>
        <w:t xml:space="preserve"> </w:t>
      </w:r>
      <w:r w:rsidR="00D62FC7" w:rsidRPr="00D62FC7">
        <w:rPr>
          <w:lang w:val="en"/>
        </w:rPr>
        <w:t xml:space="preserve">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6B493AD6" w:rsidR="00D62FC7" w:rsidRPr="003030D2" w:rsidRDefault="00000000" w:rsidP="00374EC3">
            <w:pPr>
              <w:pStyle w:val="MDPI39equation"/>
            </w:pPr>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 xml:space="preserve">2.1.2.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238BF21"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i,1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i,n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46A9C354" w:rsidR="004D516F"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 xml:space="preserve">2.1.3. </w:t>
      </w:r>
      <w:r w:rsidR="00DA26C7">
        <w:t>Outcomes</w:t>
      </w:r>
    </w:p>
    <w:p w14:paraId="51F06CF0" w14:textId="3BEAAE60"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1A0A5FBE" w:rsidR="00DA7843"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2444B364"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series of</w:t>
      </w:r>
      <w:r w:rsidR="005D067B">
        <w:rPr>
          <w:lang w:val="en"/>
        </w:rPr>
        <w:t xml:space="preserve">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5F1D51EB" w:rsidR="00FF003A"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4416A5BD"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w:t>
      </w:r>
      <w:r w:rsidR="00213389">
        <w:rPr>
          <w:lang w:val="en"/>
        </w:rPr>
        <w:t xml:space="preserve">absolute value of the </w:t>
      </w:r>
      <w:r w:rsidR="006D718F">
        <w:rPr>
          <w:lang w:val="en"/>
        </w:rPr>
        <w:t xml:space="preserve">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2D45E8A6"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m:rPr>
                    <m:sty m:val="p"/>
                  </m:rPr>
                  <w:rPr>
                    <w:rFonts w:ascii="Cambria Math" w:hAnsi="Cambria Math"/>
                    <w:lang w:val="en"/>
                  </w:rPr>
                  <m:t xml:space="preserve"> 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06677666"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2C2BB036" w:rsidR="002467EE"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2FFE475A"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represent the generated geo-interventions,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w:t>
      </w:r>
      <w:r w:rsidR="009A09BE" w:rsidRPr="004C2465">
        <w:rPr>
          <w:i/>
          <w:iCs/>
          <w:lang w:val="en"/>
        </w:rPr>
        <w:t>minimize</w:t>
      </w:r>
      <w:r w:rsidR="009A09BE">
        <w:rPr>
          <w:lang w:val="en"/>
        </w:rPr>
        <w:t xml:space="preserve"> road traffic collisions and </w:t>
      </w:r>
      <w:r w:rsidR="00447225" w:rsidRPr="004C2465">
        <w:rPr>
          <w:i/>
          <w:iCs/>
          <w:lang w:val="en"/>
        </w:rPr>
        <w:t>maximize</w:t>
      </w:r>
      <w:r w:rsidR="00447225">
        <w:rPr>
          <w:lang w:val="en"/>
        </w:rPr>
        <w:t xml:space="preserv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6DAE5AE9"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38899E8A"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 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6224FCF2"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w:t>
      </w:r>
      <w:r w:rsidR="00B652D4">
        <w:rPr>
          <w:lang w:val="en"/>
        </w:rPr>
        <w:lastRenderedPageBreak/>
        <w:t xml:space="preserve">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j</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j</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2D6D9E76" w:rsidR="008637C3" w:rsidRPr="003030D2" w:rsidRDefault="00000000"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r>
                      <w:rPr>
                        <w:rFonts w:ascii="Cambria Math" w:hAnsi="Cambria Math"/>
                        <w:lang w:val="en"/>
                      </w:rPr>
                      <m:t>,</m:t>
                    </m:r>
                    <m:acc>
                      <m:accPr>
                        <m:ctrlPr>
                          <w:rPr>
                            <w:rFonts w:ascii="Cambria Math" w:hAnsi="Cambria Math"/>
                            <w:i/>
                            <w:lang w:val="en"/>
                          </w:rPr>
                        </m:ctrlPr>
                      </m:accPr>
                      <m:e>
                        <m:r>
                          <w:rPr>
                            <w:rFonts w:ascii="Cambria Math" w:hAnsi="Cambria Math"/>
                            <w:lang w:val="en"/>
                          </w:rPr>
                          <m:t>j</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xml:space="preserve">⊂ i, </m:t>
                </m:r>
                <m:acc>
                  <m:accPr>
                    <m:ctrlPr>
                      <w:rPr>
                        <w:rFonts w:ascii="Cambria Math" w:hAnsi="Cambria Math"/>
                        <w:i/>
                        <w:lang w:val="en"/>
                      </w:rPr>
                    </m:ctrlPr>
                  </m:accPr>
                  <m:e>
                    <m:r>
                      <w:rPr>
                        <w:rFonts w:ascii="Cambria Math" w:hAnsi="Cambria Math"/>
                        <w:lang w:val="en"/>
                      </w:rPr>
                      <m:t>j</m:t>
                    </m:r>
                  </m:e>
                </m:acc>
                <m:r>
                  <w:rPr>
                    <w:rFonts w:ascii="Cambria Math" w:hAnsi="Cambria Math"/>
                    <w:lang w:val="en"/>
                  </w:rPr>
                  <m:t>⊂j</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10FCECAA"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3-5 meter road width reductio</w:t>
      </w:r>
      <w:r w:rsidR="00AC7557">
        <w:rPr>
          <w:lang w:val="en"/>
        </w:rPr>
        <w:t>ns following guidelines</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D81D070" w:rsidR="003942D5" w:rsidRPr="003030D2" w:rsidRDefault="00000000"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r>
                  <w:rPr>
                    <w:rFonts w:ascii="Cambria Math" w:hAnsi="Cambria Math"/>
                    <w:lang w:val="en"/>
                  </w:rPr>
                  <m:t>∈{</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min</m:t>
                    </m:r>
                  </m:sup>
                </m:sSubSup>
                <m:r>
                  <w:rPr>
                    <w:rFonts w:ascii="Cambria Math" w:hAnsi="Cambria Math"/>
                    <w:lang w:val="en"/>
                  </w:rPr>
                  <m:t xml:space="preserve"> ...  </m:t>
                </m:r>
                <m:sSubSup>
                  <m:sSubSupPr>
                    <m:ctrlPr>
                      <w:rPr>
                        <w:rFonts w:ascii="Cambria Math" w:hAnsi="Cambria Math"/>
                        <w:i/>
                        <w:lang w:val="en"/>
                      </w:rPr>
                    </m:ctrlPr>
                  </m:sSubSupPr>
                  <m:e>
                    <m:r>
                      <w:rPr>
                        <w:rFonts w:ascii="Cambria Math" w:hAnsi="Cambria Math"/>
                        <w:lang w:val="en"/>
                      </w:rPr>
                      <m:t>A</m:t>
                    </m:r>
                  </m:e>
                  <m:sub>
                    <m:r>
                      <w:rPr>
                        <w:rFonts w:ascii="Cambria Math" w:hAnsi="Cambria Math"/>
                        <w:lang w:val="en"/>
                      </w:rPr>
                      <m:t>i,j</m:t>
                    </m:r>
                  </m:sub>
                  <m:sup>
                    <m:r>
                      <w:rPr>
                        <w:rFonts w:ascii="Cambria Math" w:hAnsi="Cambria Math"/>
                        <w:lang w:val="en"/>
                      </w:rPr>
                      <m:t>max</m:t>
                    </m:r>
                  </m:sup>
                </m:sSubSup>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 xml:space="preserve">Based on the problem formulation in Section 2.1,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 </w:t>
      </w:r>
      <w:r w:rsidR="0002305C">
        <w:rPr>
          <w:lang w:val="en"/>
        </w:rPr>
        <w:t>and (</w:t>
      </w:r>
      <w:r w:rsidR="00057CF4">
        <w:rPr>
          <w:lang w:val="en"/>
        </w:rPr>
        <w:t>Q</w:t>
      </w:r>
      <w:r w:rsidR="0002305C">
        <w:rPr>
          <w:lang w:val="en"/>
        </w:rPr>
        <w:t>2)</w:t>
      </w:r>
      <w:r w:rsidR="00253B5E">
        <w:rPr>
          <w:lang w:val="en"/>
        </w:rPr>
        <w:t xml:space="preserve"> how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r>
              <w:t>Raster</w:t>
            </w:r>
            <w:r w:rsidR="003C09BD">
              <w:t>s</w:t>
            </w:r>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lastRenderedPageBreak/>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lastRenderedPageBreak/>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 xml:space="preserve">2.2.1. Spatial Data </w:t>
      </w:r>
      <w:r w:rsidR="004F2977">
        <w:t>Specifications</w:t>
      </w:r>
    </w:p>
    <w:p w14:paraId="46D9148E" w14:textId="7DAAF9F4" w:rsidR="00C70434" w:rsidRDefault="00C56970" w:rsidP="00C70434">
      <w:pPr>
        <w:pStyle w:val="MDPI31text"/>
        <w:rPr>
          <w:lang w:val="en"/>
        </w:rPr>
      </w:pPr>
      <w:r>
        <w:rPr>
          <w:lang w:val="en"/>
        </w:rPr>
        <w:t>Spatial data</w:t>
      </w:r>
      <w:r w:rsidR="00707F2A">
        <w:rPr>
          <w:lang w:val="en"/>
        </w:rPr>
        <w:t xml:space="preserve">, commonly used in Geographic Information Systems (GIS),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w:t>
      </w:r>
      <w:r w:rsidR="002C4357">
        <w:rPr>
          <w:lang w:val="en"/>
        </w:rPr>
        <w:t xml:space="preserve"> </w:t>
      </w:r>
      <w:r w:rsidR="000D7638">
        <w:rPr>
          <w:lang w:val="en"/>
        </w:rPr>
        <w:t xml:space="preserve">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 xml:space="preserve">2.2.2. </w:t>
      </w:r>
      <w:r w:rsidR="0065791F">
        <w:t>Outcome Modelling</w:t>
      </w:r>
      <w:r>
        <w:t xml:space="preserve"> </w:t>
      </w:r>
      <w:r w:rsidR="004F2977">
        <w:t>Specifications</w:t>
      </w:r>
    </w:p>
    <w:p w14:paraId="7897C16A" w14:textId="0F31E279"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i,j</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i,j</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lastRenderedPageBreak/>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The mo</w:t>
      </w:r>
      <w:r w:rsidR="00427411">
        <w:t>d</w:t>
      </w:r>
      <w:r w:rsidR="00FA3C2E">
        <w:t>el</w:t>
      </w:r>
      <w:r w:rsidR="00881531">
        <w:t>s</w:t>
      </w:r>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 xml:space="preserve">2.2.3. </w:t>
      </w:r>
      <w:r w:rsidR="001E682F">
        <w:t xml:space="preserve">Geo-intervention Generation </w:t>
      </w:r>
      <w:r w:rsidR="004604A4">
        <w:t>Specifications</w:t>
      </w:r>
    </w:p>
    <w:p w14:paraId="1A4BE455" w14:textId="5FC8CC30"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i,j</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w:t>
      </w:r>
      <w:r w:rsidR="00A9476F" w:rsidRPr="0073604D">
        <w:lastRenderedPageBreak/>
        <w:t>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 xml:space="preserve">.1. </w:t>
      </w:r>
      <w:r w:rsidR="003850DF">
        <w:t>Spatial Data</w:t>
      </w:r>
      <w:r w:rsidR="0034768E">
        <w:t xml:space="preserve"> </w:t>
      </w:r>
      <w:r w:rsidR="00774B56">
        <w:t>Approach</w:t>
      </w:r>
    </w:p>
    <w:p w14:paraId="0EE6E0C3" w14:textId="08F6714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w:t>
      </w:r>
      <w:r w:rsidR="007001BC">
        <w:rPr>
          <w:lang w:val="en"/>
        </w:rPr>
        <w:t>18</w:t>
      </w:r>
      <w:r w:rsidR="00614A81">
        <w:rPr>
          <w:lang w:val="en"/>
        </w:rPr>
        <w:t xml:space="preserve"> variables (columns) and 1,</w:t>
      </w:r>
      <w:r w:rsidR="00F600B6">
        <w:rPr>
          <w:lang w:val="en"/>
        </w:rPr>
        <w:t>488</w:t>
      </w:r>
      <w:r w:rsidR="00614A81">
        <w:rPr>
          <w:lang w:val="en"/>
        </w:rPr>
        <w:t>,</w:t>
      </w:r>
      <w:r w:rsidR="00F600B6">
        <w:rPr>
          <w:lang w:val="en"/>
        </w:rPr>
        <w:t>148</w:t>
      </w:r>
      <w:r w:rsidR="00614A81">
        <w:rPr>
          <w:lang w:val="en"/>
        </w:rPr>
        <w:t xml:space="preserve"> spatial entities (rows) were used for the case study as seen in Table 2</w:t>
      </w:r>
      <w:r w:rsidR="00DA310A">
        <w:rPr>
          <w:lang w:val="en"/>
        </w:rPr>
        <w:t xml:space="preserve">, where all datasets were of point geometry, except for </w:t>
      </w:r>
      <w:r w:rsidR="00F30C0E">
        <w:rPr>
          <w:lang w:val="en"/>
        </w:rPr>
        <w:t>centrelines.</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627CC4B8" w:rsidR="00293B81" w:rsidRPr="00281E43" w:rsidRDefault="00293B81" w:rsidP="00F7150C">
            <w:pPr>
              <w:pStyle w:val="MDPI42tablebody"/>
            </w:pPr>
            <w:r>
              <w:t>Centrelines</w:t>
            </w:r>
            <w:r w:rsidR="00F7150C">
              <w:t xml:space="preserve"> </w:t>
            </w:r>
            <w:r w:rsidR="004B2A9D">
              <w:fldChar w:fldCharType="begin"/>
            </w:r>
            <w:r w:rsidR="00191AF2">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2F25AA35" w:rsidR="00293B81" w:rsidRPr="00281E43" w:rsidRDefault="0064743C" w:rsidP="006600AC">
            <w:pPr>
              <w:pStyle w:val="MDPI42tablebody"/>
            </w:pPr>
            <w:r>
              <w:t>65763</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3AA7D117" w:rsidR="00293B81" w:rsidRPr="00BC2766" w:rsidRDefault="00E328EB" w:rsidP="006600AC">
            <w:pPr>
              <w:pStyle w:val="MDPI42tablebody"/>
            </w:pPr>
            <w:r>
              <w:t>22</w:t>
            </w:r>
          </w:p>
        </w:tc>
        <w:tc>
          <w:tcPr>
            <w:tcW w:w="541" w:type="pct"/>
            <w:tcBorders>
              <w:bottom w:val="single" w:sz="4" w:space="0" w:color="auto"/>
            </w:tcBorders>
            <w:shd w:val="clear" w:color="auto" w:fill="auto"/>
          </w:tcPr>
          <w:p w14:paraId="2F523B4A" w14:textId="11AEE283" w:rsidR="00293B81" w:rsidRPr="00BC2766" w:rsidRDefault="0064743C" w:rsidP="006600AC">
            <w:pPr>
              <w:pStyle w:val="MDPI42tablebody"/>
            </w:pPr>
            <w:r>
              <w:t>704704</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5B9C239D"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r w:rsidR="00E02ED7">
              <w:t xml:space="preserve"> from 201</w:t>
            </w:r>
            <w:r w:rsidR="00721729">
              <w:t>4</w:t>
            </w:r>
            <w:r w:rsidR="00E02ED7">
              <w:t xml:space="preserve"> to 202</w:t>
            </w:r>
            <w:r w:rsidR="00721729">
              <w:t>4</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65AE8316" w:rsidR="00293B81" w:rsidRPr="00BC2766" w:rsidRDefault="00293B81" w:rsidP="006600AC">
            <w:pPr>
              <w:pStyle w:val="MDPI42tablebody"/>
            </w:pPr>
            <w:r>
              <w:t>Traffic Volumes</w:t>
            </w:r>
            <w:r w:rsidR="00D76427">
              <w:t xml:space="preserve"> </w:t>
            </w:r>
            <w:r w:rsidR="00D76427">
              <w:fldChar w:fldCharType="begin"/>
            </w:r>
            <w:r w:rsidR="00191AF2">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5423481F" w:rsidR="00293B81" w:rsidRPr="00BC2766" w:rsidRDefault="00E328EB" w:rsidP="006600AC">
            <w:pPr>
              <w:pStyle w:val="MDPI42tablebody"/>
            </w:pPr>
            <w:r>
              <w:t>60</w:t>
            </w:r>
          </w:p>
        </w:tc>
        <w:tc>
          <w:tcPr>
            <w:tcW w:w="541" w:type="pct"/>
            <w:tcBorders>
              <w:bottom w:val="single" w:sz="4" w:space="0" w:color="auto"/>
            </w:tcBorders>
            <w:shd w:val="clear" w:color="auto" w:fill="auto"/>
          </w:tcPr>
          <w:p w14:paraId="6CE920C0" w14:textId="1826FD1B" w:rsidR="00293B81" w:rsidRPr="00BC2766" w:rsidRDefault="0064743C" w:rsidP="006600AC">
            <w:pPr>
              <w:pStyle w:val="MDPI42tablebody"/>
            </w:pPr>
            <w:r>
              <w:t>224987</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2D8B3117" w:rsidR="00293B81" w:rsidRPr="00BC2766" w:rsidRDefault="00293B81" w:rsidP="001229CA">
            <w:pPr>
              <w:pStyle w:val="MDPI42tablebody"/>
              <w:jc w:val="left"/>
            </w:pPr>
            <w:r w:rsidRPr="00BC2766">
              <w:t>Traffic volume data across the city</w:t>
            </w:r>
            <w:r w:rsidR="00D674D4">
              <w:t xml:space="preserve"> from 2010 to 2019</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1E60CAE" w:rsidR="00293B81" w:rsidRPr="00BC2766" w:rsidRDefault="00293B81" w:rsidP="006600AC">
            <w:pPr>
              <w:pStyle w:val="MDPI42tablebody"/>
            </w:pPr>
            <w:r>
              <w:t>Cameras</w:t>
            </w:r>
            <w:r w:rsidR="004C0FF8">
              <w:t xml:space="preserve"> </w:t>
            </w:r>
            <w:r w:rsidR="004C0FF8">
              <w:fldChar w:fldCharType="begin"/>
            </w:r>
            <w:r w:rsidR="00191AF2">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5946D4B8" w:rsidR="00293B81" w:rsidRPr="00BC2766" w:rsidRDefault="00E328EB" w:rsidP="006600AC">
            <w:pPr>
              <w:pStyle w:val="MDPI42tablebody"/>
            </w:pPr>
            <w:r>
              <w:t>7</w:t>
            </w:r>
          </w:p>
        </w:tc>
        <w:tc>
          <w:tcPr>
            <w:tcW w:w="541" w:type="pct"/>
            <w:tcBorders>
              <w:bottom w:val="single" w:sz="4" w:space="0" w:color="auto"/>
            </w:tcBorders>
            <w:shd w:val="clear" w:color="auto" w:fill="auto"/>
          </w:tcPr>
          <w:p w14:paraId="0E05F8E0" w14:textId="2C6C43A0" w:rsidR="00293B81" w:rsidRPr="00BC2766" w:rsidRDefault="00293B81" w:rsidP="006600AC">
            <w:pPr>
              <w:pStyle w:val="MDPI42tablebody"/>
            </w:pPr>
            <w:r w:rsidRPr="00BC2766">
              <w:t>1</w:t>
            </w:r>
            <w:r w:rsidR="00AA09F7">
              <w:t>43</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00271E48" w:rsidR="00293B81" w:rsidRPr="00BC2766" w:rsidRDefault="00293B81" w:rsidP="006600AC">
            <w:pPr>
              <w:pStyle w:val="MDPI42tablebody"/>
            </w:pPr>
            <w:r>
              <w:t>Watch Your Speed Devices</w:t>
            </w:r>
            <w:r w:rsidR="009B0BF1">
              <w:t xml:space="preserve"> </w:t>
            </w:r>
            <w:r w:rsidR="009B0BF1">
              <w:fldChar w:fldCharType="begin"/>
            </w:r>
            <w:r w:rsidR="00191AF2">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581CBA77" w:rsidR="00293B81" w:rsidRPr="00BC2766" w:rsidRDefault="00931A28" w:rsidP="006600AC">
            <w:pPr>
              <w:pStyle w:val="MDPI42tablebody"/>
            </w:pPr>
            <w:r>
              <w:t>1136</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09048740" w:rsidR="00293B81" w:rsidRPr="00BC2766" w:rsidRDefault="00293B81" w:rsidP="006600AC">
            <w:pPr>
              <w:pStyle w:val="MDPI42tablebody"/>
            </w:pPr>
            <w:r>
              <w:t>Cameras</w:t>
            </w:r>
            <w:r w:rsidR="00615ACE">
              <w:t xml:space="preserve"> </w:t>
            </w:r>
            <w:r w:rsidR="00615ACE">
              <w:fldChar w:fldCharType="begin"/>
            </w:r>
            <w:r w:rsidR="00191AF2">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2EBB53FC" w:rsidR="00293B81" w:rsidRPr="00BC2766" w:rsidRDefault="00E328EB" w:rsidP="006600AC">
            <w:pPr>
              <w:pStyle w:val="MDPI42tablebody"/>
            </w:pPr>
            <w:r>
              <w:t>28</w:t>
            </w:r>
          </w:p>
        </w:tc>
        <w:tc>
          <w:tcPr>
            <w:tcW w:w="541" w:type="pct"/>
            <w:tcBorders>
              <w:bottom w:val="single" w:sz="4" w:space="0" w:color="auto"/>
            </w:tcBorders>
            <w:shd w:val="clear" w:color="auto" w:fill="auto"/>
          </w:tcPr>
          <w:p w14:paraId="6FB14CE0" w14:textId="13BADC1E" w:rsidR="00293B81" w:rsidRPr="00BC2766" w:rsidRDefault="00293B81" w:rsidP="006600AC">
            <w:pPr>
              <w:pStyle w:val="MDPI42tablebody"/>
            </w:pPr>
            <w:r w:rsidRPr="00BC2766">
              <w:t>2</w:t>
            </w:r>
            <w:r w:rsidR="000231B4">
              <w:t>96</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6E527EF0" w:rsidR="00293B81" w:rsidRPr="00BC2766" w:rsidRDefault="00293B81" w:rsidP="006600AC">
            <w:pPr>
              <w:pStyle w:val="MDPI42tablebody"/>
            </w:pPr>
            <w:r>
              <w:t>Police Facilities</w:t>
            </w:r>
            <w:r w:rsidR="00BB6DC0">
              <w:t xml:space="preserve"> </w:t>
            </w:r>
            <w:r w:rsidR="00BB6DC0">
              <w:fldChar w:fldCharType="begin"/>
            </w:r>
            <w:r w:rsidR="00191AF2">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4D4950CB" w:rsidR="00293B81" w:rsidRPr="00BC2766" w:rsidRDefault="00DA7039" w:rsidP="006600AC">
            <w:pPr>
              <w:pStyle w:val="MDPI42tablebody"/>
            </w:pPr>
            <w:r>
              <w:t>7</w:t>
            </w:r>
          </w:p>
        </w:tc>
        <w:tc>
          <w:tcPr>
            <w:tcW w:w="541" w:type="pct"/>
            <w:tcBorders>
              <w:bottom w:val="single" w:sz="4" w:space="0" w:color="auto"/>
            </w:tcBorders>
            <w:shd w:val="clear" w:color="auto" w:fill="auto"/>
          </w:tcPr>
          <w:p w14:paraId="565F6CC4" w14:textId="0EFD74E9" w:rsidR="00293B81" w:rsidRPr="00BC2766" w:rsidRDefault="007C2546" w:rsidP="006600AC">
            <w:pPr>
              <w:pStyle w:val="MDPI42tablebody"/>
            </w:pPr>
            <w:r>
              <w:t>26</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lastRenderedPageBreak/>
              <w:t>Ambulance</w:t>
            </w:r>
          </w:p>
          <w:p w14:paraId="5CAFCD99" w14:textId="5347B179" w:rsidR="00293B81" w:rsidRPr="00BC2766" w:rsidRDefault="00293B81" w:rsidP="006600AC">
            <w:pPr>
              <w:pStyle w:val="MDPI42tablebody"/>
            </w:pPr>
            <w:r>
              <w:t>Stations</w:t>
            </w:r>
            <w:r w:rsidR="00B75506">
              <w:t xml:space="preserve"> </w:t>
            </w:r>
            <w:r w:rsidR="00B75506">
              <w:fldChar w:fldCharType="begin"/>
            </w:r>
            <w:r w:rsidR="00191AF2">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0F164BFA" w:rsidR="00293B81" w:rsidRPr="00BC2766" w:rsidRDefault="007D5942" w:rsidP="006600AC">
            <w:pPr>
              <w:pStyle w:val="MDPI42tablebody"/>
            </w:pPr>
            <w:r>
              <w:t>26</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221BAA04" w:rsidR="00293B81" w:rsidRPr="00BC2766" w:rsidRDefault="00293B81" w:rsidP="006600AC">
            <w:pPr>
              <w:pStyle w:val="MDPI42tablebody"/>
            </w:pPr>
            <w:r>
              <w:t>Fire Hydrants</w:t>
            </w:r>
            <w:r w:rsidR="00B75506">
              <w:t xml:space="preserve"> </w:t>
            </w:r>
            <w:r w:rsidR="005A15CC">
              <w:fldChar w:fldCharType="begin"/>
            </w:r>
            <w:r w:rsidR="00191AF2">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3E3128C3" w:rsidR="00293B81" w:rsidRPr="00BC2766" w:rsidRDefault="007D5942" w:rsidP="006600AC">
            <w:pPr>
              <w:pStyle w:val="MDPI42tablebody"/>
            </w:pPr>
            <w:r>
              <w:t>10</w:t>
            </w:r>
          </w:p>
        </w:tc>
        <w:tc>
          <w:tcPr>
            <w:tcW w:w="541" w:type="pct"/>
            <w:tcBorders>
              <w:bottom w:val="single" w:sz="4" w:space="0" w:color="auto"/>
            </w:tcBorders>
            <w:shd w:val="clear" w:color="auto" w:fill="auto"/>
          </w:tcPr>
          <w:p w14:paraId="1DB23D0C" w14:textId="71CEE36E" w:rsidR="00293B81" w:rsidRPr="00BC2766" w:rsidRDefault="00293B81" w:rsidP="006600AC">
            <w:pPr>
              <w:pStyle w:val="MDPI42tablebody"/>
            </w:pPr>
            <w:r w:rsidRPr="00BC2766">
              <w:t>4</w:t>
            </w:r>
            <w:r w:rsidR="00485EAE">
              <w:t>2670</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7416647A" w:rsidR="00293B81" w:rsidRPr="00BC2766" w:rsidRDefault="00293B81" w:rsidP="006600AC">
            <w:pPr>
              <w:pStyle w:val="MDPI42tablebody"/>
            </w:pPr>
            <w:r>
              <w:t>Fire Stations</w:t>
            </w:r>
            <w:r w:rsidR="005A15CC">
              <w:t xml:space="preserve"> </w:t>
            </w:r>
            <w:r w:rsidR="001F7366">
              <w:fldChar w:fldCharType="begin"/>
            </w:r>
            <w:r w:rsidR="00191AF2">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7E180370" w:rsidR="00293B81" w:rsidRPr="00BC2766" w:rsidRDefault="00F13ECA" w:rsidP="006600AC">
            <w:pPr>
              <w:pStyle w:val="MDPI42tablebody"/>
            </w:pPr>
            <w:r>
              <w:t>18</w:t>
            </w:r>
          </w:p>
        </w:tc>
        <w:tc>
          <w:tcPr>
            <w:tcW w:w="541" w:type="pct"/>
            <w:tcBorders>
              <w:bottom w:val="single" w:sz="4" w:space="0" w:color="auto"/>
            </w:tcBorders>
            <w:shd w:val="clear" w:color="auto" w:fill="auto"/>
          </w:tcPr>
          <w:p w14:paraId="325C8DB0" w14:textId="50EEF4DC" w:rsidR="00293B81" w:rsidRPr="00BC2766" w:rsidRDefault="00EA6153" w:rsidP="006600AC">
            <w:pPr>
              <w:pStyle w:val="MDPI42tablebody"/>
            </w:pPr>
            <w:r>
              <w:t>85</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06DF61C" w:rsidR="00293B81" w:rsidRPr="00BC2766" w:rsidRDefault="00293B81" w:rsidP="006600AC">
            <w:pPr>
              <w:pStyle w:val="MDPI42tablebody"/>
            </w:pPr>
            <w:r>
              <w:t>Renewable Energy Installations</w:t>
            </w:r>
            <w:r w:rsidR="00467084">
              <w:t xml:space="preserve"> </w:t>
            </w:r>
            <w:r w:rsidR="00467084">
              <w:fldChar w:fldCharType="begin"/>
            </w:r>
            <w:r w:rsidR="00191AF2">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48FF33ED" w:rsidR="00293B81" w:rsidRPr="00BC2766" w:rsidRDefault="00293B81" w:rsidP="006600AC">
            <w:pPr>
              <w:pStyle w:val="MDPI42tablebody"/>
            </w:pPr>
            <w:r>
              <w:t>Bicycle Parking</w:t>
            </w:r>
            <w:r w:rsidR="00B36819">
              <w:t xml:space="preserve"> </w:t>
            </w:r>
            <w:r w:rsidR="00B36819">
              <w:fldChar w:fldCharType="begin"/>
            </w:r>
            <w:r w:rsidR="00191AF2">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6EC8E839" w:rsidR="00293B81" w:rsidRPr="00BC2766" w:rsidRDefault="00E825C1" w:rsidP="006600AC">
            <w:pPr>
              <w:pStyle w:val="MDPI42tablebody"/>
            </w:pPr>
            <w:r>
              <w:t>16</w:t>
            </w:r>
          </w:p>
        </w:tc>
        <w:tc>
          <w:tcPr>
            <w:tcW w:w="541" w:type="pct"/>
            <w:tcBorders>
              <w:bottom w:val="single" w:sz="4" w:space="0" w:color="auto"/>
            </w:tcBorders>
            <w:shd w:val="clear" w:color="auto" w:fill="auto"/>
          </w:tcPr>
          <w:p w14:paraId="5CBE698C" w14:textId="28EC4CFB" w:rsidR="00293B81" w:rsidRPr="00BC2766" w:rsidRDefault="00293B81" w:rsidP="006600AC">
            <w:pPr>
              <w:pStyle w:val="MDPI42tablebody"/>
            </w:pPr>
            <w:r w:rsidRPr="00BC2766">
              <w:t>1</w:t>
            </w:r>
            <w:r w:rsidR="00175289">
              <w:t>7499</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158A05A" w:rsidR="00293B81" w:rsidRPr="00BC2766" w:rsidRDefault="00293B81" w:rsidP="006600AC">
            <w:pPr>
              <w:pStyle w:val="MDPI42tablebody"/>
            </w:pPr>
            <w:r>
              <w:t>Transit Shelters</w:t>
            </w:r>
            <w:r w:rsidR="00B36819">
              <w:t xml:space="preserve"> </w:t>
            </w:r>
            <w:r w:rsidR="00917186">
              <w:fldChar w:fldCharType="begin"/>
            </w:r>
            <w:r w:rsidR="00191AF2">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310CAAE2" w:rsidR="00293B81" w:rsidRPr="00BC2766" w:rsidRDefault="00293B81" w:rsidP="006600AC">
            <w:pPr>
              <w:pStyle w:val="MDPI42tablebody"/>
            </w:pPr>
            <w:r w:rsidRPr="00BC2766">
              <w:t>2</w:t>
            </w:r>
            <w:r w:rsidR="00E825C1">
              <w:t>0</w:t>
            </w:r>
          </w:p>
        </w:tc>
        <w:tc>
          <w:tcPr>
            <w:tcW w:w="541" w:type="pct"/>
            <w:tcBorders>
              <w:bottom w:val="single" w:sz="4" w:space="0" w:color="auto"/>
            </w:tcBorders>
            <w:shd w:val="clear" w:color="auto" w:fill="auto"/>
          </w:tcPr>
          <w:p w14:paraId="5051D070" w14:textId="414891AD" w:rsidR="00293B81" w:rsidRPr="00BC2766" w:rsidRDefault="00293B81" w:rsidP="006600AC">
            <w:pPr>
              <w:pStyle w:val="MDPI42tablebody"/>
            </w:pPr>
            <w:r w:rsidRPr="00BC2766">
              <w:t>5</w:t>
            </w:r>
            <w:r w:rsidR="00F55C0C">
              <w:t>939</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0850FAE" w:rsidR="00293B81" w:rsidRPr="00BC2766" w:rsidRDefault="00293B81" w:rsidP="006600AC">
            <w:pPr>
              <w:pStyle w:val="MDPI42tablebody"/>
            </w:pPr>
            <w:r>
              <w:t>Structures</w:t>
            </w:r>
            <w:r w:rsidR="00201B77">
              <w:t xml:space="preserve"> </w:t>
            </w:r>
            <w:r w:rsidR="00201B77">
              <w:fldChar w:fldCharType="begin"/>
            </w:r>
            <w:r w:rsidR="00191AF2">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04C6A289" w:rsidR="00293B81" w:rsidRPr="00BC2766" w:rsidRDefault="00C01B5E" w:rsidP="006600AC">
            <w:pPr>
              <w:pStyle w:val="MDPI42tablebody"/>
            </w:pPr>
            <w:r>
              <w:t>17</w:t>
            </w:r>
          </w:p>
        </w:tc>
        <w:tc>
          <w:tcPr>
            <w:tcW w:w="541" w:type="pct"/>
            <w:tcBorders>
              <w:bottom w:val="single" w:sz="4" w:space="0" w:color="auto"/>
            </w:tcBorders>
            <w:shd w:val="clear" w:color="auto" w:fill="auto"/>
          </w:tcPr>
          <w:p w14:paraId="72DEB604" w14:textId="25170AC3" w:rsidR="00293B81" w:rsidRPr="00BC2766" w:rsidRDefault="00293B81" w:rsidP="006600AC">
            <w:pPr>
              <w:pStyle w:val="MDPI42tablebody"/>
            </w:pPr>
            <w:r w:rsidRPr="00BC2766">
              <w:t>3</w:t>
            </w:r>
            <w:r w:rsidR="00E053CB">
              <w:t>87</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414FBB1C" w:rsidR="00293B81" w:rsidRPr="00BC2766" w:rsidRDefault="00293B81" w:rsidP="006600AC">
            <w:pPr>
              <w:pStyle w:val="MDPI42tablebody"/>
            </w:pPr>
            <w:r>
              <w:t>Litter Recepta</w:t>
            </w:r>
            <w:r w:rsidR="00AF37C6">
              <w:t>cles</w:t>
            </w:r>
            <w:r w:rsidR="00216A1B">
              <w:t xml:space="preserve"> </w:t>
            </w:r>
            <w:r w:rsidR="00216A1B">
              <w:fldChar w:fldCharType="begin"/>
            </w:r>
            <w:r w:rsidR="00191AF2">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64E766E7" w:rsidR="00293B81" w:rsidRPr="00BC2766" w:rsidRDefault="00C01B5E" w:rsidP="006600AC">
            <w:pPr>
              <w:pStyle w:val="MDPI42tablebody"/>
            </w:pPr>
            <w:r>
              <w:t>17</w:t>
            </w:r>
          </w:p>
        </w:tc>
        <w:tc>
          <w:tcPr>
            <w:tcW w:w="541" w:type="pct"/>
            <w:tcBorders>
              <w:bottom w:val="single" w:sz="4" w:space="0" w:color="auto"/>
            </w:tcBorders>
            <w:shd w:val="clear" w:color="auto" w:fill="auto"/>
          </w:tcPr>
          <w:p w14:paraId="1729D9BA" w14:textId="59C10CA0" w:rsidR="00293B81" w:rsidRPr="00BC2766" w:rsidRDefault="00293B81" w:rsidP="006600AC">
            <w:pPr>
              <w:pStyle w:val="MDPI42tablebody"/>
            </w:pPr>
            <w:r w:rsidRPr="00BC2766">
              <w:t>10</w:t>
            </w:r>
            <w:r w:rsidR="000A334C">
              <w:t>460</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D44D0" w:rsidR="00293B81" w:rsidRPr="00BC2766" w:rsidRDefault="00293B81" w:rsidP="006600AC">
            <w:pPr>
              <w:pStyle w:val="MDPI42tablebody"/>
            </w:pPr>
            <w:r>
              <w:t>Schools</w:t>
            </w:r>
            <w:r w:rsidR="003A1A87">
              <w:t xml:space="preserve"> </w:t>
            </w:r>
            <w:r w:rsidR="003A1A87">
              <w:fldChar w:fldCharType="begin"/>
            </w:r>
            <w:r w:rsidR="00191AF2">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1D93F3A0" w:rsidR="00293B81" w:rsidRPr="00BC2766" w:rsidRDefault="00806339" w:rsidP="006600AC">
            <w:pPr>
              <w:pStyle w:val="MDPI42tablebody"/>
            </w:pPr>
            <w:r>
              <w:t>25</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61E83E05" w:rsidR="00293B81" w:rsidRPr="00BC2766" w:rsidRDefault="00293B81" w:rsidP="006600AC">
            <w:pPr>
              <w:pStyle w:val="MDPI42tablebody"/>
            </w:pPr>
            <w:r>
              <w:t>Childcare Centers</w:t>
            </w:r>
            <w:r w:rsidR="00686DDC">
              <w:t xml:space="preserve"> </w:t>
            </w:r>
            <w:r w:rsidR="00686DDC">
              <w:fldChar w:fldCharType="begin"/>
            </w:r>
            <w:r w:rsidR="00191AF2">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5FD278F7" w:rsidR="00293B81" w:rsidRPr="00BC2766" w:rsidRDefault="00806339" w:rsidP="006600AC">
            <w:pPr>
              <w:pStyle w:val="MDPI42tablebody"/>
            </w:pPr>
            <w:r>
              <w:t>20</w:t>
            </w:r>
          </w:p>
        </w:tc>
        <w:tc>
          <w:tcPr>
            <w:tcW w:w="541" w:type="pct"/>
            <w:tcBorders>
              <w:bottom w:val="single" w:sz="4" w:space="0" w:color="auto"/>
            </w:tcBorders>
            <w:shd w:val="clear" w:color="auto" w:fill="auto"/>
          </w:tcPr>
          <w:p w14:paraId="21EA9C29" w14:textId="362C6555" w:rsidR="00293B81" w:rsidRPr="00BC2766" w:rsidRDefault="00293B81" w:rsidP="006600AC">
            <w:pPr>
              <w:pStyle w:val="MDPI42tablebody"/>
            </w:pPr>
            <w:r w:rsidRPr="00BC2766">
              <w:t>10</w:t>
            </w:r>
            <w:r w:rsidR="004C4A2A">
              <w:t>70</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4C50CA11" w:rsidR="00293B81" w:rsidRPr="00BC2766" w:rsidRDefault="00293B81" w:rsidP="006600AC">
            <w:pPr>
              <w:pStyle w:val="MDPI42tablebody"/>
            </w:pPr>
            <w:r>
              <w:t>Public Art</w:t>
            </w:r>
            <w:r w:rsidR="0060343B">
              <w:t xml:space="preserve"> </w:t>
            </w:r>
            <w:r w:rsidR="0060343B">
              <w:fldChar w:fldCharType="begin"/>
            </w:r>
            <w:r w:rsidR="00191AF2">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78BA965B" w:rsidR="00293B81" w:rsidRPr="00BC2766" w:rsidRDefault="00293B81" w:rsidP="006600AC">
            <w:pPr>
              <w:pStyle w:val="MDPI42tablebody"/>
            </w:pPr>
            <w:r w:rsidRPr="00BC2766">
              <w:t>2</w:t>
            </w:r>
            <w:r w:rsidR="00806339">
              <w:t>4</w:t>
            </w:r>
          </w:p>
        </w:tc>
        <w:tc>
          <w:tcPr>
            <w:tcW w:w="541" w:type="pct"/>
            <w:tcBorders>
              <w:bottom w:val="single" w:sz="4" w:space="0" w:color="auto"/>
            </w:tcBorders>
            <w:shd w:val="clear" w:color="auto" w:fill="auto"/>
          </w:tcPr>
          <w:p w14:paraId="4AF1C22D" w14:textId="27E6D1EB" w:rsidR="00293B81" w:rsidRPr="00BC2766" w:rsidRDefault="00293B81" w:rsidP="006600AC">
            <w:pPr>
              <w:pStyle w:val="MDPI42tablebody"/>
            </w:pPr>
            <w:r w:rsidRPr="00BC2766">
              <w:t>4</w:t>
            </w:r>
            <w:r w:rsidR="00BB6B43">
              <w:t>13</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24EDE26B"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191AF2">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4C641CB1" w:rsidR="00293B81" w:rsidRPr="00BC2766" w:rsidRDefault="00293B81" w:rsidP="006600AC">
            <w:pPr>
              <w:pStyle w:val="MDPI42tablebody"/>
            </w:pPr>
            <w:r w:rsidRPr="00BC2766">
              <w:t>3</w:t>
            </w:r>
            <w:r w:rsidR="00806339">
              <w:t>0</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8059CA7" w:rsidR="00293B81" w:rsidRPr="00BC2766" w:rsidRDefault="006E53FF" w:rsidP="006600AC">
            <w:pPr>
              <w:pStyle w:val="MDPI42tablebody"/>
            </w:pPr>
            <w:r>
              <w:t>Places of Worship</w:t>
            </w:r>
            <w:r w:rsidR="00AB0ECB">
              <w:t xml:space="preserve"> </w:t>
            </w:r>
            <w:r w:rsidR="00AB0ECB">
              <w:fldChar w:fldCharType="begin"/>
            </w:r>
            <w:r w:rsidR="00191AF2">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Religious locations such as churches, synagogues, temples, ashrams, mosques, etc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086E427E" w:rsidR="00293B81" w:rsidRPr="00BC2766" w:rsidRDefault="00806339" w:rsidP="006600AC">
            <w:pPr>
              <w:pStyle w:val="MDPI42tablebody"/>
            </w:pPr>
            <w:r>
              <w:t>30</w:t>
            </w:r>
          </w:p>
        </w:tc>
        <w:tc>
          <w:tcPr>
            <w:tcW w:w="541" w:type="pct"/>
            <w:tcBorders>
              <w:top w:val="single" w:sz="4" w:space="0" w:color="auto"/>
              <w:bottom w:val="single" w:sz="8" w:space="0" w:color="auto"/>
            </w:tcBorders>
            <w:shd w:val="clear" w:color="auto" w:fill="auto"/>
          </w:tcPr>
          <w:p w14:paraId="170F3176" w14:textId="0D6B73AE" w:rsidR="00293B81" w:rsidRPr="00BC2766" w:rsidRDefault="009C0B84" w:rsidP="006600AC">
            <w:pPr>
              <w:pStyle w:val="MDPI42tablebody"/>
            </w:pPr>
            <w:r>
              <w:t>408928</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3120096D" w:rsidR="00293B81" w:rsidRPr="00BC2766" w:rsidRDefault="00293B81" w:rsidP="001229CA">
            <w:pPr>
              <w:pStyle w:val="MDPI42tablebody"/>
              <w:jc w:val="left"/>
            </w:pPr>
            <w:r w:rsidRPr="00BC2766">
              <w:t xml:space="preserve">Major Crime Indicators (MCI) occurrences by reported date and related offences </w:t>
            </w:r>
            <w:r w:rsidR="00C82300">
              <w:t>since 2014</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 xml:space="preserve">We spatially aggregated the 21 datasets into regularized grids of 10 by 10, 40 by 40, and 80 by 80 cells to improve interpretability and provide simpler visualization of the results.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lastRenderedPageBreak/>
        <w:t>2.</w:t>
      </w:r>
      <w:r w:rsidR="008701A2" w:rsidRPr="00DD7535">
        <w:t>3</w:t>
      </w:r>
      <w:r w:rsidRPr="00DD7535">
        <w:t xml:space="preserve">.2.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 xml:space="preserve">For the case study, we applied Automated Machine Learning (AutoML)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AutoML: </w:t>
      </w:r>
      <w:r w:rsidR="007778F3" w:rsidRPr="000537A3">
        <w:rPr>
          <w:i/>
          <w:iCs/>
          <w:lang w:val="en"/>
        </w:rPr>
        <w:t>auto-sklearn</w:t>
      </w:r>
      <w:r w:rsidR="007778F3">
        <w:rPr>
          <w:lang w:val="en"/>
        </w:rPr>
        <w:t xml:space="preserve"> and </w:t>
      </w:r>
      <w:r w:rsidR="007778F3" w:rsidRPr="000537A3">
        <w:rPr>
          <w:i/>
          <w:iCs/>
          <w:lang w:val="en"/>
        </w:rPr>
        <w:t>tpot</w:t>
      </w:r>
      <w:r w:rsidR="007778F3">
        <w:rPr>
          <w:lang w:val="en"/>
        </w:rPr>
        <w:t xml:space="preserve">. The package </w:t>
      </w:r>
      <w:r w:rsidR="007778F3" w:rsidRPr="000537A3">
        <w:rPr>
          <w:i/>
          <w:iCs/>
          <w:lang w:val="en"/>
        </w:rPr>
        <w:t>auto-sklearn</w:t>
      </w:r>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r w:rsidR="000537A3" w:rsidRPr="00C63EDA">
        <w:rPr>
          <w:i/>
          <w:iCs/>
          <w:lang w:val="en"/>
        </w:rPr>
        <w:t>tpot</w:t>
      </w:r>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models sub-component contained both </w:t>
      </w:r>
      <w:r w:rsidR="001F2E78">
        <w:rPr>
          <w:i/>
          <w:iCs/>
          <w:lang w:val="en"/>
        </w:rPr>
        <w:t>auto-sklearn</w:t>
      </w:r>
      <w:r w:rsidR="001F2E78">
        <w:rPr>
          <w:lang w:val="en"/>
        </w:rPr>
        <w:t xml:space="preserve"> and </w:t>
      </w:r>
      <w:r w:rsidR="001F2E78">
        <w:rPr>
          <w:i/>
          <w:iCs/>
          <w:lang w:val="en"/>
        </w:rPr>
        <w:t>tpot</w:t>
      </w:r>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auto-sklearn</w:t>
      </w:r>
      <w:r w:rsidR="00D90430">
        <w:rPr>
          <w:lang w:val="en"/>
        </w:rPr>
        <w:t xml:space="preserve"> and </w:t>
      </w:r>
      <w:r w:rsidR="00D90430">
        <w:rPr>
          <w:i/>
          <w:iCs/>
          <w:lang w:val="en"/>
        </w:rPr>
        <w:t>tpot</w:t>
      </w:r>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63DECB9E"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For the constraints sub-component, we limited the</w:t>
      </w:r>
      <w:r w:rsidR="00AA20AD">
        <w:rPr>
          <w:lang w:val="en"/>
        </w:rPr>
        <w:t xml:space="preserve"> number of optimization iterations to 1</w:t>
      </w:r>
      <w:r w:rsidR="00EA706B">
        <w:rPr>
          <w:lang w:val="en"/>
        </w:rPr>
        <w:t>000,</w:t>
      </w:r>
      <w:r w:rsidR="00AC0A74">
        <w:rPr>
          <w:lang w:val="en"/>
        </w:rPr>
        <w:t xml:space="preserve"> along with 1 initial iteration containing the actual variable values from the data, and 100 random iterations to diversify the optimization search space, for a total of 1101 iterations.</w:t>
      </w:r>
      <w:r w:rsidR="00AA20AD">
        <w:rPr>
          <w:lang w:val="en"/>
        </w:rPr>
        <w:t xml:space="preserve"> </w:t>
      </w:r>
      <w:r w:rsidR="00AC0A74">
        <w:rPr>
          <w:lang w:val="en"/>
        </w:rPr>
        <w:t>We also limited t</w:t>
      </w:r>
      <w:r w:rsidR="00AA20AD">
        <w:rPr>
          <w:lang w:val="en"/>
        </w:rPr>
        <w:t xml:space="preserve">he </w:t>
      </w:r>
      <w:r w:rsidR="00AC6DEA">
        <w:rPr>
          <w:lang w:val="en"/>
        </w:rPr>
        <w:t>variables for the optimization algorithm to the top three most important modifiable infrastructure variables (determined by the variable importance metric), which was the top three</w:t>
      </w:r>
      <w:r w:rsidR="00904105">
        <w:rPr>
          <w:lang w:val="en"/>
        </w:rPr>
        <w:t xml:space="preserve"> most important</w:t>
      </w:r>
      <w:r w:rsidR="00AC6DEA">
        <w:rPr>
          <w:lang w:val="en"/>
        </w:rPr>
        <w:t xml:space="preserve"> </w:t>
      </w:r>
      <w:r w:rsidR="00506A0F">
        <w:rPr>
          <w:lang w:val="en"/>
        </w:rPr>
        <w:t xml:space="preserve">variables </w:t>
      </w:r>
      <w:r w:rsidR="00904105">
        <w:rPr>
          <w:lang w:val="en"/>
        </w:rPr>
        <w:t xml:space="preserve">of </w:t>
      </w:r>
      <w:r w:rsidR="00506A0F">
        <w:rPr>
          <w:lang w:val="en"/>
        </w:rPr>
        <w:t xml:space="preserve">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EA706B">
        <w:rPr>
          <w:lang w:val="en"/>
        </w:rPr>
        <w:t xml:space="preserve"> </w:t>
      </w:r>
      <w:r w:rsidR="00AC0A74">
        <w:rPr>
          <w:lang w:val="en"/>
        </w:rPr>
        <w:t>In addition, w</w:t>
      </w:r>
      <w:r w:rsidR="0049525A">
        <w:rPr>
          <w:lang w:val="en"/>
        </w:rPr>
        <w:t xml:space="preserve">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 xml:space="preserve">After applying the three-step approach described in Section 2, we developed the geo-interventions modelling framework and conducted a case study to demonstrate the </w:t>
      </w:r>
      <w:r>
        <w:lastRenderedPageBreak/>
        <w:t>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and (Q2)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8E2F836"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r w:rsidR="00AD39DC">
        <w:t xml:space="preserve"> </w:t>
      </w:r>
      <w:r w:rsidR="00AD39DC" w:rsidRPr="00AD39DC">
        <w:t>The Python code for the minimal examples is available at</w:t>
      </w:r>
      <w:r w:rsidR="003F4023">
        <w:t xml:space="preserve"> </w:t>
      </w:r>
      <w:r w:rsidR="003F4023">
        <w:fldChar w:fldCharType="begin"/>
      </w:r>
      <w:r w:rsidR="00357773">
        <w:instrText xml:space="preserve"> ADDIN ZOTERO_ITEM CSL_CITATION {"citationID":"akufekauhh","properties":{"formattedCitation":"[95]","plainCitation":"[95]","noteIndex":0},"citationItems":[{"id":3241,"uris":["http://zotero.org/users/6749620/items/J7ZPSY2Q"],"itemData":{"id":3241,"type":"webpage","license":"MIT","title":"Example: Geo-intervention Modelling Framework","URL":"https://github.com/rrwen/geointerv-paper/blob/main/src/example.ipynb","author":[{"literal":"Richard Wen"}],"accessed":{"date-parts":[["2025",2,4]]},"issued":{"date-parts":[["2025",2,4]]},"citation-key":"richardwenExampleGeointerventionModelling2025"}}],"schema":"https://github.com/citation-style-language/schema/raw/master/csl-citation.json"} </w:instrText>
      </w:r>
      <w:r w:rsidR="003F4023">
        <w:fldChar w:fldCharType="separate"/>
      </w:r>
      <w:r w:rsidR="003F4023" w:rsidRPr="003F4023">
        <w:t>[95]</w:t>
      </w:r>
      <w:r w:rsidR="003F4023">
        <w:fldChar w:fldCharType="end"/>
      </w:r>
      <w:r w:rsidR="00AD39DC">
        <w:t>.</w:t>
      </w:r>
    </w:p>
    <w:p w14:paraId="66774F68" w14:textId="77777777" w:rsidR="007442A9" w:rsidRDefault="007442A9" w:rsidP="0085307D">
      <w:pPr>
        <w:pStyle w:val="MDPI52figure"/>
        <w:jc w:val="right"/>
      </w:pPr>
      <w:r w:rsidRPr="000B5B48">
        <w:rPr>
          <w:noProof/>
        </w:rPr>
        <w:drawing>
          <wp:inline distT="0" distB="0" distL="0" distR="0" wp14:anchorId="5EC69434" wp14:editId="6BBFBB45">
            <wp:extent cx="4961326" cy="3395198"/>
            <wp:effectExtent l="0" t="0" r="444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4996982" cy="3419599"/>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3.1.1. Spatial Data Component</w:t>
      </w:r>
    </w:p>
    <w:p w14:paraId="4AF9DC30" w14:textId="53DDC357"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w:t>
      </w:r>
      <w:r w:rsidR="008E2E1C" w:rsidRPr="00FA4979">
        <w:lastRenderedPageBreak/>
        <w:t>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E5076A">
        <w:rPr>
          <w:vertAlign w:val="subscript"/>
        </w:rPr>
        <w:t>i,1</w:t>
      </w:r>
      <w:r w:rsidR="00244520">
        <w:t>…X</w:t>
      </w:r>
      <w:r w:rsidR="00E5076A">
        <w:rPr>
          <w:vertAlign w:val="subscript"/>
        </w:rPr>
        <w:t>i,2</w:t>
      </w:r>
      <w:r w:rsidR="00244520">
        <w:t xml:space="preserve"> represent the original variables for each location L</w:t>
      </w:r>
      <w:r w:rsidR="00244520" w:rsidRPr="00244520">
        <w:rPr>
          <w:vertAlign w:val="subscript"/>
        </w:rPr>
        <w:t>i</w:t>
      </w:r>
      <w:r w:rsidR="00244520">
        <w:t>, while X</w:t>
      </w:r>
      <w:r w:rsidR="00612A3C">
        <w:rPr>
          <w:vertAlign w:val="subscript"/>
        </w:rPr>
        <w:t>i,1</w:t>
      </w:r>
      <w:r w:rsidR="00244520">
        <w:t xml:space="preserve"> + X</w:t>
      </w:r>
      <w:r w:rsidR="00612A3C">
        <w:rPr>
          <w:vertAlign w:val="subscript"/>
        </w:rPr>
        <w:t>i,2</w:t>
      </w:r>
      <w:r w:rsidR="00FB57C5">
        <w:t>,</w:t>
      </w:r>
      <w:r w:rsidR="00C207F1">
        <w:t xml:space="preserve"> </w:t>
      </w:r>
      <w:r w:rsidR="00FB57C5">
        <w:t>Nearest</w:t>
      </w:r>
      <w:r w:rsidR="00FB57C5">
        <w:rPr>
          <w:vertAlign w:val="subscript"/>
        </w:rPr>
        <w:t>i</w:t>
      </w:r>
      <w:r w:rsidR="00FB57C5" w:rsidRPr="00FB57C5">
        <w:t>,</w:t>
      </w:r>
      <w:r w:rsidR="00FB57C5">
        <w:t xml:space="preserve"> Length(L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3E37F9">
        <w:rPr>
          <w:vertAlign w:val="subscript"/>
        </w:rPr>
        <w:t>i,1</w:t>
      </w:r>
      <w:r w:rsidR="00FB57C5">
        <w:t xml:space="preserve"> and X</w:t>
      </w:r>
      <w:r w:rsidR="003E37F9">
        <w:rPr>
          <w:vertAlign w:val="subscript"/>
        </w:rPr>
        <w:t>i,2</w:t>
      </w:r>
      <w:r w:rsidR="00FB57C5">
        <w:t>, the index i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3"/>
        <w:gridCol w:w="434"/>
        <w:gridCol w:w="327"/>
        <w:gridCol w:w="327"/>
        <w:gridCol w:w="901"/>
        <w:gridCol w:w="917"/>
        <w:gridCol w:w="1162"/>
        <w:gridCol w:w="944"/>
        <w:gridCol w:w="2725"/>
      </w:tblGrid>
      <w:tr w:rsidR="003B50B1"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r>
              <w:rPr>
                <w:b/>
                <w:snapToGrid/>
              </w:rPr>
              <w:t>i</w:t>
            </w:r>
          </w:p>
        </w:tc>
        <w:tc>
          <w:tcPr>
            <w:tcW w:w="0" w:type="auto"/>
            <w:tcBorders>
              <w:bottom w:val="single" w:sz="4" w:space="0" w:color="auto"/>
            </w:tcBorders>
            <w:shd w:val="clear" w:color="auto" w:fill="auto"/>
          </w:tcPr>
          <w:p w14:paraId="64CDD4F8" w14:textId="5794E5DC" w:rsidR="006C106D" w:rsidRPr="00C27580" w:rsidRDefault="006C106D" w:rsidP="006C106D">
            <w:pPr>
              <w:pStyle w:val="MDPI42tablebody"/>
              <w:spacing w:line="240" w:lineRule="auto"/>
              <w:rPr>
                <w:b/>
                <w:snapToGrid/>
                <w:vertAlign w:val="subscript"/>
              </w:rPr>
            </w:pPr>
            <w:r>
              <w:rPr>
                <w:b/>
                <w:snapToGrid/>
              </w:rPr>
              <w:t>X</w:t>
            </w:r>
            <w:r w:rsidR="003B50B1">
              <w:rPr>
                <w:b/>
                <w:snapToGrid/>
                <w:vertAlign w:val="subscript"/>
              </w:rPr>
              <w:t>i,1</w:t>
            </w:r>
          </w:p>
        </w:tc>
        <w:tc>
          <w:tcPr>
            <w:tcW w:w="0" w:type="auto"/>
            <w:tcBorders>
              <w:bottom w:val="single" w:sz="4" w:space="0" w:color="auto"/>
            </w:tcBorders>
          </w:tcPr>
          <w:p w14:paraId="47867051" w14:textId="289EC05D" w:rsidR="006C106D" w:rsidRDefault="006C106D" w:rsidP="006C106D">
            <w:pPr>
              <w:pStyle w:val="MDPI42tablebody"/>
              <w:spacing w:line="240" w:lineRule="auto"/>
              <w:rPr>
                <w:b/>
                <w:snapToGrid/>
              </w:rPr>
            </w:pPr>
            <w:r>
              <w:rPr>
                <w:b/>
                <w:snapToGrid/>
              </w:rPr>
              <w:t>X</w:t>
            </w:r>
            <w:r w:rsidR="003B50B1">
              <w:rPr>
                <w:b/>
                <w:snapToGrid/>
                <w:vertAlign w:val="subscript"/>
              </w:rPr>
              <w:t>i,2</w:t>
            </w:r>
          </w:p>
        </w:tc>
        <w:tc>
          <w:tcPr>
            <w:tcW w:w="0" w:type="auto"/>
            <w:tcBorders>
              <w:bottom w:val="single" w:sz="4" w:space="0" w:color="auto"/>
            </w:tcBorders>
          </w:tcPr>
          <w:p w14:paraId="3B4F707B" w14:textId="696009C0" w:rsidR="006C106D" w:rsidRDefault="006C106D" w:rsidP="006C106D">
            <w:pPr>
              <w:pStyle w:val="MDPI42tablebody"/>
              <w:spacing w:line="240" w:lineRule="auto"/>
              <w:rPr>
                <w:b/>
                <w:snapToGrid/>
              </w:rPr>
            </w:pPr>
            <w:r>
              <w:rPr>
                <w:b/>
                <w:snapToGrid/>
              </w:rPr>
              <w:t>X</w:t>
            </w:r>
            <w:r w:rsidR="003B50B1">
              <w:rPr>
                <w:b/>
                <w:snapToGrid/>
                <w:vertAlign w:val="subscript"/>
              </w:rPr>
              <w:t>i,3</w:t>
            </w:r>
          </w:p>
        </w:tc>
        <w:tc>
          <w:tcPr>
            <w:tcW w:w="0" w:type="auto"/>
            <w:tcBorders>
              <w:bottom w:val="single" w:sz="4" w:space="0" w:color="auto"/>
            </w:tcBorders>
          </w:tcPr>
          <w:p w14:paraId="57AE4E90" w14:textId="7FBCD8B7" w:rsidR="006C106D" w:rsidRPr="00797776" w:rsidRDefault="006C106D" w:rsidP="006C106D">
            <w:pPr>
              <w:pStyle w:val="MDPI42tablebody"/>
              <w:spacing w:line="240" w:lineRule="auto"/>
              <w:rPr>
                <w:b/>
                <w:snapToGrid/>
              </w:rPr>
            </w:pPr>
            <w:r>
              <w:rPr>
                <w:b/>
                <w:snapToGrid/>
              </w:rPr>
              <w:t>X</w:t>
            </w:r>
            <w:r w:rsidR="003B50B1">
              <w:rPr>
                <w:b/>
                <w:snapToGrid/>
                <w:vertAlign w:val="subscript"/>
              </w:rPr>
              <w:t>i,1</w:t>
            </w:r>
            <w:r>
              <w:rPr>
                <w:b/>
                <w:snapToGrid/>
              </w:rPr>
              <w:t xml:space="preserve"> + X</w:t>
            </w:r>
            <w:r w:rsidR="003B50B1">
              <w:rPr>
                <w:b/>
                <w:snapToGrid/>
                <w:vertAlign w:val="subscript"/>
              </w:rPr>
              <w:t>i,2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r>
              <w:rPr>
                <w:b/>
                <w:snapToGrid/>
              </w:rPr>
              <w:t>Nearest</w:t>
            </w:r>
            <w:r w:rsidRPr="00F927F7">
              <w:rPr>
                <w:b/>
                <w:snapToGrid/>
                <w:vertAlign w:val="subscript"/>
              </w:rPr>
              <w:t>i</w:t>
            </w:r>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r>
              <w:rPr>
                <w:b/>
                <w:snapToGrid/>
              </w:rPr>
              <w:t>Length(L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r>
              <w:rPr>
                <w:b/>
                <w:snapToGrid/>
              </w:rPr>
              <w:t>Type(L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3B50B1"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4BDD4EFE" w:rsidR="006C106D" w:rsidRDefault="002165B9" w:rsidP="006C106D">
            <w:pPr>
              <w:pStyle w:val="MDPI42tablebody"/>
              <w:spacing w:line="240" w:lineRule="auto"/>
              <w:rPr>
                <w:lang w:val="en"/>
              </w:rPr>
            </w:pPr>
            <w:r>
              <w:rPr>
                <w:lang w:val="en"/>
              </w:rPr>
              <w:t>4</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3B50B1"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2807B462" w:rsidR="006C106D" w:rsidRDefault="00AB5FF9" w:rsidP="006C106D">
            <w:pPr>
              <w:pStyle w:val="MDPI42tablebody"/>
              <w:spacing w:line="240" w:lineRule="auto"/>
              <w:rPr>
                <w:lang w:val="en"/>
              </w:rPr>
            </w:pPr>
            <w:r>
              <w:rPr>
                <w:lang w:val="en"/>
              </w:rPr>
              <w:t>0</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518402E8" w:rsidR="006C106D" w:rsidRPr="00F220D4" w:rsidRDefault="009C61F8" w:rsidP="006C106D">
            <w:pPr>
              <w:pStyle w:val="MDPI42tablebody"/>
              <w:spacing w:line="240" w:lineRule="auto"/>
              <w:jc w:val="left"/>
            </w:pPr>
            <w:r w:rsidRPr="009C61F8">
              <w:rPr>
                <w:lang w:val="en"/>
              </w:rPr>
              <w:t>(45, -79)</w:t>
            </w:r>
            <w:r w:rsidR="00A730A2">
              <w:rPr>
                <w:lang w:val="en"/>
              </w:rPr>
              <w:t xml:space="preserve"> </w:t>
            </w:r>
            <w:r w:rsidRPr="009C61F8">
              <w:rPr>
                <w:lang w:val="en"/>
              </w:rPr>
              <w:t>(44, -78)</w:t>
            </w:r>
          </w:p>
        </w:tc>
      </w:tr>
      <w:tr w:rsidR="003B50B1"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500FC5AE" w:rsidR="006C106D" w:rsidRDefault="002165B9" w:rsidP="006C106D">
            <w:pPr>
              <w:pStyle w:val="MDPI42tablebody"/>
              <w:spacing w:line="240" w:lineRule="auto"/>
              <w:rPr>
                <w:lang w:val="en"/>
              </w:rPr>
            </w:pPr>
            <w:r>
              <w:rPr>
                <w:lang w:val="en"/>
              </w:rPr>
              <w:t>16</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1679E275" w:rsidR="006C106D" w:rsidRDefault="00041EC6" w:rsidP="006C106D">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7775E9D1" w14:textId="49D4BCF1" w:rsidR="006C106D" w:rsidRDefault="00DC6B02" w:rsidP="006C106D">
            <w:pPr>
              <w:pStyle w:val="MDPI42tablebody"/>
              <w:spacing w:line="240" w:lineRule="auto"/>
              <w:rPr>
                <w:lang w:val="en"/>
              </w:rPr>
            </w:pPr>
            <w:r>
              <w:rPr>
                <w:lang w:val="en"/>
              </w:rPr>
              <w:t>11.09</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717B3B5A" w:rsidR="006C106D" w:rsidRPr="00F220D4" w:rsidRDefault="00790943" w:rsidP="006C106D">
            <w:pPr>
              <w:pStyle w:val="MDPI42tablebody"/>
              <w:spacing w:line="240" w:lineRule="auto"/>
              <w:jc w:val="left"/>
            </w:pPr>
            <w:r w:rsidRPr="00790943">
              <w:rPr>
                <w:lang w:val="en"/>
              </w:rPr>
              <w:t>(46, -77) (47, -80) (48, -75)</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A7CF6C6"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models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models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xml:space="preserve">, selecting the model with the best model metric value)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2A66F6">
        <w:rPr>
          <w:vertAlign w:val="subscript"/>
        </w:rPr>
        <w:t>i,1</w:t>
      </w:r>
      <w:r w:rsidR="008F04F6">
        <w:rPr>
          <w:vertAlign w:val="subscript"/>
        </w:rPr>
        <w:t xml:space="preserve">, </w:t>
      </w:r>
      <w:r w:rsidR="00741E30">
        <w:t>X</w:t>
      </w:r>
      <w:r w:rsidR="002A66F6">
        <w:rPr>
          <w:vertAlign w:val="subscript"/>
        </w:rPr>
        <w:t>i,2</w:t>
      </w:r>
      <w:r w:rsidR="00741E30" w:rsidRPr="00741E30">
        <w:t xml:space="preserve">, </w:t>
      </w:r>
      <w:r w:rsidR="00741E30" w:rsidRPr="00741E30">
        <w:rPr>
          <w:snapToGrid/>
        </w:rPr>
        <w:t>X</w:t>
      </w:r>
      <w:r w:rsidR="002A66F6">
        <w:rPr>
          <w:snapToGrid/>
          <w:vertAlign w:val="subscript"/>
        </w:rPr>
        <w:t>i,1</w:t>
      </w:r>
      <w:r w:rsidR="00741E30" w:rsidRPr="00741E30">
        <w:rPr>
          <w:snapToGrid/>
        </w:rPr>
        <w:t xml:space="preserve"> + X</w:t>
      </w:r>
      <w:r w:rsidR="002A66F6">
        <w:rPr>
          <w:snapToGrid/>
          <w:vertAlign w:val="subscript"/>
        </w:rPr>
        <w:t>i,2</w:t>
      </w:r>
      <w:r w:rsidR="008F04F6">
        <w:rPr>
          <w:snapToGrid/>
        </w:rPr>
        <w:t>, Nearest</w:t>
      </w:r>
      <w:r w:rsidR="008F04F6" w:rsidRPr="008F04F6">
        <w:rPr>
          <w:snapToGrid/>
          <w:vertAlign w:val="subscript"/>
        </w:rPr>
        <w:t>i</w:t>
      </w:r>
      <w:r w:rsidR="008F04F6">
        <w:rPr>
          <w:snapToGrid/>
        </w:rPr>
        <w:t>, Length(L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r w:rsidR="00741E30" w:rsidRPr="00741E30">
        <w:rPr>
          <w:bCs/>
          <w:snapToGrid/>
        </w:rPr>
        <w:t>e</w:t>
      </w:r>
      <w:r w:rsidR="00741E30" w:rsidRPr="00741E30">
        <w:rPr>
          <w:bCs/>
          <w:snapToGrid/>
          <w:vertAlign w:val="subscript"/>
        </w:rPr>
        <w:t>i</w:t>
      </w:r>
      <w:r w:rsidR="00741E30">
        <w:rPr>
          <w:bCs/>
          <w:snapToGrid/>
        </w:rPr>
        <w:t xml:space="preserve"> as the model metrics.</w:t>
      </w:r>
      <w:r w:rsidR="00E569C6">
        <w:rPr>
          <w:bCs/>
          <w:snapToGrid/>
        </w:rPr>
        <w:t xml:space="preserve"> Here, the predicted outcomes was selected as variable X</w:t>
      </w:r>
      <w:r w:rsidR="004E6E58">
        <w:rPr>
          <w:bCs/>
          <w:snapToGrid/>
          <w:vertAlign w:val="subscript"/>
        </w:rPr>
        <w:t>i,3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m:oMath>
        <m:r>
          <w:rPr>
            <w:rFonts w:ascii="Cambria Math" w:hAnsi="Cambria Math"/>
            <w:snapToGrid/>
          </w:rPr>
          <m:t>i</m:t>
        </m:r>
      </m:oMath>
      <w:r w:rsidR="003A05DA">
        <w:rPr>
          <w:bCs/>
          <w:snapToGrid/>
        </w:rPr>
        <w:t xml:space="preserve"> </w:t>
      </w:r>
      <w:r w:rsidR="00430987">
        <w:rPr>
          <w:bCs/>
          <w:snapToGrid/>
        </w:rPr>
        <w:t xml:space="preserve">was </w:t>
      </w:r>
      <w:r w:rsidR="003A05DA">
        <w:rPr>
          <w:bCs/>
          <w:snapToGrid/>
        </w:rPr>
        <w:t xml:space="preserve">ignored as </w:t>
      </w:r>
      <w:r w:rsidR="00E71C7F">
        <w:rPr>
          <w:bCs/>
          <w:snapToGrid/>
        </w:rPr>
        <w:t>the</w:t>
      </w:r>
      <w:r w:rsidR="003A05DA">
        <w:rPr>
          <w:bCs/>
          <w:snapToGrid/>
        </w:rPr>
        <w:t xml:space="preserve">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446"/>
        <w:gridCol w:w="276"/>
        <w:gridCol w:w="754"/>
        <w:gridCol w:w="758"/>
        <w:gridCol w:w="960"/>
        <w:gridCol w:w="941"/>
        <w:gridCol w:w="658"/>
        <w:gridCol w:w="1833"/>
        <w:gridCol w:w="1117"/>
      </w:tblGrid>
      <w:tr w:rsidR="008B21CD" w:rsidRPr="00F30E14" w14:paraId="25A64104" w14:textId="0228370D" w:rsidTr="0071225C">
        <w:tc>
          <w:tcPr>
            <w:tcW w:w="0" w:type="auto"/>
            <w:tcBorders>
              <w:bottom w:val="single" w:sz="4" w:space="0" w:color="auto"/>
            </w:tcBorders>
          </w:tcPr>
          <w:p w14:paraId="528C987C" w14:textId="0053083F" w:rsidR="0071225C" w:rsidRPr="00A64C9E" w:rsidRDefault="0071225C" w:rsidP="0071225C">
            <w:pPr>
              <w:pStyle w:val="MDPI42tablebody"/>
              <w:spacing w:line="240" w:lineRule="auto"/>
              <w:rPr>
                <w:b/>
                <w:snapToGrid/>
                <w:sz w:val="16"/>
                <w:szCs w:val="16"/>
              </w:rPr>
            </w:pPr>
            <w:r w:rsidRPr="00A64C9E">
              <w:rPr>
                <w:b/>
                <w:snapToGrid/>
                <w:sz w:val="16"/>
                <w:szCs w:val="16"/>
              </w:rPr>
              <w:t>i</w:t>
            </w:r>
          </w:p>
        </w:tc>
        <w:tc>
          <w:tcPr>
            <w:tcW w:w="0" w:type="auto"/>
            <w:tcBorders>
              <w:bottom w:val="single" w:sz="4" w:space="0" w:color="auto"/>
            </w:tcBorders>
            <w:shd w:val="clear" w:color="auto" w:fill="auto"/>
          </w:tcPr>
          <w:p w14:paraId="4DD37E92" w14:textId="6A3805FC" w:rsidR="0071225C" w:rsidRPr="00A64C9E" w:rsidRDefault="0071225C" w:rsidP="0071225C">
            <w:pPr>
              <w:pStyle w:val="MDPI42tablebody"/>
              <w:spacing w:line="240" w:lineRule="auto"/>
              <w:rPr>
                <w:b/>
                <w:snapToGrid/>
                <w:sz w:val="16"/>
                <w:szCs w:val="16"/>
                <w:vertAlign w:val="subscript"/>
              </w:rPr>
            </w:pPr>
            <w:r w:rsidRPr="00A64C9E">
              <w:rPr>
                <w:b/>
                <w:snapToGrid/>
                <w:sz w:val="16"/>
                <w:szCs w:val="16"/>
              </w:rPr>
              <w:t>X</w:t>
            </w:r>
            <w:r w:rsidR="005C2180" w:rsidRPr="00A64C9E">
              <w:rPr>
                <w:b/>
                <w:snapToGrid/>
                <w:sz w:val="16"/>
                <w:szCs w:val="16"/>
                <w:vertAlign w:val="subscript"/>
              </w:rPr>
              <w:t>i,1</w:t>
            </w:r>
          </w:p>
        </w:tc>
        <w:tc>
          <w:tcPr>
            <w:tcW w:w="0" w:type="auto"/>
            <w:tcBorders>
              <w:bottom w:val="single" w:sz="4" w:space="0" w:color="auto"/>
            </w:tcBorders>
          </w:tcPr>
          <w:p w14:paraId="45AB891F" w14:textId="73E73153"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i,2</w:t>
            </w:r>
          </w:p>
        </w:tc>
        <w:tc>
          <w:tcPr>
            <w:tcW w:w="0" w:type="auto"/>
            <w:tcBorders>
              <w:bottom w:val="single" w:sz="4" w:space="0" w:color="auto"/>
            </w:tcBorders>
          </w:tcPr>
          <w:p w14:paraId="16C35A83" w14:textId="2D9C506F" w:rsidR="0071225C" w:rsidRPr="00A64C9E" w:rsidRDefault="0071225C" w:rsidP="0071225C">
            <w:pPr>
              <w:pStyle w:val="MDPI42tablebody"/>
              <w:spacing w:line="240" w:lineRule="auto"/>
              <w:rPr>
                <w:b/>
                <w:snapToGrid/>
                <w:sz w:val="16"/>
                <w:szCs w:val="16"/>
              </w:rPr>
            </w:pPr>
            <w:r w:rsidRPr="00A64C9E">
              <w:rPr>
                <w:b/>
                <w:snapToGrid/>
                <w:sz w:val="16"/>
                <w:szCs w:val="16"/>
              </w:rPr>
              <w:t>X</w:t>
            </w:r>
            <w:r w:rsidR="005C2180" w:rsidRPr="00A64C9E">
              <w:rPr>
                <w:b/>
                <w:snapToGrid/>
                <w:sz w:val="16"/>
                <w:szCs w:val="16"/>
                <w:vertAlign w:val="subscript"/>
              </w:rPr>
              <w:t>i,1</w:t>
            </w:r>
            <w:r w:rsidRPr="00A64C9E">
              <w:rPr>
                <w:b/>
                <w:snapToGrid/>
                <w:sz w:val="16"/>
                <w:szCs w:val="16"/>
              </w:rPr>
              <w:t xml:space="preserve"> + X</w:t>
            </w:r>
            <w:r w:rsidR="005C2180" w:rsidRPr="00A64C9E">
              <w:rPr>
                <w:b/>
                <w:snapToGrid/>
                <w:sz w:val="16"/>
                <w:szCs w:val="16"/>
                <w:vertAlign w:val="subscript"/>
              </w:rPr>
              <w:t>i,2</w:t>
            </w:r>
          </w:p>
        </w:tc>
        <w:tc>
          <w:tcPr>
            <w:tcW w:w="0" w:type="auto"/>
            <w:tcBorders>
              <w:bottom w:val="single" w:sz="4" w:space="0" w:color="auto"/>
            </w:tcBorders>
          </w:tcPr>
          <w:p w14:paraId="5F73FE4C" w14:textId="6A39BF24" w:rsidR="0071225C" w:rsidRPr="00A64C9E" w:rsidRDefault="0071225C" w:rsidP="0071225C">
            <w:pPr>
              <w:pStyle w:val="MDPI42tablebody"/>
              <w:spacing w:line="240" w:lineRule="auto"/>
              <w:rPr>
                <w:b/>
                <w:snapToGrid/>
                <w:sz w:val="16"/>
                <w:szCs w:val="16"/>
              </w:rPr>
            </w:pPr>
            <w:r w:rsidRPr="00A64C9E">
              <w:rPr>
                <w:b/>
                <w:snapToGrid/>
                <w:sz w:val="16"/>
                <w:szCs w:val="16"/>
              </w:rPr>
              <w:t>Nearest</w:t>
            </w:r>
            <w:r w:rsidRPr="00A64C9E">
              <w:rPr>
                <w:b/>
                <w:snapToGrid/>
                <w:sz w:val="16"/>
                <w:szCs w:val="16"/>
                <w:vertAlign w:val="subscript"/>
              </w:rPr>
              <w:t>i</w:t>
            </w:r>
          </w:p>
        </w:tc>
        <w:tc>
          <w:tcPr>
            <w:tcW w:w="0" w:type="auto"/>
            <w:tcBorders>
              <w:bottom w:val="single" w:sz="4" w:space="0" w:color="auto"/>
            </w:tcBorders>
          </w:tcPr>
          <w:p w14:paraId="4F95B2FF" w14:textId="04E8D8F2" w:rsidR="0071225C" w:rsidRPr="00A64C9E" w:rsidRDefault="0071225C" w:rsidP="0071225C">
            <w:pPr>
              <w:pStyle w:val="MDPI42tablebody"/>
              <w:spacing w:line="240" w:lineRule="auto"/>
              <w:rPr>
                <w:b/>
                <w:snapToGrid/>
                <w:sz w:val="16"/>
                <w:szCs w:val="16"/>
              </w:rPr>
            </w:pPr>
            <w:r w:rsidRPr="00A64C9E">
              <w:rPr>
                <w:b/>
                <w:snapToGrid/>
                <w:sz w:val="16"/>
                <w:szCs w:val="16"/>
              </w:rPr>
              <w:t>Length(L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0EBF283B" w14:textId="2B9F7814" w:rsidR="0071225C" w:rsidRPr="00A64C9E" w:rsidRDefault="0071225C" w:rsidP="0071225C">
            <w:pPr>
              <w:pStyle w:val="MDPI42tablebody"/>
              <w:spacing w:line="240" w:lineRule="auto"/>
              <w:rPr>
                <w:b/>
                <w:snapToGrid/>
                <w:sz w:val="16"/>
                <w:szCs w:val="16"/>
              </w:rPr>
            </w:pPr>
            <w:r w:rsidRPr="00A64C9E">
              <w:rPr>
                <w:b/>
                <w:snapToGrid/>
                <w:sz w:val="16"/>
                <w:szCs w:val="16"/>
              </w:rPr>
              <w:t>Type(L</w:t>
            </w:r>
            <w:r w:rsidRPr="00A64C9E">
              <w:rPr>
                <w:b/>
                <w:snapToGrid/>
                <w:sz w:val="16"/>
                <w:szCs w:val="16"/>
                <w:vertAlign w:val="subscript"/>
              </w:rPr>
              <w:t>i</w:t>
            </w:r>
            <w:r w:rsidRPr="00A64C9E">
              <w:rPr>
                <w:b/>
                <w:snapToGrid/>
                <w:sz w:val="16"/>
                <w:szCs w:val="16"/>
              </w:rPr>
              <w:t>)</w:t>
            </w:r>
          </w:p>
        </w:tc>
        <w:tc>
          <w:tcPr>
            <w:tcW w:w="0" w:type="auto"/>
            <w:tcBorders>
              <w:bottom w:val="single" w:sz="4" w:space="0" w:color="auto"/>
            </w:tcBorders>
          </w:tcPr>
          <w:p w14:paraId="37ACC5E5" w14:textId="1A1B4D17" w:rsidR="0071225C" w:rsidRPr="00A64C9E" w:rsidRDefault="0071225C" w:rsidP="0071225C">
            <w:pPr>
              <w:pStyle w:val="MDPI42tablebody"/>
              <w:spacing w:line="240" w:lineRule="auto"/>
              <w:rPr>
                <w:b/>
                <w:snapToGrid/>
                <w:sz w:val="16"/>
                <w:szCs w:val="16"/>
              </w:rPr>
            </w:pPr>
            <w:r w:rsidRPr="00A64C9E">
              <w:rPr>
                <w:b/>
                <w:snapToGrid/>
                <w:sz w:val="16"/>
                <w:szCs w:val="16"/>
              </w:rPr>
              <w:t>Y</w:t>
            </w:r>
            <w:r w:rsidRPr="00A64C9E">
              <w:rPr>
                <w:b/>
                <w:snapToGrid/>
                <w:sz w:val="16"/>
                <w:szCs w:val="16"/>
                <w:vertAlign w:val="subscript"/>
              </w:rPr>
              <w:t>i</w:t>
            </w:r>
            <w:r w:rsidRPr="00A64C9E">
              <w:rPr>
                <w:b/>
                <w:snapToGrid/>
                <w:sz w:val="16"/>
                <w:szCs w:val="16"/>
              </w:rPr>
              <w:t xml:space="preserve"> = X</w:t>
            </w:r>
            <w:r w:rsidR="00646250" w:rsidRPr="00A64C9E">
              <w:rPr>
                <w:b/>
                <w:snapToGrid/>
                <w:sz w:val="16"/>
                <w:szCs w:val="16"/>
                <w:vertAlign w:val="subscript"/>
              </w:rPr>
              <w:t>i,3</w:t>
            </w:r>
          </w:p>
        </w:tc>
        <w:tc>
          <w:tcPr>
            <w:tcW w:w="0" w:type="auto"/>
            <w:tcBorders>
              <w:bottom w:val="single" w:sz="4" w:space="0" w:color="auto"/>
            </w:tcBorders>
          </w:tcPr>
          <w:p w14:paraId="4C75D08B" w14:textId="71321E89" w:rsidR="0071225C" w:rsidRPr="00A64C9E" w:rsidRDefault="00000000" w:rsidP="0071225C">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1225C" w:rsidRPr="00A64C9E">
              <w:rPr>
                <w:b/>
                <w:snapToGrid/>
                <w:sz w:val="16"/>
                <w:szCs w:val="16"/>
              </w:rPr>
              <w:t xml:space="preserve">= </w:t>
            </w:r>
            <w:r w:rsidR="0071225C" w:rsidRPr="00A64C9E">
              <w:rPr>
                <w:b/>
                <w:i/>
                <w:iCs/>
                <w:snapToGrid/>
                <w:sz w:val="16"/>
                <w:szCs w:val="16"/>
              </w:rPr>
              <w:t>f</w:t>
            </w:r>
            <w:r w:rsidR="0071225C" w:rsidRPr="00A64C9E">
              <w:rPr>
                <w:b/>
                <w:snapToGrid/>
                <w:sz w:val="16"/>
                <w:szCs w:val="16"/>
              </w:rPr>
              <w:t>(X</w:t>
            </w:r>
            <w:r w:rsidR="0071225C" w:rsidRPr="00A64C9E">
              <w:rPr>
                <w:b/>
                <w:snapToGrid/>
                <w:sz w:val="16"/>
                <w:szCs w:val="16"/>
                <w:vertAlign w:val="subscript"/>
              </w:rPr>
              <w:t>1</w:t>
            </w:r>
            <w:r w:rsidR="009F341D" w:rsidRPr="00A64C9E">
              <w:rPr>
                <w:b/>
                <w:snapToGrid/>
                <w:sz w:val="16"/>
                <w:szCs w:val="16"/>
              </w:rPr>
              <w:t xml:space="preserve"> </w:t>
            </w:r>
            <w:r w:rsidR="0071225C" w:rsidRPr="00A64C9E">
              <w:rPr>
                <w:b/>
                <w:snapToGrid/>
                <w:sz w:val="16"/>
                <w:szCs w:val="16"/>
              </w:rPr>
              <w:t>… Type(L</w:t>
            </w:r>
            <w:r w:rsidR="0071225C" w:rsidRPr="00A64C9E">
              <w:rPr>
                <w:b/>
                <w:snapToGrid/>
                <w:sz w:val="16"/>
                <w:szCs w:val="16"/>
                <w:vertAlign w:val="subscript"/>
              </w:rPr>
              <w:t>i</w:t>
            </w:r>
            <w:r w:rsidR="0071225C" w:rsidRPr="00A64C9E">
              <w:rPr>
                <w:b/>
                <w:snapToGrid/>
                <w:sz w:val="16"/>
                <w:szCs w:val="16"/>
              </w:rPr>
              <w:t>))</w:t>
            </w:r>
          </w:p>
        </w:tc>
        <w:tc>
          <w:tcPr>
            <w:tcW w:w="0" w:type="auto"/>
            <w:tcBorders>
              <w:bottom w:val="single" w:sz="4" w:space="0" w:color="auto"/>
            </w:tcBorders>
          </w:tcPr>
          <w:p w14:paraId="5BD4AF95" w14:textId="00AB8F88" w:rsidR="0071225C" w:rsidRPr="00A64C9E" w:rsidRDefault="0071225C" w:rsidP="0071225C">
            <w:pPr>
              <w:pStyle w:val="MDPI42tablebody"/>
              <w:spacing w:line="240" w:lineRule="auto"/>
              <w:rPr>
                <w:b/>
                <w:snapToGrid/>
                <w:sz w:val="16"/>
                <w:szCs w:val="16"/>
              </w:rPr>
            </w:pPr>
            <w:r w:rsidRPr="00A64C9E">
              <w:rPr>
                <w:b/>
                <w:snapToGrid/>
                <w:sz w:val="16"/>
                <w:szCs w:val="16"/>
              </w:rPr>
              <w:t>e</w:t>
            </w:r>
            <w:r w:rsidRPr="00A64C9E">
              <w:rPr>
                <w:b/>
                <w:snapToGrid/>
                <w:sz w:val="16"/>
                <w:szCs w:val="16"/>
                <w:vertAlign w:val="subscript"/>
              </w:rPr>
              <w:t xml:space="preserve">i </w:t>
            </w:r>
            <w:r w:rsidRPr="00A64C9E">
              <w:rPr>
                <w:b/>
                <w:snapToGrid/>
                <w:sz w:val="16"/>
                <w:szCs w:val="16"/>
              </w:rPr>
              <w:t xml:space="preserve">= </w:t>
            </w:r>
            <w:r w:rsidR="00F312BA" w:rsidRPr="00A64C9E">
              <w:rPr>
                <w:b/>
                <w:snapToGrid/>
                <w:sz w:val="16"/>
                <w:szCs w:val="16"/>
              </w:rPr>
              <w:t>|</w:t>
            </w:r>
            <w:r w:rsidRPr="00A64C9E">
              <w:rPr>
                <w:b/>
                <w:snapToGrid/>
                <w:sz w:val="16"/>
                <w:szCs w:val="16"/>
              </w:rPr>
              <w:t>Y</w:t>
            </w:r>
            <w:r w:rsidRPr="00A64C9E">
              <w:rPr>
                <w:b/>
                <w:snapToGrid/>
                <w:sz w:val="16"/>
                <w:szCs w:val="16"/>
                <w:vertAlign w:val="subscript"/>
              </w:rPr>
              <w:t>i</w:t>
            </w:r>
            <w:r w:rsidRPr="00A64C9E">
              <w:rPr>
                <w:b/>
                <w:snapToGrid/>
                <w:sz w:val="16"/>
                <w:szCs w:val="16"/>
              </w:rPr>
              <w:t xml:space="preserve"> -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F312BA" w:rsidRPr="00A64C9E">
              <w:rPr>
                <w:b/>
                <w:snapToGrid/>
                <w:sz w:val="16"/>
                <w:szCs w:val="16"/>
              </w:rPr>
              <w:t>|</w:t>
            </w:r>
          </w:p>
        </w:tc>
      </w:tr>
      <w:tr w:rsidR="008B21CD"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5938B306" w:rsidR="0071225C" w:rsidRDefault="004B75D7" w:rsidP="0071225C">
            <w:pPr>
              <w:pStyle w:val="MDPI42tablebody"/>
              <w:spacing w:line="240" w:lineRule="auto"/>
            </w:pPr>
            <w:r>
              <w:t>4</w:t>
            </w:r>
          </w:p>
        </w:tc>
        <w:tc>
          <w:tcPr>
            <w:tcW w:w="0" w:type="auto"/>
            <w:tcBorders>
              <w:bottom w:val="single" w:sz="4" w:space="0" w:color="auto"/>
            </w:tcBorders>
          </w:tcPr>
          <w:p w14:paraId="29C434B5" w14:textId="1FE1224C" w:rsidR="0071225C" w:rsidRDefault="00706E4F" w:rsidP="0071225C">
            <w:pPr>
              <w:pStyle w:val="MDPI42tablebody"/>
              <w:spacing w:line="240" w:lineRule="auto"/>
            </w:pPr>
            <w:r>
              <w:t>4.59</w:t>
            </w:r>
          </w:p>
        </w:tc>
        <w:tc>
          <w:tcPr>
            <w:tcW w:w="0" w:type="auto"/>
            <w:tcBorders>
              <w:bottom w:val="single" w:sz="4" w:space="0" w:color="auto"/>
            </w:tcBorders>
          </w:tcPr>
          <w:p w14:paraId="63A646ED" w14:textId="664EC13F" w:rsidR="0071225C" w:rsidRDefault="0071225C" w:rsidP="0071225C">
            <w:pPr>
              <w:pStyle w:val="MDPI42tablebody"/>
              <w:spacing w:line="240" w:lineRule="auto"/>
            </w:pPr>
            <w:r>
              <w:t>0</w:t>
            </w:r>
            <w:r w:rsidR="00D650AC">
              <w:t>.59</w:t>
            </w:r>
          </w:p>
        </w:tc>
      </w:tr>
      <w:tr w:rsidR="008B21CD"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0ABD0609" w:rsidR="0071225C" w:rsidRDefault="00775C3B" w:rsidP="0071225C">
            <w:pPr>
              <w:pStyle w:val="MDPI42tablebody"/>
              <w:spacing w:line="240" w:lineRule="auto"/>
            </w:pPr>
            <w:r>
              <w:t>0</w:t>
            </w:r>
          </w:p>
        </w:tc>
        <w:tc>
          <w:tcPr>
            <w:tcW w:w="0" w:type="auto"/>
            <w:tcBorders>
              <w:top w:val="single" w:sz="4" w:space="0" w:color="auto"/>
              <w:bottom w:val="single" w:sz="4" w:space="0" w:color="auto"/>
            </w:tcBorders>
          </w:tcPr>
          <w:p w14:paraId="5818AD03" w14:textId="21A266F9" w:rsidR="0071225C" w:rsidRDefault="00706E4F" w:rsidP="0071225C">
            <w:pPr>
              <w:pStyle w:val="MDPI42tablebody"/>
              <w:spacing w:line="240" w:lineRule="auto"/>
            </w:pPr>
            <w:r>
              <w:t>0</w:t>
            </w:r>
          </w:p>
        </w:tc>
        <w:tc>
          <w:tcPr>
            <w:tcW w:w="0" w:type="auto"/>
            <w:tcBorders>
              <w:top w:val="single" w:sz="4" w:space="0" w:color="auto"/>
              <w:bottom w:val="single" w:sz="4" w:space="0" w:color="auto"/>
            </w:tcBorders>
          </w:tcPr>
          <w:p w14:paraId="64B9F19D" w14:textId="551C7BB2" w:rsidR="0071225C" w:rsidRDefault="0071225C" w:rsidP="0071225C">
            <w:pPr>
              <w:pStyle w:val="MDPI42tablebody"/>
              <w:spacing w:line="240" w:lineRule="auto"/>
            </w:pPr>
            <w:r>
              <w:t>0</w:t>
            </w:r>
          </w:p>
        </w:tc>
      </w:tr>
      <w:tr w:rsidR="008B21CD"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593038ED" w:rsidR="0071225C" w:rsidRDefault="00F263C3" w:rsidP="0071225C">
            <w:pPr>
              <w:pStyle w:val="MDPI42tablebody"/>
              <w:spacing w:line="240" w:lineRule="auto"/>
              <w:rPr>
                <w:lang w:val="en"/>
              </w:rPr>
            </w:pPr>
            <w:r>
              <w:rPr>
                <w:lang w:val="en"/>
              </w:rPr>
              <w:t>2</w:t>
            </w:r>
          </w:p>
        </w:tc>
        <w:tc>
          <w:tcPr>
            <w:tcW w:w="0" w:type="auto"/>
            <w:tcBorders>
              <w:top w:val="single" w:sz="4" w:space="0" w:color="auto"/>
              <w:bottom w:val="single" w:sz="8" w:space="0" w:color="auto"/>
            </w:tcBorders>
          </w:tcPr>
          <w:p w14:paraId="3462CF66" w14:textId="706B0AA6" w:rsidR="0071225C" w:rsidRDefault="00833DE6" w:rsidP="0071225C">
            <w:pPr>
              <w:pStyle w:val="MDPI42tablebody"/>
              <w:spacing w:line="240" w:lineRule="auto"/>
            </w:pPr>
            <w:r>
              <w:t>11.09</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041B4A38" w:rsidR="0071225C" w:rsidRDefault="004B75D7" w:rsidP="0071225C">
            <w:pPr>
              <w:pStyle w:val="MDPI42tablebody"/>
              <w:spacing w:line="240" w:lineRule="auto"/>
            </w:pPr>
            <w:r>
              <w:t>16</w:t>
            </w:r>
          </w:p>
        </w:tc>
        <w:tc>
          <w:tcPr>
            <w:tcW w:w="0" w:type="auto"/>
            <w:tcBorders>
              <w:top w:val="single" w:sz="4" w:space="0" w:color="auto"/>
              <w:bottom w:val="single" w:sz="8" w:space="0" w:color="auto"/>
            </w:tcBorders>
          </w:tcPr>
          <w:p w14:paraId="5FB35E21" w14:textId="75B291AC" w:rsidR="0071225C" w:rsidRDefault="00706E4F" w:rsidP="0071225C">
            <w:pPr>
              <w:pStyle w:val="MDPI42tablebody"/>
              <w:spacing w:line="240" w:lineRule="auto"/>
            </w:pPr>
            <w:r>
              <w:t>16.62</w:t>
            </w:r>
          </w:p>
        </w:tc>
        <w:tc>
          <w:tcPr>
            <w:tcW w:w="0" w:type="auto"/>
            <w:tcBorders>
              <w:top w:val="single" w:sz="4" w:space="0" w:color="auto"/>
              <w:bottom w:val="single" w:sz="8" w:space="0" w:color="auto"/>
            </w:tcBorders>
          </w:tcPr>
          <w:p w14:paraId="0C819A2B" w14:textId="5D3D3496" w:rsidR="0071225C" w:rsidRDefault="00D650AC" w:rsidP="0071225C">
            <w:pPr>
              <w:pStyle w:val="MDPI42tablebody"/>
              <w:spacing w:line="240" w:lineRule="auto"/>
            </w:pPr>
            <w:r>
              <w:t>0.62</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AA1D435"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w:t>
      </w:r>
      <w:r w:rsidR="00226314">
        <w:rPr>
          <w:lang w:val="en"/>
        </w:rPr>
        <w:lastRenderedPageBreak/>
        <w:t>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F609EC">
        <w:rPr>
          <w:bCs/>
          <w:snapToGrid/>
          <w:vertAlign w:val="subscript"/>
        </w:rPr>
        <w:t>i,</w:t>
      </w:r>
      <w:r w:rsidR="00106165">
        <w:rPr>
          <w:bCs/>
          <w:snapToGrid/>
          <w:vertAlign w:val="subscript"/>
        </w:rPr>
        <w:t>4</w:t>
      </w:r>
      <w:r w:rsidR="00AB1794">
        <w:rPr>
          <w:bCs/>
          <w:snapToGrid/>
        </w:rPr>
        <w:t xml:space="preserve"> and </w:t>
      </w:r>
      <w:r w:rsidR="00AB1794" w:rsidRPr="00AB1794">
        <w:rPr>
          <w:bCs/>
          <w:snapToGrid/>
        </w:rPr>
        <w:t>A</w:t>
      </w:r>
      <w:r w:rsidR="00F609EC">
        <w:rPr>
          <w:bCs/>
          <w:snapToGrid/>
          <w:vertAlign w:val="subscript"/>
        </w:rPr>
        <w:t>i,5</w:t>
      </w:r>
      <w:r w:rsidR="00AB1794">
        <w:rPr>
          <w:bCs/>
          <w:snapToGrid/>
        </w:rPr>
        <w:t xml:space="preserve"> was applied to variables X</w:t>
      </w:r>
      <w:r w:rsidR="00775E36">
        <w:rPr>
          <w:bCs/>
          <w:snapToGrid/>
          <w:vertAlign w:val="subscript"/>
        </w:rPr>
        <w:t>i,1</w:t>
      </w:r>
      <w:r w:rsidR="00664AFF">
        <w:rPr>
          <w:bCs/>
          <w:snapToGrid/>
          <w:vertAlign w:val="subscript"/>
        </w:rPr>
        <w:t xml:space="preserve"> +</w:t>
      </w:r>
      <w:r w:rsidR="00664AFF" w:rsidRPr="00664AFF">
        <w:rPr>
          <w:bCs/>
          <w:snapToGrid/>
        </w:rPr>
        <w:t xml:space="preserve"> </w:t>
      </w:r>
      <w:r w:rsidR="00664AFF">
        <w:rPr>
          <w:bCs/>
          <w:snapToGrid/>
        </w:rPr>
        <w:t>X</w:t>
      </w:r>
      <w:r w:rsidR="00664AFF">
        <w:rPr>
          <w:bCs/>
          <w:snapToGrid/>
          <w:vertAlign w:val="subscript"/>
        </w:rPr>
        <w:t>i,2</w:t>
      </w:r>
      <w:r w:rsidR="00AB1794">
        <w:rPr>
          <w:bCs/>
          <w:snapToGrid/>
        </w:rPr>
        <w:t xml:space="preserve"> and </w:t>
      </w:r>
      <w:r w:rsidR="00EA3237" w:rsidRPr="00EA3237">
        <w:rPr>
          <w:bCs/>
          <w:snapToGrid/>
        </w:rPr>
        <w:t>Length(L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i,4</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i,5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DD3E7B">
        <w:rPr>
          <w:bCs/>
          <w:snapToGrid/>
        </w:rPr>
        <w:t>X</w:t>
      </w:r>
      <w:r w:rsidR="00DD3E7B">
        <w:rPr>
          <w:bCs/>
          <w:snapToGrid/>
          <w:vertAlign w:val="subscript"/>
        </w:rPr>
        <w:t>i,1 +</w:t>
      </w:r>
      <w:r w:rsidR="00DD3E7B" w:rsidRPr="00664AFF">
        <w:rPr>
          <w:bCs/>
          <w:snapToGrid/>
        </w:rPr>
        <w:t xml:space="preserve"> </w:t>
      </w:r>
      <w:r w:rsidR="00DD3E7B">
        <w:rPr>
          <w:bCs/>
          <w:snapToGrid/>
        </w:rPr>
        <w:t>X</w:t>
      </w:r>
      <w:r w:rsidR="00DD3E7B">
        <w:rPr>
          <w:bCs/>
          <w:snapToGrid/>
          <w:vertAlign w:val="subscript"/>
        </w:rPr>
        <w:t xml:space="preserve">i,2 </w:t>
      </w:r>
      <w:r w:rsidR="00161E0E">
        <w:rPr>
          <w:bCs/>
          <w:snapToGrid/>
        </w:rPr>
        <w:t xml:space="preserve">and </w:t>
      </w:r>
      <w:r w:rsidR="00BF1778" w:rsidRPr="00EA3237">
        <w:rPr>
          <w:bCs/>
          <w:snapToGrid/>
        </w:rPr>
        <w:t>Length(L</w:t>
      </w:r>
      <w:r w:rsidR="00BF1778" w:rsidRPr="00EA3237">
        <w:rPr>
          <w:bCs/>
          <w:snapToGrid/>
          <w:vertAlign w:val="subscript"/>
        </w:rPr>
        <w:t>i</w:t>
      </w:r>
      <w:r w:rsidR="00BF1778" w:rsidRPr="00EA3237">
        <w:rPr>
          <w:bCs/>
          <w:snapToGrid/>
        </w:rPr>
        <w:t>)</w:t>
      </w:r>
      <w:r w:rsidR="00161E0E">
        <w:rPr>
          <w:bCs/>
          <w:snapToGrid/>
          <w:szCs w:val="20"/>
        </w:rPr>
        <w:t xml:space="preserve"> for locations 1 and </w:t>
      </w:r>
      <w:r w:rsidR="00E63590">
        <w:rPr>
          <w:bCs/>
          <w:snapToGrid/>
          <w:szCs w:val="20"/>
        </w:rPr>
        <w:t>2</w:t>
      </w:r>
      <w:r w:rsidR="00D9303A">
        <w:rPr>
          <w:bCs/>
          <w:snapToGrid/>
          <w:szCs w:val="20"/>
        </w:rPr>
        <w:t>, while</w:t>
      </w:r>
      <w:r w:rsidR="00E85985">
        <w:rPr>
          <w:bCs/>
          <w:snapToGrid/>
          <w:szCs w:val="20"/>
        </w:rPr>
        <w:t xml:space="preserve"> </w:t>
      </w:r>
      <w:r w:rsidR="00E85985">
        <w:rPr>
          <w:bCs/>
          <w:snapToGrid/>
        </w:rPr>
        <w:t>A</w:t>
      </w:r>
      <w:r w:rsidR="00123B2E">
        <w:rPr>
          <w:bCs/>
          <w:snapToGrid/>
          <w:vertAlign w:val="subscript"/>
        </w:rPr>
        <w:t>i,</w:t>
      </w:r>
      <w:r w:rsidR="00BF6143">
        <w:rPr>
          <w:bCs/>
          <w:snapToGrid/>
          <w:vertAlign w:val="subscript"/>
        </w:rPr>
        <w:t>1</w:t>
      </w:r>
      <w:r w:rsidR="00E85985">
        <w:rPr>
          <w:bCs/>
          <w:snapToGrid/>
        </w:rPr>
        <w:t>…A</w:t>
      </w:r>
      <w:r w:rsidR="00123B2E">
        <w:rPr>
          <w:bCs/>
          <w:snapToGrid/>
          <w:vertAlign w:val="subscript"/>
        </w:rPr>
        <w:t>i,</w:t>
      </w:r>
      <w:r w:rsidR="00BF6143">
        <w:rPr>
          <w:bCs/>
          <w:snapToGrid/>
          <w:vertAlign w:val="subscript"/>
        </w:rPr>
        <w:t>3</w:t>
      </w:r>
      <w:r w:rsidR="00E85985">
        <w:rPr>
          <w:bCs/>
          <w:snapToGrid/>
        </w:rPr>
        <w:t xml:space="preserve"> would be set to zero</w:t>
      </w:r>
      <w:r w:rsidR="00487666">
        <w:rPr>
          <w:bCs/>
          <w:snapToGrid/>
        </w:rPr>
        <w:t xml:space="preserve"> (no change)</w:t>
      </w:r>
      <w:r w:rsidR="00E85985">
        <w:rPr>
          <w:bCs/>
          <w:snapToGrid/>
        </w:rPr>
        <w:t xml:space="preserve"> as they </w:t>
      </w:r>
      <w:r w:rsidR="00AF3EC7">
        <w:rPr>
          <w:bCs/>
          <w:snapToGrid/>
        </w:rPr>
        <w:t xml:space="preserve">were </w:t>
      </w:r>
      <w:r w:rsidR="00F92B1B">
        <w:rPr>
          <w:bCs/>
          <w:snapToGrid/>
        </w:rPr>
        <w:t>non-modifiable</w:t>
      </w:r>
      <w:r w:rsidR="00E85985">
        <w:rPr>
          <w:bCs/>
          <w:snapToGrid/>
        </w:rPr>
        <w:t xml:space="preserve">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w:t>
      </w:r>
      <w:r w:rsidR="00B04E17">
        <w:rPr>
          <w:bCs/>
          <w:snapToGrid/>
          <w:szCs w:val="20"/>
        </w:rPr>
        <w:t>used as inpu</w:t>
      </w:r>
      <w:r w:rsidR="00AD04FF">
        <w:rPr>
          <w:bCs/>
          <w:snapToGrid/>
          <w:szCs w:val="20"/>
        </w:rPr>
        <w:t>t</w:t>
      </w:r>
      <w:r w:rsidR="00B04E17">
        <w:rPr>
          <w:bCs/>
          <w:snapToGrid/>
          <w:szCs w:val="20"/>
        </w:rPr>
        <w:t xml:space="preserve"> for</w:t>
      </w:r>
      <w:r w:rsidR="00D40D97">
        <w:rPr>
          <w:bCs/>
          <w:snapToGrid/>
          <w:szCs w:val="20"/>
        </w:rPr>
        <w:t xml:space="preserve"> the best model</w:t>
      </w:r>
      <w:r w:rsidR="00594C51">
        <w:rPr>
          <w:bCs/>
          <w:snapToGrid/>
          <w:szCs w:val="20"/>
        </w:rPr>
        <w:t xml:space="preserve">, </w:t>
      </w:r>
      <w:r w:rsidR="00D40D97">
        <w:rPr>
          <w:bCs/>
          <w:snapToGrid/>
          <w:szCs w:val="20"/>
        </w:rPr>
        <w:t>produc</w:t>
      </w:r>
      <w:r w:rsidR="00594C51">
        <w:rPr>
          <w:bCs/>
          <w:snapToGrid/>
          <w:szCs w:val="20"/>
        </w:rPr>
        <w:t>ing</w:t>
      </w:r>
      <w:r w:rsidR="00D40D97">
        <w:rPr>
          <w:bCs/>
          <w:snapToGrid/>
          <w:szCs w:val="20"/>
        </w:rPr>
        <w:t xml:space="preserv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596DC5">
        <w:rPr>
          <w:bCs/>
          <w:snapToGrid/>
          <w:szCs w:val="20"/>
        </w:rPr>
        <w:t>. For example, given</w:t>
      </w:r>
      <w:r w:rsidR="00272224">
        <w:rPr>
          <w:bCs/>
          <w:snapToGrid/>
          <w:szCs w:val="20"/>
        </w:rPr>
        <w:t xml:space="preserve"> the sum of the predicted outcomes</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596DC5">
        <w:rPr>
          <w:bCs/>
          <w:snapToGrid/>
          <w:szCs w:val="20"/>
        </w:rPr>
        <w:t>, and</w:t>
      </w:r>
      <w:r w:rsidR="00146ADF">
        <w:rPr>
          <w:bCs/>
          <w:snapToGrid/>
          <w:szCs w:val="20"/>
        </w:rPr>
        <w:t xml:space="preserve"> the objective </w:t>
      </w:r>
      <w:r w:rsidR="00596DC5">
        <w:rPr>
          <w:bCs/>
          <w:snapToGrid/>
          <w:szCs w:val="20"/>
        </w:rPr>
        <w:t>of</w:t>
      </w:r>
      <w:r w:rsidR="00146ADF">
        <w:rPr>
          <w:bCs/>
          <w:snapToGrid/>
          <w:szCs w:val="20"/>
        </w:rPr>
        <w:t xml:space="preserve"> minimiz</w:t>
      </w:r>
      <w:r w:rsidR="00596DC5">
        <w:rPr>
          <w:bCs/>
          <w:snapToGrid/>
          <w:szCs w:val="20"/>
        </w:rPr>
        <w:t>ing</w:t>
      </w:r>
      <w:r w:rsidR="00146ADF">
        <w:rPr>
          <w:bCs/>
          <w:snapToGrid/>
          <w:szCs w:val="20"/>
        </w:rPr>
        <w:t xml:space="preserve"> this sum, the optimization algorithm attempt</w:t>
      </w:r>
      <w:r w:rsidR="009501FE">
        <w:rPr>
          <w:bCs/>
          <w:snapToGrid/>
          <w:szCs w:val="20"/>
        </w:rPr>
        <w:t>s</w:t>
      </w:r>
      <w:r w:rsidR="00146ADF">
        <w:rPr>
          <w:bCs/>
          <w:snapToGrid/>
          <w:szCs w:val="20"/>
        </w:rPr>
        <w:t xml:space="preserve"> to adjust actions </w:t>
      </w:r>
      <w:r w:rsidR="00174C3F" w:rsidRPr="00AB1794">
        <w:rPr>
          <w:bCs/>
          <w:snapToGrid/>
        </w:rPr>
        <w:t>A</w:t>
      </w:r>
      <w:r w:rsidR="009501FE">
        <w:rPr>
          <w:bCs/>
          <w:snapToGrid/>
          <w:vertAlign w:val="subscript"/>
        </w:rPr>
        <w:t>i,</w:t>
      </w:r>
      <w:r w:rsidR="00027213">
        <w:rPr>
          <w:bCs/>
          <w:snapToGrid/>
          <w:vertAlign w:val="subscript"/>
        </w:rPr>
        <w:t>4</w:t>
      </w:r>
      <w:r w:rsidR="00174C3F">
        <w:rPr>
          <w:bCs/>
          <w:snapToGrid/>
        </w:rPr>
        <w:t xml:space="preserve"> and </w:t>
      </w:r>
      <w:r w:rsidR="00174C3F" w:rsidRPr="00AB1794">
        <w:rPr>
          <w:bCs/>
          <w:snapToGrid/>
        </w:rPr>
        <w:t>A</w:t>
      </w:r>
      <w:r w:rsidR="009501FE">
        <w:rPr>
          <w:bCs/>
          <w:snapToGrid/>
          <w:vertAlign w:val="subscript"/>
        </w:rPr>
        <w:t>i,5</w:t>
      </w:r>
      <w:r w:rsidR="00174C3F">
        <w:rPr>
          <w:bCs/>
          <w:snapToGrid/>
        </w:rPr>
        <w:t xml:space="preserve"> to produce the lowest sum given </w:t>
      </w:r>
      <w:r w:rsidR="00900BB3">
        <w:rPr>
          <w:bCs/>
          <w:snapToGrid/>
        </w:rPr>
        <w:t>a set number of</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w:t>
      </w:r>
      <w:r w:rsidR="007E05FB">
        <w:rPr>
          <w:bCs/>
          <w:snapToGrid/>
        </w:rPr>
        <w:t>example</w:t>
      </w:r>
      <w:r w:rsidR="00D90255">
        <w:rPr>
          <w:bCs/>
          <w:snapToGrid/>
        </w:rPr>
        <w:t xml:space="preserve"> </w:t>
      </w:r>
      <w:r w:rsidR="00D65E51">
        <w:rPr>
          <w:bCs/>
          <w:snapToGrid/>
        </w:rPr>
        <w:t>situation, the actions</w:t>
      </w:r>
      <w:r w:rsidR="00EA3237">
        <w:rPr>
          <w:bCs/>
          <w:snapToGrid/>
        </w:rPr>
        <w:t xml:space="preserve"> </w:t>
      </w:r>
      <w:r w:rsidR="00EA3237" w:rsidRPr="00EA3237">
        <w:rPr>
          <w:bCs/>
          <w:snapToGrid/>
        </w:rPr>
        <w:t>A</w:t>
      </w:r>
      <w:r w:rsidR="00235F10">
        <w:rPr>
          <w:bCs/>
          <w:snapToGrid/>
          <w:vertAlign w:val="subscript"/>
        </w:rPr>
        <w:t>i,1</w:t>
      </w:r>
      <w:r w:rsidR="00EA3237" w:rsidRPr="00EA3237">
        <w:rPr>
          <w:bCs/>
          <w:snapToGrid/>
        </w:rPr>
        <w:t>…A</w:t>
      </w:r>
      <w:r w:rsidR="00235F10">
        <w:rPr>
          <w:bCs/>
          <w:snapToGrid/>
          <w:vertAlign w:val="subscript"/>
        </w:rPr>
        <w:t>i,5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7"/>
        <w:gridCol w:w="746"/>
        <w:gridCol w:w="949"/>
        <w:gridCol w:w="294"/>
        <w:gridCol w:w="294"/>
        <w:gridCol w:w="1838"/>
        <w:gridCol w:w="2001"/>
        <w:gridCol w:w="1609"/>
      </w:tblGrid>
      <w:tr w:rsidR="000F0BB6" w:rsidRPr="00F30E14" w14:paraId="46F1BF51" w14:textId="77777777" w:rsidTr="007A3200">
        <w:tc>
          <w:tcPr>
            <w:tcW w:w="0" w:type="auto"/>
            <w:tcBorders>
              <w:bottom w:val="single" w:sz="4" w:space="0" w:color="auto"/>
            </w:tcBorders>
          </w:tcPr>
          <w:p w14:paraId="7248DCA5" w14:textId="641BEC51" w:rsidR="007A3200" w:rsidRPr="00514A51" w:rsidRDefault="007A3200" w:rsidP="00374EC3">
            <w:pPr>
              <w:pStyle w:val="MDPI42tablebody"/>
              <w:spacing w:line="240" w:lineRule="auto"/>
              <w:rPr>
                <w:b/>
                <w:snapToGrid/>
                <w:sz w:val="16"/>
                <w:szCs w:val="16"/>
              </w:rPr>
            </w:pPr>
            <w:r w:rsidRPr="00514A51">
              <w:rPr>
                <w:b/>
                <w:snapToGrid/>
                <w:sz w:val="16"/>
                <w:szCs w:val="16"/>
              </w:rPr>
              <w:t>i</w:t>
            </w:r>
          </w:p>
        </w:tc>
        <w:tc>
          <w:tcPr>
            <w:tcW w:w="0" w:type="auto"/>
            <w:tcBorders>
              <w:bottom w:val="single" w:sz="4" w:space="0" w:color="auto"/>
            </w:tcBorders>
          </w:tcPr>
          <w:p w14:paraId="3F95D1AE" w14:textId="3A22A97B" w:rsidR="007A3200" w:rsidRPr="00514A51" w:rsidRDefault="00514A51" w:rsidP="00374EC3">
            <w:pPr>
              <w:pStyle w:val="MDPI42tablebody"/>
              <w:spacing w:line="240" w:lineRule="auto"/>
              <w:rPr>
                <w:b/>
                <w:snapToGrid/>
                <w:sz w:val="16"/>
                <w:szCs w:val="16"/>
              </w:rPr>
            </w:pPr>
            <w:r w:rsidRPr="00A64C9E">
              <w:rPr>
                <w:b/>
                <w:snapToGrid/>
                <w:sz w:val="16"/>
                <w:szCs w:val="16"/>
              </w:rPr>
              <w:t>X</w:t>
            </w:r>
            <w:r w:rsidRPr="00A64C9E">
              <w:rPr>
                <w:b/>
                <w:snapToGrid/>
                <w:sz w:val="16"/>
                <w:szCs w:val="16"/>
                <w:vertAlign w:val="subscript"/>
              </w:rPr>
              <w:t>i,1</w:t>
            </w:r>
            <w:r w:rsidRPr="00A64C9E">
              <w:rPr>
                <w:b/>
                <w:snapToGrid/>
                <w:sz w:val="16"/>
                <w:szCs w:val="16"/>
              </w:rPr>
              <w:t xml:space="preserve"> + X</w:t>
            </w:r>
            <w:r w:rsidRPr="00A64C9E">
              <w:rPr>
                <w:b/>
                <w:snapToGrid/>
                <w:sz w:val="16"/>
                <w:szCs w:val="16"/>
                <w:vertAlign w:val="subscript"/>
              </w:rPr>
              <w:t>i,2</w:t>
            </w:r>
          </w:p>
        </w:tc>
        <w:tc>
          <w:tcPr>
            <w:tcW w:w="0" w:type="auto"/>
            <w:tcBorders>
              <w:bottom w:val="single" w:sz="4" w:space="0" w:color="auto"/>
            </w:tcBorders>
          </w:tcPr>
          <w:p w14:paraId="57D735FD" w14:textId="2131425C" w:rsidR="007A3200" w:rsidRPr="00514A51" w:rsidRDefault="004A786E" w:rsidP="00374EC3">
            <w:pPr>
              <w:pStyle w:val="MDPI42tablebody"/>
              <w:spacing w:line="240" w:lineRule="auto"/>
              <w:rPr>
                <w:b/>
                <w:snapToGrid/>
                <w:sz w:val="16"/>
                <w:szCs w:val="16"/>
              </w:rPr>
            </w:pPr>
            <w:r w:rsidRPr="00514A51">
              <w:rPr>
                <w:b/>
                <w:snapToGrid/>
                <w:sz w:val="16"/>
                <w:szCs w:val="16"/>
              </w:rPr>
              <w:t>Length(L</w:t>
            </w:r>
            <w:r w:rsidRPr="00514A51">
              <w:rPr>
                <w:b/>
                <w:snapToGrid/>
                <w:sz w:val="16"/>
                <w:szCs w:val="16"/>
                <w:vertAlign w:val="subscript"/>
              </w:rPr>
              <w:t>i</w:t>
            </w:r>
            <w:r w:rsidRPr="00514A51">
              <w:rPr>
                <w:b/>
                <w:snapToGrid/>
                <w:sz w:val="16"/>
                <w:szCs w:val="16"/>
              </w:rPr>
              <w:t>)</w:t>
            </w:r>
          </w:p>
        </w:tc>
        <w:tc>
          <w:tcPr>
            <w:tcW w:w="0" w:type="auto"/>
            <w:tcBorders>
              <w:bottom w:val="single" w:sz="4" w:space="0" w:color="auto"/>
            </w:tcBorders>
            <w:shd w:val="clear" w:color="auto" w:fill="auto"/>
          </w:tcPr>
          <w:p w14:paraId="2AC9129A" w14:textId="7EA15A8C" w:rsidR="007A3200" w:rsidRPr="00514A51" w:rsidRDefault="007A3200" w:rsidP="00374EC3">
            <w:pPr>
              <w:pStyle w:val="MDPI42tablebody"/>
              <w:spacing w:line="240" w:lineRule="auto"/>
              <w:rPr>
                <w:b/>
                <w:snapToGrid/>
                <w:sz w:val="16"/>
                <w:szCs w:val="16"/>
                <w:vertAlign w:val="subscript"/>
              </w:rPr>
            </w:pPr>
            <w:r w:rsidRPr="00514A51">
              <w:rPr>
                <w:b/>
                <w:snapToGrid/>
                <w:sz w:val="16"/>
                <w:szCs w:val="16"/>
              </w:rPr>
              <w:t>A</w:t>
            </w:r>
            <w:r w:rsidR="004F600C" w:rsidRPr="00514A51">
              <w:rPr>
                <w:b/>
                <w:snapToGrid/>
                <w:sz w:val="16"/>
                <w:szCs w:val="16"/>
                <w:vertAlign w:val="subscript"/>
              </w:rPr>
              <w:t>i,</w:t>
            </w:r>
            <w:r w:rsidR="001265E2">
              <w:rPr>
                <w:b/>
                <w:snapToGrid/>
                <w:sz w:val="16"/>
                <w:szCs w:val="16"/>
                <w:vertAlign w:val="subscript"/>
              </w:rPr>
              <w:t>4</w:t>
            </w:r>
          </w:p>
        </w:tc>
        <w:tc>
          <w:tcPr>
            <w:tcW w:w="0" w:type="auto"/>
            <w:tcBorders>
              <w:bottom w:val="single" w:sz="4" w:space="0" w:color="auto"/>
            </w:tcBorders>
          </w:tcPr>
          <w:p w14:paraId="411F9344" w14:textId="40371F09" w:rsidR="007A3200" w:rsidRPr="00514A51" w:rsidRDefault="007A3200" w:rsidP="00374EC3">
            <w:pPr>
              <w:pStyle w:val="MDPI42tablebody"/>
              <w:spacing w:line="240" w:lineRule="auto"/>
              <w:rPr>
                <w:b/>
                <w:snapToGrid/>
                <w:sz w:val="16"/>
                <w:szCs w:val="16"/>
              </w:rPr>
            </w:pPr>
            <w:r w:rsidRPr="00514A51">
              <w:rPr>
                <w:b/>
                <w:snapToGrid/>
                <w:sz w:val="16"/>
                <w:szCs w:val="16"/>
              </w:rPr>
              <w:t>A</w:t>
            </w:r>
            <w:r w:rsidR="004F600C" w:rsidRPr="00514A51">
              <w:rPr>
                <w:b/>
                <w:snapToGrid/>
                <w:sz w:val="16"/>
                <w:szCs w:val="16"/>
                <w:vertAlign w:val="subscript"/>
              </w:rPr>
              <w:t>i,</w:t>
            </w:r>
            <w:r w:rsidR="00177356" w:rsidRPr="00514A51">
              <w:rPr>
                <w:b/>
                <w:snapToGrid/>
                <w:sz w:val="16"/>
                <w:szCs w:val="16"/>
                <w:vertAlign w:val="subscript"/>
              </w:rPr>
              <w:t>5</w:t>
            </w:r>
          </w:p>
        </w:tc>
        <w:tc>
          <w:tcPr>
            <w:tcW w:w="0" w:type="auto"/>
            <w:tcBorders>
              <w:bottom w:val="single" w:sz="4" w:space="0" w:color="auto"/>
            </w:tcBorders>
          </w:tcPr>
          <w:p w14:paraId="73616C25" w14:textId="4E395FE2" w:rsidR="007A3200" w:rsidRPr="00514A51" w:rsidRDefault="00000000" w:rsidP="00374EC3">
            <w:pPr>
              <w:pStyle w:val="MDPI42tablebody"/>
              <w:spacing w:line="240" w:lineRule="auto"/>
              <w:rPr>
                <w:b/>
                <w:snapToGrid/>
                <w:sz w:val="16"/>
                <w:szCs w:val="16"/>
                <w:vertAlign w:val="subscript"/>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i,4</m:t>
                  </m:r>
                </m:sub>
              </m:sSub>
            </m:oMath>
            <w:r w:rsidR="007A3200" w:rsidRPr="00514A51">
              <w:rPr>
                <w:b/>
                <w:snapToGrid/>
                <w:sz w:val="16"/>
                <w:szCs w:val="16"/>
              </w:rPr>
              <w:t xml:space="preserve">= </w:t>
            </w:r>
            <w:r w:rsidR="00BC7B84">
              <w:rPr>
                <w:b/>
                <w:snapToGrid/>
                <w:sz w:val="16"/>
                <w:szCs w:val="16"/>
              </w:rPr>
              <w:t>(</w:t>
            </w:r>
            <w:r w:rsidR="00BC7B84" w:rsidRPr="00A64C9E">
              <w:rPr>
                <w:b/>
                <w:snapToGrid/>
                <w:sz w:val="16"/>
                <w:szCs w:val="16"/>
              </w:rPr>
              <w:t>X</w:t>
            </w:r>
            <w:r w:rsidR="00BC7B84" w:rsidRPr="00A64C9E">
              <w:rPr>
                <w:b/>
                <w:snapToGrid/>
                <w:sz w:val="16"/>
                <w:szCs w:val="16"/>
                <w:vertAlign w:val="subscript"/>
              </w:rPr>
              <w:t>i,1</w:t>
            </w:r>
            <w:r w:rsidR="00BC7B84" w:rsidRPr="00A64C9E">
              <w:rPr>
                <w:b/>
                <w:snapToGrid/>
                <w:sz w:val="16"/>
                <w:szCs w:val="16"/>
              </w:rPr>
              <w:t xml:space="preserve"> + X</w:t>
            </w:r>
            <w:r w:rsidR="00BC7B84" w:rsidRPr="00A64C9E">
              <w:rPr>
                <w:b/>
                <w:snapToGrid/>
                <w:sz w:val="16"/>
                <w:szCs w:val="16"/>
                <w:vertAlign w:val="subscript"/>
              </w:rPr>
              <w:t>i,2</w:t>
            </w:r>
            <w:r w:rsidR="00BC7B84">
              <w:rPr>
                <w:b/>
                <w:snapToGrid/>
                <w:sz w:val="16"/>
                <w:szCs w:val="16"/>
              </w:rPr>
              <w:t xml:space="preserve">) </w:t>
            </w:r>
            <w:r w:rsidR="007A3200" w:rsidRPr="00514A51">
              <w:rPr>
                <w:b/>
                <w:snapToGrid/>
                <w:sz w:val="16"/>
                <w:szCs w:val="16"/>
              </w:rPr>
              <w:t>+ A</w:t>
            </w:r>
            <w:r w:rsidR="00E3585F" w:rsidRPr="00514A51">
              <w:rPr>
                <w:b/>
                <w:snapToGrid/>
                <w:sz w:val="16"/>
                <w:szCs w:val="16"/>
                <w:vertAlign w:val="subscript"/>
              </w:rPr>
              <w:t>i,</w:t>
            </w:r>
            <w:r w:rsidR="00FB5825">
              <w:rPr>
                <w:b/>
                <w:snapToGrid/>
                <w:sz w:val="16"/>
                <w:szCs w:val="16"/>
                <w:vertAlign w:val="subscript"/>
              </w:rPr>
              <w:t>4</w:t>
            </w:r>
          </w:p>
        </w:tc>
        <w:tc>
          <w:tcPr>
            <w:tcW w:w="0" w:type="auto"/>
            <w:tcBorders>
              <w:bottom w:val="single" w:sz="4" w:space="0" w:color="auto"/>
            </w:tcBorders>
          </w:tcPr>
          <w:p w14:paraId="7B7EBC7A" w14:textId="3D240EC6" w:rsidR="007A3200" w:rsidRPr="00514A51" w:rsidRDefault="00D35BD8" w:rsidP="00D35BD8">
            <w:pPr>
              <w:pStyle w:val="MDPI42tablebody"/>
              <w:spacing w:line="240" w:lineRule="auto"/>
              <w:jc w:val="both"/>
              <w:rPr>
                <w:b/>
                <w:snapToGrid/>
                <w:sz w:val="16"/>
                <w:szCs w:val="16"/>
              </w:rPr>
            </w:pPr>
            <w:r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 xml:space="preserve">= </w:t>
            </w:r>
            <w:r w:rsidRPr="00514A51">
              <w:rPr>
                <w:b/>
                <w:snapToGrid/>
                <w:sz w:val="16"/>
                <w:szCs w:val="16"/>
              </w:rPr>
              <w:t>Length(L</w:t>
            </w:r>
            <w:r w:rsidRPr="00514A51">
              <w:rPr>
                <w:b/>
                <w:snapToGrid/>
                <w:sz w:val="16"/>
                <w:szCs w:val="16"/>
                <w:vertAlign w:val="subscript"/>
              </w:rPr>
              <w:t>i</w:t>
            </w:r>
            <w:r w:rsidRPr="00514A51">
              <w:rPr>
                <w:b/>
                <w:snapToGrid/>
                <w:sz w:val="16"/>
                <w:szCs w:val="16"/>
              </w:rPr>
              <w:t>)</w:t>
            </w:r>
            <w:r w:rsidR="007A3200" w:rsidRPr="00514A51">
              <w:rPr>
                <w:b/>
                <w:snapToGrid/>
                <w:sz w:val="16"/>
                <w:szCs w:val="16"/>
              </w:rPr>
              <w:t xml:space="preserve"> + A</w:t>
            </w:r>
            <w:r w:rsidR="0091195C" w:rsidRPr="00514A51">
              <w:rPr>
                <w:b/>
                <w:snapToGrid/>
                <w:sz w:val="16"/>
                <w:szCs w:val="16"/>
                <w:vertAlign w:val="subscript"/>
              </w:rPr>
              <w:t>i,5</w:t>
            </w:r>
          </w:p>
        </w:tc>
        <w:tc>
          <w:tcPr>
            <w:tcW w:w="0" w:type="auto"/>
            <w:tcBorders>
              <w:bottom w:val="single" w:sz="4" w:space="0" w:color="auto"/>
            </w:tcBorders>
          </w:tcPr>
          <w:p w14:paraId="63E37CCA" w14:textId="5FAE8258" w:rsidR="007A3200" w:rsidRPr="00514A51" w:rsidRDefault="00000000" w:rsidP="00374EC3">
            <w:pPr>
              <w:pStyle w:val="MDPI42tablebody"/>
              <w:spacing w:line="240" w:lineRule="auto"/>
              <w:rPr>
                <w:b/>
                <w:snapToGrid/>
                <w:sz w:val="16"/>
                <w:szCs w:val="16"/>
              </w:rPr>
            </w:pP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Y</m:t>
                      </m:r>
                    </m:e>
                  </m:acc>
                </m:e>
                <m:sub>
                  <m:r>
                    <m:rPr>
                      <m:sty m:val="bi"/>
                    </m:rPr>
                    <w:rPr>
                      <w:rFonts w:ascii="Cambria Math" w:hAnsi="Cambria Math"/>
                      <w:snapToGrid/>
                      <w:sz w:val="16"/>
                      <w:szCs w:val="16"/>
                    </w:rPr>
                    <m:t>i</m:t>
                  </m:r>
                </m:sub>
              </m:sSub>
            </m:oMath>
            <w:r w:rsidR="007A3200" w:rsidRPr="00514A51">
              <w:rPr>
                <w:b/>
                <w:snapToGrid/>
                <w:sz w:val="16"/>
                <w:szCs w:val="16"/>
              </w:rPr>
              <w:t xml:space="preserve"> = </w:t>
            </w:r>
            <w:r w:rsidR="007A3200" w:rsidRPr="00514A51">
              <w:rPr>
                <w:b/>
                <w:i/>
                <w:iCs/>
                <w:snapToGrid/>
                <w:sz w:val="16"/>
                <w:szCs w:val="16"/>
              </w:rPr>
              <w:t>f</w:t>
            </w:r>
            <w:r w:rsidR="007A3200" w:rsidRPr="00514A51">
              <w:rPr>
                <w:b/>
                <w:snapToGrid/>
                <w:sz w:val="16"/>
                <w:szCs w:val="16"/>
              </w:rPr>
              <w:t>(</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i,1</m:t>
                  </m:r>
                </m:sub>
              </m:sSub>
            </m:oMath>
            <w:r w:rsidR="005E65C4" w:rsidRPr="00514A51">
              <w:rPr>
                <w:b/>
                <w:snapToGrid/>
                <w:sz w:val="16"/>
                <w:szCs w:val="16"/>
                <w:vertAlign w:val="subscript"/>
              </w:rPr>
              <w:t xml:space="preserve"> </w:t>
            </w:r>
            <w:r w:rsidR="005E65C4" w:rsidRPr="00514A51">
              <w:rPr>
                <w:b/>
                <w:snapToGrid/>
                <w:sz w:val="16"/>
                <w:szCs w:val="16"/>
              </w:rPr>
              <w:t xml:space="preserve">… </w:t>
            </w:r>
            <m:oMath>
              <m:sSub>
                <m:sSubPr>
                  <m:ctrlPr>
                    <w:rPr>
                      <w:rFonts w:ascii="Cambria Math" w:hAnsi="Cambria Math"/>
                      <w:b/>
                      <w:i/>
                      <w:snapToGrid/>
                      <w:sz w:val="16"/>
                      <w:szCs w:val="16"/>
                    </w:rPr>
                  </m:ctrlPr>
                </m:sSubPr>
                <m:e>
                  <m:acc>
                    <m:accPr>
                      <m:ctrlPr>
                        <w:rPr>
                          <w:rFonts w:ascii="Cambria Math" w:hAnsi="Cambria Math"/>
                          <w:b/>
                          <w:i/>
                          <w:snapToGrid/>
                          <w:sz w:val="16"/>
                          <w:szCs w:val="16"/>
                        </w:rPr>
                      </m:ctrlPr>
                    </m:accPr>
                    <m:e>
                      <m:r>
                        <m:rPr>
                          <m:sty m:val="bi"/>
                        </m:rPr>
                        <w:rPr>
                          <w:rFonts w:ascii="Cambria Math" w:hAnsi="Cambria Math"/>
                          <w:snapToGrid/>
                          <w:sz w:val="16"/>
                          <w:szCs w:val="16"/>
                        </w:rPr>
                        <m:t>X</m:t>
                      </m:r>
                    </m:e>
                  </m:acc>
                </m:e>
                <m:sub>
                  <m:r>
                    <m:rPr>
                      <m:sty m:val="bi"/>
                    </m:rPr>
                    <w:rPr>
                      <w:rFonts w:ascii="Cambria Math" w:hAnsi="Cambria Math"/>
                      <w:snapToGrid/>
                      <w:sz w:val="16"/>
                      <w:szCs w:val="16"/>
                    </w:rPr>
                    <m:t>i,5</m:t>
                  </m:r>
                </m:sub>
              </m:sSub>
            </m:oMath>
            <w:r w:rsidR="007A3200" w:rsidRPr="00514A51">
              <w:rPr>
                <w:b/>
                <w:snapToGrid/>
                <w:sz w:val="16"/>
                <w:szCs w:val="16"/>
              </w:rPr>
              <w:t>)</w:t>
            </w:r>
          </w:p>
        </w:tc>
      </w:tr>
      <w:tr w:rsidR="000F0BB6" w:rsidRPr="00F30E14" w14:paraId="4C4A69EB" w14:textId="77777777" w:rsidTr="007A3200">
        <w:tc>
          <w:tcPr>
            <w:tcW w:w="0" w:type="auto"/>
            <w:tcBorders>
              <w:bottom w:val="single" w:sz="4" w:space="0" w:color="auto"/>
            </w:tcBorders>
          </w:tcPr>
          <w:p w14:paraId="3A5A12BF" w14:textId="1E89AAAF" w:rsidR="0001305C" w:rsidRPr="00C43934" w:rsidRDefault="0001305C" w:rsidP="0001305C">
            <w:pPr>
              <w:pStyle w:val="MDPI42tablebody"/>
              <w:spacing w:line="240" w:lineRule="auto"/>
              <w:rPr>
                <w:b/>
              </w:rPr>
            </w:pPr>
            <w:r w:rsidRPr="00C43934">
              <w:rPr>
                <w:b/>
              </w:rPr>
              <w:t>1</w:t>
            </w:r>
          </w:p>
        </w:tc>
        <w:tc>
          <w:tcPr>
            <w:tcW w:w="0" w:type="auto"/>
            <w:tcBorders>
              <w:bottom w:val="single" w:sz="4" w:space="0" w:color="auto"/>
            </w:tcBorders>
          </w:tcPr>
          <w:p w14:paraId="33DC5297" w14:textId="60A21CEE" w:rsidR="0001305C" w:rsidRDefault="0001305C" w:rsidP="0001305C">
            <w:pPr>
              <w:pStyle w:val="MDPI42tablebody"/>
              <w:spacing w:line="240" w:lineRule="auto"/>
            </w:pPr>
            <w:r>
              <w:rPr>
                <w:lang w:val="en"/>
              </w:rPr>
              <w:t>3.25</w:t>
            </w:r>
          </w:p>
        </w:tc>
        <w:tc>
          <w:tcPr>
            <w:tcW w:w="0" w:type="auto"/>
            <w:tcBorders>
              <w:bottom w:val="single" w:sz="4" w:space="0" w:color="auto"/>
            </w:tcBorders>
          </w:tcPr>
          <w:p w14:paraId="6B4CC3EB" w14:textId="5164E284" w:rsidR="0001305C" w:rsidRDefault="0001305C" w:rsidP="0001305C">
            <w:pPr>
              <w:pStyle w:val="MDPI42tablebody"/>
              <w:spacing w:line="240" w:lineRule="auto"/>
            </w:pPr>
            <w:r>
              <w:t>0</w:t>
            </w:r>
          </w:p>
        </w:tc>
        <w:tc>
          <w:tcPr>
            <w:tcW w:w="0" w:type="auto"/>
            <w:tcBorders>
              <w:bottom w:val="single" w:sz="4" w:space="0" w:color="auto"/>
            </w:tcBorders>
            <w:shd w:val="clear" w:color="auto" w:fill="auto"/>
          </w:tcPr>
          <w:p w14:paraId="434553E7" w14:textId="373A4D0D" w:rsidR="0001305C" w:rsidRPr="00F220D4" w:rsidRDefault="00BF14CE" w:rsidP="0001305C">
            <w:pPr>
              <w:pStyle w:val="MDPI42tablebody"/>
              <w:spacing w:line="240" w:lineRule="auto"/>
            </w:pPr>
            <w:r>
              <w:t>+7</w:t>
            </w:r>
          </w:p>
        </w:tc>
        <w:tc>
          <w:tcPr>
            <w:tcW w:w="0" w:type="auto"/>
            <w:tcBorders>
              <w:bottom w:val="single" w:sz="4" w:space="0" w:color="auto"/>
            </w:tcBorders>
          </w:tcPr>
          <w:p w14:paraId="72B9164D" w14:textId="1DE9CD59" w:rsidR="0001305C" w:rsidRDefault="00613F3F" w:rsidP="0001305C">
            <w:pPr>
              <w:pStyle w:val="MDPI42tablebody"/>
              <w:spacing w:line="240" w:lineRule="auto"/>
              <w:rPr>
                <w:lang w:val="en"/>
              </w:rPr>
            </w:pPr>
            <w:r>
              <w:rPr>
                <w:lang w:val="en"/>
              </w:rPr>
              <w:t>+</w:t>
            </w:r>
            <w:r w:rsidR="0001305C">
              <w:rPr>
                <w:lang w:val="en"/>
              </w:rPr>
              <w:t>2</w:t>
            </w:r>
          </w:p>
        </w:tc>
        <w:tc>
          <w:tcPr>
            <w:tcW w:w="0" w:type="auto"/>
            <w:tcBorders>
              <w:bottom w:val="single" w:sz="4" w:space="0" w:color="auto"/>
            </w:tcBorders>
          </w:tcPr>
          <w:p w14:paraId="41998B79" w14:textId="5AF2257A" w:rsidR="0001305C" w:rsidRDefault="009D731B" w:rsidP="0001305C">
            <w:pPr>
              <w:pStyle w:val="MDPI42tablebody"/>
              <w:spacing w:line="240" w:lineRule="auto"/>
              <w:rPr>
                <w:lang w:val="en"/>
              </w:rPr>
            </w:pPr>
            <w:r>
              <w:rPr>
                <w:lang w:val="en"/>
              </w:rPr>
              <w:t>10</w:t>
            </w:r>
            <w:r w:rsidR="0001305C">
              <w:rPr>
                <w:lang w:val="en"/>
              </w:rPr>
              <w:t>.25</w:t>
            </w:r>
          </w:p>
        </w:tc>
        <w:tc>
          <w:tcPr>
            <w:tcW w:w="0" w:type="auto"/>
            <w:tcBorders>
              <w:bottom w:val="single" w:sz="4" w:space="0" w:color="auto"/>
            </w:tcBorders>
          </w:tcPr>
          <w:p w14:paraId="3A887268" w14:textId="52BCE1A9" w:rsidR="0001305C" w:rsidRDefault="00593CC4" w:rsidP="0001305C">
            <w:pPr>
              <w:pStyle w:val="MDPI42tablebody"/>
              <w:spacing w:line="240" w:lineRule="auto"/>
              <w:rPr>
                <w:lang w:val="en"/>
              </w:rPr>
            </w:pPr>
            <w:r>
              <w:rPr>
                <w:lang w:val="en"/>
              </w:rPr>
              <w:t>2</w:t>
            </w:r>
          </w:p>
        </w:tc>
        <w:tc>
          <w:tcPr>
            <w:tcW w:w="0" w:type="auto"/>
            <w:tcBorders>
              <w:bottom w:val="single" w:sz="4" w:space="0" w:color="auto"/>
            </w:tcBorders>
          </w:tcPr>
          <w:p w14:paraId="690B3F4A" w14:textId="2B467EA3" w:rsidR="0001305C" w:rsidRDefault="009F764D" w:rsidP="0001305C">
            <w:pPr>
              <w:pStyle w:val="MDPI42tablebody"/>
              <w:spacing w:line="240" w:lineRule="auto"/>
            </w:pPr>
            <w:r>
              <w:t>4.25</w:t>
            </w:r>
          </w:p>
        </w:tc>
      </w:tr>
      <w:tr w:rsidR="000F0BB6" w:rsidRPr="00F30E14" w14:paraId="3BC9685D" w14:textId="77777777" w:rsidTr="007A3200">
        <w:tc>
          <w:tcPr>
            <w:tcW w:w="0" w:type="auto"/>
            <w:tcBorders>
              <w:top w:val="single" w:sz="4" w:space="0" w:color="auto"/>
              <w:bottom w:val="single" w:sz="8" w:space="0" w:color="auto"/>
            </w:tcBorders>
          </w:tcPr>
          <w:p w14:paraId="5B41C63B" w14:textId="04689781" w:rsidR="0001305C" w:rsidRPr="00C43934" w:rsidRDefault="0001305C" w:rsidP="0001305C">
            <w:pPr>
              <w:pStyle w:val="MDPI42tablebody"/>
              <w:spacing w:line="240" w:lineRule="auto"/>
              <w:rPr>
                <w:b/>
              </w:rPr>
            </w:pPr>
            <w:r>
              <w:rPr>
                <w:b/>
              </w:rPr>
              <w:t>2</w:t>
            </w:r>
          </w:p>
        </w:tc>
        <w:tc>
          <w:tcPr>
            <w:tcW w:w="0" w:type="auto"/>
            <w:tcBorders>
              <w:top w:val="single" w:sz="4" w:space="0" w:color="auto"/>
              <w:bottom w:val="single" w:sz="8" w:space="0" w:color="auto"/>
            </w:tcBorders>
          </w:tcPr>
          <w:p w14:paraId="5FAD656F" w14:textId="12CE0175" w:rsidR="0001305C" w:rsidRDefault="0001305C" w:rsidP="0001305C">
            <w:pPr>
              <w:pStyle w:val="MDPI42tablebody"/>
              <w:spacing w:line="240" w:lineRule="auto"/>
            </w:pPr>
            <w:r>
              <w:rPr>
                <w:lang w:val="en"/>
              </w:rPr>
              <w:t>6.55</w:t>
            </w:r>
          </w:p>
        </w:tc>
        <w:tc>
          <w:tcPr>
            <w:tcW w:w="0" w:type="auto"/>
            <w:tcBorders>
              <w:top w:val="single" w:sz="4" w:space="0" w:color="auto"/>
              <w:bottom w:val="single" w:sz="8" w:space="0" w:color="auto"/>
            </w:tcBorders>
          </w:tcPr>
          <w:p w14:paraId="6D24CD16" w14:textId="6541D730" w:rsidR="0001305C" w:rsidRDefault="0001305C" w:rsidP="0001305C">
            <w:pPr>
              <w:pStyle w:val="MDPI42tablebody"/>
              <w:spacing w:line="240" w:lineRule="auto"/>
            </w:pPr>
            <w:r>
              <w:t>1.41</w:t>
            </w:r>
          </w:p>
        </w:tc>
        <w:tc>
          <w:tcPr>
            <w:tcW w:w="0" w:type="auto"/>
            <w:tcBorders>
              <w:top w:val="single" w:sz="4" w:space="0" w:color="auto"/>
              <w:bottom w:val="single" w:sz="8" w:space="0" w:color="auto"/>
            </w:tcBorders>
            <w:shd w:val="clear" w:color="auto" w:fill="auto"/>
          </w:tcPr>
          <w:p w14:paraId="5D85CBAC" w14:textId="0D3892FB" w:rsidR="0001305C" w:rsidRPr="00F220D4" w:rsidRDefault="00BF14CE" w:rsidP="0001305C">
            <w:pPr>
              <w:pStyle w:val="MDPI42tablebody"/>
              <w:spacing w:line="240" w:lineRule="auto"/>
            </w:pPr>
            <w:r>
              <w:t>-3</w:t>
            </w:r>
          </w:p>
        </w:tc>
        <w:tc>
          <w:tcPr>
            <w:tcW w:w="0" w:type="auto"/>
            <w:tcBorders>
              <w:top w:val="single" w:sz="4" w:space="0" w:color="auto"/>
              <w:bottom w:val="single" w:sz="8" w:space="0" w:color="auto"/>
            </w:tcBorders>
          </w:tcPr>
          <w:p w14:paraId="62BAAC0C" w14:textId="53E0D2EB" w:rsidR="0001305C" w:rsidRDefault="0001305C" w:rsidP="000130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4C0953DD" w:rsidR="0001305C" w:rsidRDefault="009D731B" w:rsidP="0001305C">
            <w:pPr>
              <w:pStyle w:val="MDPI42tablebody"/>
              <w:spacing w:line="240" w:lineRule="auto"/>
              <w:rPr>
                <w:lang w:val="en"/>
              </w:rPr>
            </w:pPr>
            <w:r>
              <w:rPr>
                <w:lang w:val="en"/>
              </w:rPr>
              <w:t>3.55</w:t>
            </w:r>
          </w:p>
        </w:tc>
        <w:tc>
          <w:tcPr>
            <w:tcW w:w="0" w:type="auto"/>
            <w:tcBorders>
              <w:top w:val="single" w:sz="4" w:space="0" w:color="auto"/>
              <w:bottom w:val="single" w:sz="8" w:space="0" w:color="auto"/>
            </w:tcBorders>
          </w:tcPr>
          <w:p w14:paraId="4A60591B" w14:textId="6520042D" w:rsidR="0001305C" w:rsidRDefault="00593CC4" w:rsidP="0001305C">
            <w:pPr>
              <w:pStyle w:val="MDPI42tablebody"/>
              <w:spacing w:line="240" w:lineRule="auto"/>
              <w:rPr>
                <w:lang w:val="en"/>
              </w:rPr>
            </w:pPr>
            <w:r>
              <w:rPr>
                <w:lang w:val="en"/>
              </w:rPr>
              <w:t>0.41</w:t>
            </w:r>
          </w:p>
        </w:tc>
        <w:tc>
          <w:tcPr>
            <w:tcW w:w="0" w:type="auto"/>
            <w:tcBorders>
              <w:top w:val="single" w:sz="4" w:space="0" w:color="auto"/>
              <w:bottom w:val="single" w:sz="8" w:space="0" w:color="auto"/>
            </w:tcBorders>
          </w:tcPr>
          <w:p w14:paraId="61EF34F9" w14:textId="29E7EB36" w:rsidR="0001305C" w:rsidRDefault="009F764D" w:rsidP="0001305C">
            <w:pPr>
              <w:pStyle w:val="MDPI42tablebody"/>
              <w:spacing w:line="240" w:lineRule="auto"/>
            </w:pPr>
            <w:r>
              <w:t>7.1</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AD94E2E"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w:t>
      </w:r>
      <w:r w:rsidR="003E4C6F">
        <w:t>4-2024</w:t>
      </w:r>
      <w:r w:rsidR="0090552E">
        <w:t xml:space="preserve">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used for outcome modelling, in which two AutoML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5836E1">
      <w:pPr>
        <w:pStyle w:val="MDPI52figure"/>
        <w:jc w:val="right"/>
      </w:pPr>
      <w:r w:rsidRPr="000B5B48">
        <w:rPr>
          <w:noProof/>
        </w:rPr>
        <w:lastRenderedPageBreak/>
        <w:drawing>
          <wp:inline distT="0" distB="0" distL="0" distR="0" wp14:anchorId="17F7A8F7" wp14:editId="2EED05D2">
            <wp:extent cx="4972953" cy="6415545"/>
            <wp:effectExtent l="0" t="0" r="5715"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4972953" cy="6415545"/>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t xml:space="preserve">3.2.1. </w:t>
      </w:r>
      <w:r w:rsidR="0034768E">
        <w:t>Spatial Data</w:t>
      </w:r>
    </w:p>
    <w:p w14:paraId="61DD76B0" w14:textId="0C945ABB" w:rsidR="0082557F" w:rsidRPr="00C01742" w:rsidRDefault="003961F3" w:rsidP="0082557F">
      <w:pPr>
        <w:pStyle w:val="MDPI31text"/>
      </w:pPr>
      <w:r w:rsidRPr="0073604D">
        <w:t xml:space="preserve">A total of 21 datasets with </w:t>
      </w:r>
      <w:r w:rsidR="007947C4">
        <w:t>518</w:t>
      </w:r>
      <w:r w:rsidRPr="0073604D">
        <w:t xml:space="preserve"> variables (columns) and </w:t>
      </w:r>
      <w:r w:rsidR="007947C4">
        <w:rPr>
          <w:lang w:val="en"/>
        </w:rPr>
        <w:t xml:space="preserve">1,488,148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0023645D">
        <w:t xml:space="preserve"> (see Table 3)</w:t>
      </w:r>
      <w:r w:rsidRPr="00352099">
        <w:t xml:space="preserve"> in</w:t>
      </w:r>
      <w:r>
        <w:t>to</w:t>
      </w:r>
      <w:r w:rsidRPr="00352099">
        <w:t xml:space="preserve"> regularized grids based on spatial resolutions of 10 by 10, 40 by 40, and 80 by 80 grid cells.</w:t>
      </w:r>
      <w:r>
        <w:t xml:space="preserve"> </w:t>
      </w:r>
      <w:r w:rsidR="000E586C">
        <w:t>The</w:t>
      </w:r>
      <w:r w:rsidRPr="00352099">
        <w:t xml:space="preserve"> 10 by 10, 40 by 40, and 80 by 80</w:t>
      </w:r>
      <w:r w:rsidR="000E586C">
        <w:t xml:space="preserve"> </w:t>
      </w:r>
      <w:r w:rsidR="00C27BA6">
        <w:t>grids</w:t>
      </w:r>
      <w:r w:rsidRPr="00352099">
        <w:t xml:space="preserve"> had 1</w:t>
      </w:r>
      <w:r w:rsidR="006032A5">
        <w:t>408</w:t>
      </w:r>
      <w:r w:rsidRPr="00352099">
        <w:t xml:space="preserve"> aggregate variables (</w:t>
      </w:r>
      <w:r w:rsidR="000E586C">
        <w:t>from 5</w:t>
      </w:r>
      <w:r w:rsidR="004147A6">
        <w:t>18</w:t>
      </w:r>
      <w:r w:rsidR="000E586C">
        <w:t xml:space="preserve"> variables originally in the datasets</w:t>
      </w:r>
      <w:r w:rsidRPr="00352099">
        <w:t xml:space="preserve">), </w:t>
      </w:r>
      <w:r w:rsidR="00BE5153">
        <w:t>with</w:t>
      </w:r>
      <w:r w:rsidRPr="00352099">
        <w:t xml:space="preserve">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0E054D2A" w:rsidR="0082557F" w:rsidRDefault="008961CB" w:rsidP="006F376D">
      <w:pPr>
        <w:pStyle w:val="MDPI31text"/>
      </w:pPr>
      <w:r w:rsidRPr="006F376D">
        <w:lastRenderedPageBreak/>
        <w:t xml:space="preserve">Regression-based AutoML models </w:t>
      </w:r>
      <w:r w:rsidRPr="000339C2">
        <w:rPr>
          <w:i/>
          <w:iCs/>
        </w:rPr>
        <w:t>auto-sklearn</w:t>
      </w:r>
      <w:r w:rsidRPr="006F376D">
        <w:t xml:space="preserve"> and </w:t>
      </w:r>
      <w:r w:rsidRPr="000339C2">
        <w:rPr>
          <w:i/>
          <w:iCs/>
        </w:rPr>
        <w:t>tpot</w:t>
      </w:r>
      <w:r w:rsidRPr="006F376D">
        <w:t xml:space="preserve"> were built for each of the three set of standardized grids, which produced six models (two for each 10 by 10, 40 by 40, and 80 by 80 grid).</w:t>
      </w:r>
      <w:r w:rsidR="00E55CDE" w:rsidRPr="006F376D">
        <w:t xml:space="preserve"> Out of the six models, the </w:t>
      </w:r>
      <w:r w:rsidR="0026314C">
        <w:t>8</w:t>
      </w:r>
      <w:r w:rsidR="00E55CDE" w:rsidRPr="006F376D">
        <w:t xml:space="preserve">0 by </w:t>
      </w:r>
      <w:r w:rsidR="0026314C">
        <w:t>8</w:t>
      </w:r>
      <w:r w:rsidR="00E55CDE" w:rsidRPr="006F376D">
        <w:t xml:space="preserve">0 </w:t>
      </w:r>
      <w:r w:rsidR="00C805D1">
        <w:t>grid</w:t>
      </w:r>
      <w:r w:rsidR="00E55CDE" w:rsidRPr="006F376D">
        <w:t xml:space="preserve"> </w:t>
      </w:r>
      <w:r w:rsidR="0026314C">
        <w:rPr>
          <w:i/>
          <w:iCs/>
        </w:rPr>
        <w:t>autosklearn</w:t>
      </w:r>
      <w:r w:rsidR="005078BB">
        <w:rPr>
          <w:i/>
          <w:iCs/>
        </w:rPr>
        <w:t xml:space="preserve"> </w:t>
      </w:r>
      <w:r w:rsidR="00E55CDE" w:rsidRPr="006F376D">
        <w:t xml:space="preserve">model had the best performance </w:t>
      </w:r>
      <w:r w:rsidR="0091574D">
        <w:t>(</w:t>
      </w:r>
      <w:r w:rsidR="0026314C">
        <w:t xml:space="preserve">lowest </w:t>
      </w:r>
      <w:r w:rsidR="0091574D">
        <w:t>MAE=</w:t>
      </w:r>
      <w:r w:rsidR="0026314C">
        <w:t>82.95</w:t>
      </w:r>
      <w:r w:rsidR="0091574D">
        <w:t xml:space="preserve">), </w:t>
      </w:r>
      <w:r w:rsidR="00E55CDE" w:rsidRPr="006F376D">
        <w:t xml:space="preserve">while the 10 by 10 </w:t>
      </w:r>
      <w:r w:rsidR="00C805D1">
        <w:t>grid</w:t>
      </w:r>
      <w:r w:rsidR="00E55CDE" w:rsidRPr="006F376D">
        <w:t xml:space="preserve"> </w:t>
      </w:r>
      <w:r w:rsidR="00AC4016">
        <w:rPr>
          <w:i/>
          <w:iCs/>
        </w:rPr>
        <w:t>autosklearn</w:t>
      </w:r>
      <w:r w:rsidR="00E55CDE" w:rsidRPr="006F376D">
        <w:t xml:space="preserve"> model had the worst performance </w:t>
      </w:r>
      <w:r w:rsidR="00520DD1">
        <w:t>(</w:t>
      </w:r>
      <w:r w:rsidR="00947844">
        <w:t xml:space="preserve">highest </w:t>
      </w:r>
      <w:r w:rsidR="00E55CDE" w:rsidRPr="006F376D">
        <w:t>MAE</w:t>
      </w:r>
      <w:r w:rsidR="00520DD1">
        <w:t>=</w:t>
      </w:r>
      <w:r w:rsidR="00B30874">
        <w:t>1</w:t>
      </w:r>
      <w:r w:rsidR="002633A5">
        <w:t>241.93</w:t>
      </w:r>
      <w:r w:rsidR="00520DD1">
        <w:t>)</w:t>
      </w:r>
      <w:r w:rsidR="00E55CDE" w:rsidRPr="006F376D">
        <w:t>.</w:t>
      </w:r>
      <w:r w:rsidR="00081873">
        <w:t xml:space="preserve"> </w:t>
      </w:r>
      <w:r w:rsidR="00054E90">
        <w:t xml:space="preserve">The performances improved with higher </w:t>
      </w:r>
      <w:r w:rsidR="003751AB">
        <w:t xml:space="preserve">cell counts </w:t>
      </w:r>
      <w:r w:rsidR="00054E90">
        <w:t>from 40</w:t>
      </w:r>
      <w:r w:rsidR="006445CD">
        <w:t xml:space="preserve"> by 40</w:t>
      </w:r>
      <w:r w:rsidR="00054E90">
        <w:t xml:space="preserve"> to 80</w:t>
      </w:r>
      <w:r w:rsidR="006445CD">
        <w:t xml:space="preserve"> by 80</w:t>
      </w:r>
      <w:r w:rsidR="00054E90">
        <w:t xml:space="preserve"> grids, with the greatest improvement </w:t>
      </w:r>
      <w:r w:rsidR="00DA3D91">
        <w:t>seen in</w:t>
      </w:r>
      <w:r w:rsidR="00054E90">
        <w:t xml:space="preserve"> 10</w:t>
      </w:r>
      <w:r w:rsidR="00A91AFA">
        <w:t xml:space="preserve"> by 10</w:t>
      </w:r>
      <w:r w:rsidR="00054E90">
        <w:t xml:space="preserve"> to 40</w:t>
      </w:r>
      <w:r w:rsidR="00A91AFA">
        <w:t xml:space="preserve"> by 40</w:t>
      </w:r>
      <w:r w:rsidR="00054E90">
        <w:t xml:space="preserve"> grid models</w:t>
      </w:r>
      <w:r w:rsidR="007E7B87">
        <w:t xml:space="preserve"> (</w:t>
      </w:r>
      <w:r w:rsidR="000B1389">
        <w:t>-1039 and -951</w:t>
      </w:r>
      <w:r w:rsidR="007E7B87">
        <w:t xml:space="preserve"> MAE</w:t>
      </w:r>
      <w:r w:rsidR="00215033">
        <w:t xml:space="preserve"> for </w:t>
      </w:r>
      <w:r w:rsidR="00215033">
        <w:rPr>
          <w:i/>
          <w:iCs/>
        </w:rPr>
        <w:t>autosklearn</w:t>
      </w:r>
      <w:r w:rsidR="00215033">
        <w:t xml:space="preserve"> and </w:t>
      </w:r>
      <w:r w:rsidR="00215033">
        <w:rPr>
          <w:i/>
          <w:iCs/>
        </w:rPr>
        <w:t>tpot</w:t>
      </w:r>
      <w:r w:rsidR="00215033">
        <w:t xml:space="preserve"> respectively</w:t>
      </w:r>
      <w:r w:rsidR="007E7B87">
        <w:t>)</w:t>
      </w:r>
      <w:r w:rsidR="00054E90">
        <w:t>.</w:t>
      </w:r>
      <w:r w:rsidR="00C805D1">
        <w:t xml:space="preserve"> The 80 by 80 grid </w:t>
      </w:r>
      <w:r w:rsidR="00C805D1">
        <w:rPr>
          <w:i/>
          <w:iCs/>
        </w:rPr>
        <w:t>autosklearn</w:t>
      </w:r>
      <w:r w:rsidR="002317B2">
        <w:t xml:space="preserve"> model was selected as the best model for the geo-intervention generation component.</w:t>
      </w:r>
      <w:r w:rsidR="00054E90">
        <w:t xml:space="preserve"> </w:t>
      </w:r>
      <w:r w:rsidR="009A4FB6" w:rsidRPr="006951A5">
        <w:t>The performance of the six models</w:t>
      </w:r>
      <w:r w:rsidR="003C434B">
        <w:t xml:space="preserve"> by MAE</w:t>
      </w:r>
      <w:r w:rsidR="009A4FB6" w:rsidRPr="006951A5">
        <w:t xml:space="preserve"> is s</w:t>
      </w:r>
      <w:r w:rsidR="007E797D">
        <w:t>hown</w:t>
      </w:r>
      <w:r w:rsidR="009A4FB6" w:rsidRPr="006951A5">
        <w:t xml:space="preserve"> in</w:t>
      </w:r>
      <w:r w:rsidR="009A4FB6">
        <w:t xml:space="preserve"> Figure 5</w:t>
      </w:r>
      <w:r w:rsidR="00B30E37">
        <w:t>.</w:t>
      </w:r>
    </w:p>
    <w:p w14:paraId="0A2821FB" w14:textId="1BC218B9" w:rsidR="001505A5" w:rsidRDefault="000C54CE" w:rsidP="007740E6">
      <w:pPr>
        <w:pStyle w:val="MDPI52figure"/>
      </w:pPr>
      <w:r w:rsidRPr="00E53481">
        <w:rPr>
          <w:noProof/>
        </w:rPr>
        <w:drawing>
          <wp:inline distT="0" distB="0" distL="0" distR="0" wp14:anchorId="003B3579" wp14:editId="2B36D156">
            <wp:extent cx="3262475" cy="2744364"/>
            <wp:effectExtent l="0" t="0" r="190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pic:cNvPicPr>
                  </pic:nvPicPr>
                  <pic:blipFill>
                    <a:blip r:embed="rId13"/>
                    <a:stretch>
                      <a:fillRect/>
                    </a:stretch>
                  </pic:blipFill>
                  <pic:spPr bwMode="auto">
                    <a:xfrm>
                      <a:off x="0" y="0"/>
                      <a:ext cx="3262475" cy="2744364"/>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Geo-intervention </w:t>
      </w:r>
      <w:r w:rsidR="00A06AD2">
        <w:t>Generation</w:t>
      </w:r>
    </w:p>
    <w:p w14:paraId="7A1F2787" w14:textId="4809D26A" w:rsidR="00BC766B" w:rsidRPr="00956EDA" w:rsidRDefault="00ED2F61" w:rsidP="00BC766B">
      <w:pPr>
        <w:pStyle w:val="MDPI31text"/>
        <w:rPr>
          <w:lang w:val="en"/>
        </w:rPr>
      </w:pPr>
      <w:r>
        <w:rPr>
          <w:lang w:val="en"/>
        </w:rPr>
        <w:t xml:space="preserve">With the 80 by 80 grid </w:t>
      </w:r>
      <w:r>
        <w:rPr>
          <w:i/>
          <w:iCs/>
          <w:lang w:val="en"/>
        </w:rPr>
        <w:t>autosklearn</w:t>
      </w:r>
      <w:r>
        <w:rPr>
          <w:lang w:val="en"/>
        </w:rPr>
        <w:t xml:space="preserve"> model as the best model (lowest MAE=82.95), permutation variable importance was calculated for 1</w:t>
      </w:r>
      <w:r w:rsidR="00E7187F">
        <w:rPr>
          <w:lang w:val="en"/>
        </w:rPr>
        <w:t>408</w:t>
      </w:r>
      <w:r>
        <w:rPr>
          <w:lang w:val="en"/>
        </w:rPr>
        <w:t xml:space="preserve"> variables</w:t>
      </w:r>
      <w:r w:rsidR="004C309E">
        <w:rPr>
          <w:lang w:val="en"/>
        </w:rPr>
        <w:t xml:space="preserve"> used in the model</w:t>
      </w:r>
      <w:r>
        <w:rPr>
          <w:lang w:val="en"/>
        </w:rPr>
        <w:t xml:space="preserve"> </w:t>
      </w:r>
      <w:r>
        <w:rPr>
          <w:lang w:val="en"/>
        </w:rPr>
        <w:fldChar w:fldCharType="begin"/>
      </w:r>
      <w:r w:rsidR="00C66400">
        <w:rPr>
          <w:lang w:val="en"/>
        </w:rPr>
        <w:instrText xml:space="preserve"> ADDIN ZOTERO_ITEM CSL_CITATION {"citationID":"aj3bf8t8no","properties":{"formattedCitation":"[96]","plainCitation":"[96]","noteIndex":0},"citationItems":[{"id":1971,"uris":["http://zotero.org/users/6749620/items/VMQ6QZS8"],"itemData":{"id":1971,"type":"article-journal","abstract":"Motivation: In life sciences, interpretability of machine learning models is as important as their prediction accuracy. Linear models are probably the most frequently used methods for assessing feature relevance, despite their relative inflexibility. However, in the past years effective estimators of feature relevance have been derived for highly complex or non-parametric models such as support vector machines and RandomForest (RF) models. Recently, it has been observed that RF models are biased in such a way that categorical variables with a large number of categories are preferred.Results: In this work, we introduce a heuristic for normalizing feature importance measures that can correct the feature importance bias. The method is based on repeated permutations of the outcome vector for estimating the distribution of measured importance for each variable in a non-informative setting. The P-value of the observed importance provides a corrected measure of feature importance. We apply our method to simulated data and demonstrate that (i) non-informative predictors do not receive significant P-values, (ii) informative variables can successfully be recovered among non-informative variables and (iii) P-values computed with permutation importance (PIMP) are very helpful for deciding the significance of variables, and therefore improve model interpretability. Furthermore, PIMP was used to correct RF-based importance measures for two real-world case studies. We propose an improved RF model that uses the significant variables with respect to the PIMP measure and show that its prediction accuracy is superior to that of other existing models.Availability: R code for the method presented in this article is available at http://www.mpi-inf.mpg.de/</w:instrText>
      </w:r>
      <w:r w:rsidR="00C66400">
        <w:rPr>
          <w:rFonts w:ascii="Cambria Math" w:hAnsi="Cambria Math" w:cs="Cambria Math"/>
          <w:lang w:val="en"/>
        </w:rPr>
        <w:instrText>∼</w:instrText>
      </w:r>
      <w:r w:rsidR="00C66400">
        <w:rPr>
          <w:lang w:val="en"/>
        </w:rPr>
        <w:instrText xml:space="preserve">altmann/download/PIMP.RContact:altmann@mpi-inf.mpg.de, laura.tolosi@mpi-inf.mpg.deSupplementary information:Supplementary data are available at Bioinformatics online.","container-title":"Bioinformatics","DOI":"10.1093/bioinformatics/btq134","ISSN":"1367-4803","issue":"10","journalAbbreviation":"Bioinformatics","page":"1340-1347","source":"Silverchair","title":"Permutation importance: a corrected feature importance measure","title-short":"Permutation importance","volume":"26","author":[{"family":"Altmann","given":"André"},{"family":"Toloşi","given":"Laura"},{"family":"Sander","given":"Oliver"},{"family":"Lengauer","given":"Thomas"}],"issued":{"date-parts":[["2010",5,15]]},"citation-key":"altmannPermutationImportanceCorrected2010"}}],"schema":"https://github.com/citation-style-language/schema/raw/master/csl-citation.json"} </w:instrText>
      </w:r>
      <w:r>
        <w:rPr>
          <w:lang w:val="en"/>
        </w:rPr>
        <w:fldChar w:fldCharType="separate"/>
      </w:r>
      <w:r w:rsidR="00C66400" w:rsidRPr="00C66400">
        <w:t>[96]</w:t>
      </w:r>
      <w:r>
        <w:rPr>
          <w:lang w:val="en"/>
        </w:rPr>
        <w:fldChar w:fldCharType="end"/>
      </w:r>
      <w:r w:rsidR="00BC766B">
        <w:rPr>
          <w:lang w:val="en"/>
        </w:rPr>
        <w:t>.</w:t>
      </w:r>
      <w:r w:rsidR="00834F98">
        <w:rPr>
          <w:lang w:val="en"/>
        </w:rPr>
        <w:t xml:space="preserve"> The top 25 most important variables from the best model </w:t>
      </w:r>
      <w:r w:rsidR="00BD2A53">
        <w:rPr>
          <w:lang w:val="en"/>
        </w:rPr>
        <w:t>are</w:t>
      </w:r>
      <w:r w:rsidR="00834F98">
        <w:rPr>
          <w:lang w:val="en"/>
        </w:rPr>
        <w:t xml:space="preserve"> shown in Figure 6.</w:t>
      </w:r>
      <w:r w:rsidR="00143454">
        <w:rPr>
          <w:lang w:val="en"/>
        </w:rPr>
        <w:t xml:space="preserve"> The most important variable was the number of arterial roads, followed by the number of red light cameras</w:t>
      </w:r>
      <w:r w:rsidR="003A144E">
        <w:rPr>
          <w:lang w:val="en"/>
        </w:rPr>
        <w:t>, transit shelters, and crime occurrences involving pointing a firearm.</w:t>
      </w:r>
      <w:r w:rsidR="00834F98">
        <w:rPr>
          <w:lang w:val="en"/>
        </w:rPr>
        <w:t xml:space="preserve"> The rest of the variables with variable importance lower than 0.005 were mostly related to traffic volumes and crime occurrences, with a few related to infrastructure (wayfinding, fire hydrants, public art locations, litter receptacles), and one related to the curvature (sinuosity) of road centrelines.</w:t>
      </w:r>
      <w:r w:rsidR="00956EDA">
        <w:rPr>
          <w:lang w:val="en"/>
        </w:rPr>
        <w:t xml:space="preserve"> The most important traffic volume related variable was </w:t>
      </w:r>
      <w:r w:rsidR="00956EDA">
        <w:rPr>
          <w:i/>
          <w:iCs/>
          <w:lang w:val="en"/>
        </w:rPr>
        <w:t>traffic_eb_cars_l_sum</w:t>
      </w:r>
      <w:r w:rsidR="00956EDA">
        <w:rPr>
          <w:lang w:val="en"/>
        </w:rPr>
        <w:t xml:space="preserve">, the total volume of left-turning eastbound cars. This variable was selected for defining the </w:t>
      </w:r>
      <w:r w:rsidR="00990A32">
        <w:rPr>
          <w:lang w:val="en"/>
        </w:rPr>
        <w:t xml:space="preserve">higher than average traffic areas constraint </w:t>
      </w:r>
      <w:r w:rsidR="00956EDA">
        <w:rPr>
          <w:lang w:val="en"/>
        </w:rPr>
        <w:t>for scenario one.</w:t>
      </w:r>
    </w:p>
    <w:p w14:paraId="0250CB0B" w14:textId="77777777" w:rsidR="00BA68AD" w:rsidRDefault="00BA68AD" w:rsidP="00BC766B">
      <w:pPr>
        <w:pStyle w:val="MDPI31text"/>
        <w:rPr>
          <w:lang w:val="en"/>
        </w:rPr>
      </w:pPr>
    </w:p>
    <w:p w14:paraId="7C47F399" w14:textId="77777777" w:rsidR="00BA68AD" w:rsidRDefault="00BA68AD" w:rsidP="006463B2">
      <w:pPr>
        <w:pStyle w:val="MDPI52figure"/>
        <w:jc w:val="right"/>
      </w:pPr>
      <w:r w:rsidRPr="00E53481">
        <w:rPr>
          <w:noProof/>
        </w:rPr>
        <w:lastRenderedPageBreak/>
        <w:drawing>
          <wp:inline distT="0" distB="0" distL="0" distR="0" wp14:anchorId="48E99B9E" wp14:editId="66A05A03">
            <wp:extent cx="4569073" cy="2206977"/>
            <wp:effectExtent l="0" t="0" r="3175" b="3175"/>
            <wp:docPr id="495516568" name="Picture 49551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16568" name="Picture 495516568"/>
                    <pic:cNvPicPr>
                      <a:picLocks/>
                    </pic:cNvPicPr>
                  </pic:nvPicPr>
                  <pic:blipFill>
                    <a:blip r:embed="rId14"/>
                    <a:stretch>
                      <a:fillRect/>
                    </a:stretch>
                  </pic:blipFill>
                  <pic:spPr bwMode="auto">
                    <a:xfrm>
                      <a:off x="0" y="0"/>
                      <a:ext cx="4902848" cy="2368199"/>
                    </a:xfrm>
                    <a:prstGeom prst="rect">
                      <a:avLst/>
                    </a:prstGeom>
                    <a:noFill/>
                    <a:ln>
                      <a:noFill/>
                    </a:ln>
                  </pic:spPr>
                </pic:pic>
              </a:graphicData>
            </a:graphic>
          </wp:inline>
        </w:drawing>
      </w:r>
    </w:p>
    <w:p w14:paraId="6EA2F64E" w14:textId="52CBA1EF" w:rsidR="00742EE1" w:rsidRDefault="00BA68AD" w:rsidP="00742EE1">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42EE1">
        <w:rPr>
          <w:b/>
          <w:bCs/>
          <w:noProof/>
        </w:rPr>
        <w:t>6</w:t>
      </w:r>
      <w:r w:rsidRPr="005A7A5A">
        <w:rPr>
          <w:b/>
          <w:bCs/>
        </w:rPr>
        <w:fldChar w:fldCharType="end"/>
      </w:r>
      <w:r w:rsidRPr="005A7A5A">
        <w:rPr>
          <w:b/>
          <w:bCs/>
        </w:rPr>
        <w:t>.</w:t>
      </w:r>
      <w:r>
        <w:t xml:space="preserve"> </w:t>
      </w:r>
      <w:r w:rsidR="006706B9">
        <w:t xml:space="preserve">Top 25 most important variables for 80 by 80 grid </w:t>
      </w:r>
      <w:r w:rsidR="009C5F10">
        <w:t>autosklearn</w:t>
      </w:r>
      <w:r w:rsidR="006706B9" w:rsidRPr="00EB6816">
        <w:rPr>
          <w:i/>
          <w:iCs/>
        </w:rPr>
        <w:t xml:space="preserve"> </w:t>
      </w:r>
      <w:r w:rsidR="006706B9">
        <w:t>model.</w:t>
      </w:r>
    </w:p>
    <w:p w14:paraId="2F0B3CA7" w14:textId="2FAEA567" w:rsidR="005232EF" w:rsidRPr="005232EF" w:rsidRDefault="005232EF" w:rsidP="005232EF">
      <w:pPr>
        <w:pStyle w:val="MDPI31text"/>
        <w:rPr>
          <w:lang w:val="en"/>
        </w:rPr>
      </w:pPr>
      <w:r>
        <w:rPr>
          <w:lang w:val="en"/>
        </w:rPr>
        <w:t>The top 25 most important infrastructure-related variables are shown in Figure 7. Asides from the number of red light cameras and transit shelters being the top variables, the number of wayfinding structures, fire hydrants, public art locations, and litter receptacles were among the top most important infrastructure-related variables. Other variables with variable importance less than 0.002 were related to bicycle, Watch Your Speed (WYS) program, school, and cultural hotspot infrastructure. The top three infrastructure variables selected as the actions</w:t>
      </w:r>
      <w:r w:rsidR="00956EDA">
        <w:rPr>
          <w:lang w:val="en"/>
        </w:rPr>
        <w:t xml:space="preserve"> for scenarios one and two</w:t>
      </w:r>
      <w:r>
        <w:rPr>
          <w:lang w:val="en"/>
        </w:rPr>
        <w:t xml:space="preserve"> were the number of red light cameras, the number of transit shelters, and the number of wayfinding structures according to their variable importance.</w:t>
      </w:r>
    </w:p>
    <w:p w14:paraId="68541FF2" w14:textId="77777777" w:rsidR="00596596" w:rsidRDefault="00596596" w:rsidP="00D271FD">
      <w:pPr>
        <w:pStyle w:val="MDPI52figure"/>
        <w:jc w:val="right"/>
      </w:pPr>
      <w:r w:rsidRPr="00E53481">
        <w:rPr>
          <w:noProof/>
        </w:rPr>
        <w:drawing>
          <wp:inline distT="0" distB="0" distL="0" distR="0" wp14:anchorId="6D808F4C" wp14:editId="440D5F26">
            <wp:extent cx="4965468" cy="2921413"/>
            <wp:effectExtent l="0" t="0" r="635" b="0"/>
            <wp:docPr id="1062818734" name="Picture 106281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18734" name="Picture 1062818734"/>
                    <pic:cNvPicPr>
                      <a:picLocks/>
                    </pic:cNvPicPr>
                  </pic:nvPicPr>
                  <pic:blipFill>
                    <a:blip r:embed="rId15"/>
                    <a:stretch>
                      <a:fillRect/>
                    </a:stretch>
                  </pic:blipFill>
                  <pic:spPr bwMode="auto">
                    <a:xfrm>
                      <a:off x="0" y="0"/>
                      <a:ext cx="5176899" cy="3045808"/>
                    </a:xfrm>
                    <a:prstGeom prst="rect">
                      <a:avLst/>
                    </a:prstGeom>
                    <a:noFill/>
                    <a:ln>
                      <a:noFill/>
                    </a:ln>
                  </pic:spPr>
                </pic:pic>
              </a:graphicData>
            </a:graphic>
          </wp:inline>
        </w:drawing>
      </w:r>
    </w:p>
    <w:p w14:paraId="7C01D159" w14:textId="3DA70DB9" w:rsidR="00596596" w:rsidRDefault="00596596" w:rsidP="0059659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7</w:t>
      </w:r>
      <w:r w:rsidRPr="005A7A5A">
        <w:rPr>
          <w:b/>
          <w:bCs/>
        </w:rPr>
        <w:fldChar w:fldCharType="end"/>
      </w:r>
      <w:r w:rsidRPr="005A7A5A">
        <w:rPr>
          <w:b/>
          <w:bCs/>
        </w:rPr>
        <w:t>.</w:t>
      </w:r>
      <w:r>
        <w:t xml:space="preserve"> </w:t>
      </w:r>
      <w:r w:rsidR="0028269C">
        <w:t xml:space="preserve">Top 25 most important </w:t>
      </w:r>
      <w:r w:rsidR="007C7CC8">
        <w:t xml:space="preserve">infrastructure </w:t>
      </w:r>
      <w:r w:rsidR="0028269C">
        <w:t xml:space="preserve">variables for 80 by 80 grid </w:t>
      </w:r>
      <w:r w:rsidR="001A181E">
        <w:t>autosklearn</w:t>
      </w:r>
      <w:r w:rsidR="0028269C" w:rsidRPr="00EB6816">
        <w:rPr>
          <w:i/>
          <w:iCs/>
        </w:rPr>
        <w:t xml:space="preserve"> </w:t>
      </w:r>
      <w:r w:rsidR="0028269C">
        <w:t>model.</w:t>
      </w:r>
    </w:p>
    <w:p w14:paraId="7C5FB400" w14:textId="420840FE" w:rsidR="004A1BB9" w:rsidRDefault="00391353" w:rsidP="004A1BB9">
      <w:pPr>
        <w:pStyle w:val="MDPI31text"/>
      </w:pPr>
      <w:r>
        <w:t>Geo</w:t>
      </w:r>
      <w:r w:rsidR="00276BDF">
        <w:t>-interventions were generated</w:t>
      </w:r>
      <w:r>
        <w:t xml:space="preserve"> </w:t>
      </w:r>
      <w:r w:rsidR="004B0DD1">
        <w:t>using</w:t>
      </w:r>
      <w:r>
        <w:t xml:space="preserve"> the 80 by 80 grid autosklearn model</w:t>
      </w:r>
      <w:r w:rsidR="00050B05">
        <w:t>,</w:t>
      </w:r>
      <w:r>
        <w:t xml:space="preserve"> </w:t>
      </w:r>
      <w:r w:rsidR="004B0DD1">
        <w:t>1</w:t>
      </w:r>
      <w:r w:rsidR="006532F3">
        <w:t>1</w:t>
      </w:r>
      <w:r w:rsidR="004B0DD1">
        <w:t>0</w:t>
      </w:r>
      <w:r w:rsidR="006532F3">
        <w:t>1</w:t>
      </w:r>
      <w:r w:rsidR="004B0DD1">
        <w:t xml:space="preserve"> iterations of Bayesian Optimization</w:t>
      </w:r>
      <w:r w:rsidR="00050B05">
        <w:t xml:space="preserve">, and </w:t>
      </w:r>
      <w:r w:rsidR="00276BDF">
        <w:t>the top three most important infrastructure variables, namely the red light camera, transit shelter, and wayfinding structure counts</w:t>
      </w:r>
      <w:r w:rsidR="004A1BB9">
        <w:t>.</w:t>
      </w:r>
      <w:r w:rsidR="00924C41">
        <w:t xml:space="preserve"> Recall that in scenario one, Bayesian Optimization was constrained to grid cells with higher than average traffic, while in scenario two, optimization was constrained to grid cells with lower than average red light camera, transit shelter, and wayfinding structure counts.</w:t>
      </w:r>
      <w:r w:rsidR="004B0DD1">
        <w:t xml:space="preserve"> In scenario one,</w:t>
      </w:r>
      <w:r w:rsidR="00202A93">
        <w:t xml:space="preserve"> the best geo-intervention occurred in iteration 983</w:t>
      </w:r>
      <w:r w:rsidR="000A31C2">
        <w:t xml:space="preserve"> (Figure 8)</w:t>
      </w:r>
      <w:r w:rsidR="00202A93">
        <w:t xml:space="preserve"> with a predicted 554,584 MVC, a reduction of 33,606 (5.7%)</w:t>
      </w:r>
      <w:r w:rsidR="00DA46D1">
        <w:t xml:space="preserve"> </w:t>
      </w:r>
      <w:r w:rsidR="00202A93">
        <w:t>compared to the initial 588,190 MVC</w:t>
      </w:r>
      <w:r w:rsidR="00FB5D14">
        <w:t xml:space="preserve">, </w:t>
      </w:r>
      <w:r w:rsidR="00FB5D14">
        <w:lastRenderedPageBreak/>
        <w:t>while in scenario two, none of the iterations resulted in a reduction in predicted MVC over the initial iteration</w:t>
      </w:r>
      <w:r w:rsidR="002D7812">
        <w:t xml:space="preserve"> (Figure 9)</w:t>
      </w:r>
      <w:r w:rsidR="00FB5D14">
        <w:t>.</w:t>
      </w:r>
      <w:r w:rsidR="00416A6E">
        <w:t xml:space="preserve"> In scenario one, changes in red light cameras were spread out away from the downtown Toronto area, changes in transit shelters were more concentrated in the downtown area, and changes in wayfinding structures were mostly concentrated in the downtown area and </w:t>
      </w:r>
      <w:r w:rsidR="007E319C">
        <w:t xml:space="preserve">along the center and </w:t>
      </w:r>
      <w:r w:rsidR="00625006">
        <w:t>lower</w:t>
      </w:r>
      <w:r w:rsidR="007E319C">
        <w:t xml:space="preserve"> </w:t>
      </w:r>
      <w:r w:rsidR="00F13521">
        <w:t>portions</w:t>
      </w:r>
      <w:r w:rsidR="00416A6E">
        <w:t xml:space="preserve"> (Figure 10).</w:t>
      </w:r>
      <w:r w:rsidR="00586916">
        <w:t xml:space="preserve"> Similarly, the changes in predicted MVC were more concentrated in the downtown area and more spread out away from the downtown core.</w:t>
      </w:r>
    </w:p>
    <w:p w14:paraId="28A6FFB5" w14:textId="77777777" w:rsidR="00E849E7" w:rsidRDefault="00E849E7" w:rsidP="00A66A68">
      <w:pPr>
        <w:pStyle w:val="MDPI52figure"/>
      </w:pPr>
      <w:r w:rsidRPr="00E53481">
        <w:rPr>
          <w:noProof/>
        </w:rPr>
        <w:drawing>
          <wp:inline distT="0" distB="0" distL="0" distR="0" wp14:anchorId="5D764B19" wp14:editId="5021D6DD">
            <wp:extent cx="3395303" cy="2668904"/>
            <wp:effectExtent l="0" t="0" r="0" b="0"/>
            <wp:docPr id="553591460" name="Picture 55359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1460" name="Picture 553591460"/>
                    <pic:cNvPicPr>
                      <a:picLocks/>
                    </pic:cNvPicPr>
                  </pic:nvPicPr>
                  <pic:blipFill>
                    <a:blip r:embed="rId16"/>
                    <a:stretch>
                      <a:fillRect/>
                    </a:stretch>
                  </pic:blipFill>
                  <pic:spPr bwMode="auto">
                    <a:xfrm>
                      <a:off x="0" y="0"/>
                      <a:ext cx="3395303" cy="2668904"/>
                    </a:xfrm>
                    <a:prstGeom prst="rect">
                      <a:avLst/>
                    </a:prstGeom>
                    <a:noFill/>
                    <a:ln>
                      <a:noFill/>
                    </a:ln>
                  </pic:spPr>
                </pic:pic>
              </a:graphicData>
            </a:graphic>
          </wp:inline>
        </w:drawing>
      </w:r>
    </w:p>
    <w:p w14:paraId="29AC9900" w14:textId="58C9A73F" w:rsidR="00E849E7" w:rsidRDefault="00E849E7" w:rsidP="00E849E7">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8</w:t>
      </w:r>
      <w:r w:rsidRPr="005A7A5A">
        <w:rPr>
          <w:b/>
          <w:bCs/>
        </w:rPr>
        <w:fldChar w:fldCharType="end"/>
      </w:r>
      <w:r w:rsidRPr="005A7A5A">
        <w:rPr>
          <w:b/>
          <w:bCs/>
        </w:rPr>
        <w:t>.</w:t>
      </w:r>
      <w:r>
        <w:t xml:space="preserve"> Bayesian optimization</w:t>
      </w:r>
      <w:r w:rsidR="00A66A68">
        <w:t xml:space="preserve"> iterations</w:t>
      </w:r>
      <w:r>
        <w:t xml:space="preserve"> for scenario 1 using 80 by 80 grid autosklearn</w:t>
      </w:r>
      <w:r w:rsidRPr="00EB6816">
        <w:rPr>
          <w:i/>
          <w:iCs/>
        </w:rPr>
        <w:t xml:space="preserve"> </w:t>
      </w:r>
      <w:r>
        <w:t>model.</w:t>
      </w:r>
    </w:p>
    <w:p w14:paraId="6A082DA8" w14:textId="77777777" w:rsidR="00E849E7" w:rsidRDefault="00E849E7" w:rsidP="00A66A68">
      <w:pPr>
        <w:pStyle w:val="MDPI52figure"/>
      </w:pPr>
      <w:r w:rsidRPr="00E53481">
        <w:rPr>
          <w:noProof/>
        </w:rPr>
        <w:drawing>
          <wp:inline distT="0" distB="0" distL="0" distR="0" wp14:anchorId="7A0819DC" wp14:editId="54878D54">
            <wp:extent cx="3453881" cy="2873839"/>
            <wp:effectExtent l="0" t="0" r="635" b="0"/>
            <wp:docPr id="1261308475" name="Picture 1261308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08475" name="Picture 1261308475"/>
                    <pic:cNvPicPr>
                      <a:picLocks/>
                    </pic:cNvPicPr>
                  </pic:nvPicPr>
                  <pic:blipFill>
                    <a:blip r:embed="rId17"/>
                    <a:stretch>
                      <a:fillRect/>
                    </a:stretch>
                  </pic:blipFill>
                  <pic:spPr bwMode="auto">
                    <a:xfrm>
                      <a:off x="0" y="0"/>
                      <a:ext cx="3453881" cy="2873839"/>
                    </a:xfrm>
                    <a:prstGeom prst="rect">
                      <a:avLst/>
                    </a:prstGeom>
                    <a:noFill/>
                    <a:ln>
                      <a:noFill/>
                    </a:ln>
                  </pic:spPr>
                </pic:pic>
              </a:graphicData>
            </a:graphic>
          </wp:inline>
        </w:drawing>
      </w:r>
    </w:p>
    <w:p w14:paraId="72D3F3DE" w14:textId="13F982D8" w:rsidR="00B4684E" w:rsidRDefault="00E849E7" w:rsidP="000A31C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9</w:t>
      </w:r>
      <w:r w:rsidRPr="005A7A5A">
        <w:rPr>
          <w:b/>
          <w:bCs/>
        </w:rPr>
        <w:fldChar w:fldCharType="end"/>
      </w:r>
      <w:r w:rsidRPr="005A7A5A">
        <w:rPr>
          <w:b/>
          <w:bCs/>
        </w:rPr>
        <w:t>.</w:t>
      </w:r>
      <w:r>
        <w:t xml:space="preserve"> Bayesian optimization</w:t>
      </w:r>
      <w:r w:rsidR="00A66A68">
        <w:t xml:space="preserve"> iterations</w:t>
      </w:r>
      <w:r>
        <w:t xml:space="preserve"> for scenario 2 using 80 by 80 grid autosklearn</w:t>
      </w:r>
      <w:r w:rsidRPr="00EB6816">
        <w:rPr>
          <w:i/>
          <w:iCs/>
        </w:rPr>
        <w:t xml:space="preserve"> </w:t>
      </w:r>
      <w:r>
        <w:t>model.</w:t>
      </w:r>
    </w:p>
    <w:p w14:paraId="46680E62" w14:textId="77777777" w:rsidR="00300C56" w:rsidRDefault="00300C56" w:rsidP="00300C56">
      <w:pPr>
        <w:pStyle w:val="MDPI52figure"/>
        <w:jc w:val="right"/>
      </w:pPr>
      <w:r w:rsidRPr="00E53481">
        <w:rPr>
          <w:noProof/>
        </w:rPr>
        <w:lastRenderedPageBreak/>
        <w:drawing>
          <wp:inline distT="0" distB="0" distL="0" distR="0" wp14:anchorId="142D5E5E" wp14:editId="67B1EC64">
            <wp:extent cx="4967323" cy="3095217"/>
            <wp:effectExtent l="0" t="0" r="0" b="3810"/>
            <wp:docPr id="539038463" name="Picture 53903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8463" name="Picture 539038463"/>
                    <pic:cNvPicPr>
                      <a:picLocks/>
                    </pic:cNvPicPr>
                  </pic:nvPicPr>
                  <pic:blipFill>
                    <a:blip r:embed="rId18"/>
                    <a:stretch>
                      <a:fillRect/>
                    </a:stretch>
                  </pic:blipFill>
                  <pic:spPr bwMode="auto">
                    <a:xfrm>
                      <a:off x="0" y="0"/>
                      <a:ext cx="5005267" cy="3118861"/>
                    </a:xfrm>
                    <a:prstGeom prst="rect">
                      <a:avLst/>
                    </a:prstGeom>
                    <a:noFill/>
                    <a:ln>
                      <a:noFill/>
                    </a:ln>
                  </pic:spPr>
                </pic:pic>
              </a:graphicData>
            </a:graphic>
          </wp:inline>
        </w:drawing>
      </w:r>
    </w:p>
    <w:p w14:paraId="20FC9002" w14:textId="7CFD1E3A" w:rsidR="00300C56" w:rsidRDefault="00300C56" w:rsidP="00300C56">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E849E7">
        <w:rPr>
          <w:b/>
          <w:bCs/>
          <w:noProof/>
        </w:rPr>
        <w:t>10</w:t>
      </w:r>
      <w:r w:rsidRPr="005A7A5A">
        <w:rPr>
          <w:b/>
          <w:bCs/>
        </w:rPr>
        <w:fldChar w:fldCharType="end"/>
      </w:r>
      <w:r w:rsidRPr="005A7A5A">
        <w:rPr>
          <w:b/>
          <w:bCs/>
        </w:rPr>
        <w:t>.</w:t>
      </w:r>
      <w:r>
        <w:t xml:space="preserve"> </w:t>
      </w:r>
      <w:r w:rsidR="003D1DB4">
        <w:t>Scenario 1 using</w:t>
      </w:r>
      <w:r>
        <w:t xml:space="preserve"> 80 by 80 grid autosklearn</w:t>
      </w:r>
      <w:r w:rsidRPr="00EB6816">
        <w:rPr>
          <w:i/>
          <w:iCs/>
        </w:rPr>
        <w:t xml:space="preserve"> </w:t>
      </w:r>
      <w:r>
        <w:t>model.</w:t>
      </w:r>
    </w:p>
    <w:p w14:paraId="1BB4FD08" w14:textId="77777777" w:rsidR="00314AC5" w:rsidRPr="00325902" w:rsidRDefault="00314AC5" w:rsidP="00314AC5">
      <w:pPr>
        <w:pStyle w:val="MDPI21heading1"/>
      </w:pPr>
      <w:r w:rsidRPr="00325902">
        <w:t>4. Discussion</w:t>
      </w:r>
    </w:p>
    <w:p w14:paraId="095BD501" w14:textId="281A88EF" w:rsidR="00314AC5" w:rsidRDefault="0085326F" w:rsidP="00D90C21">
      <w:pPr>
        <w:pStyle w:val="MDPI31text"/>
      </w:pPr>
      <w:r>
        <w:t>This section discusses the considerations, advantages, disadvantages, limitations, and future research directions rel</w:t>
      </w:r>
      <w:r w:rsidR="008070B3">
        <w:t>evant</w:t>
      </w:r>
      <w:r>
        <w:t xml:space="preserve"> to the geo-interventions modelling framework, and the case study</w:t>
      </w:r>
      <w:r w:rsidR="00E9543A">
        <w:t xml:space="preserve"> from the</w:t>
      </w:r>
      <w:r w:rsidR="000D0215">
        <w:t xml:space="preserve"> results in Section 3</w:t>
      </w:r>
      <w:r w:rsidR="000F1801">
        <w:t>.</w:t>
      </w:r>
    </w:p>
    <w:p w14:paraId="45A269ED" w14:textId="5AC58FF7" w:rsidR="0089761E" w:rsidRPr="000672EC" w:rsidRDefault="0089761E" w:rsidP="0089761E">
      <w:pPr>
        <w:pStyle w:val="MDPI22heading2"/>
      </w:pPr>
      <w:r>
        <w:t>4</w:t>
      </w:r>
      <w:r w:rsidRPr="000672EC">
        <w:t>.</w:t>
      </w:r>
      <w:r>
        <w:t>1</w:t>
      </w:r>
      <w:r w:rsidRPr="000672EC">
        <w:t xml:space="preserve">. </w:t>
      </w:r>
      <w:r w:rsidR="002B7A46">
        <w:t>Considerations</w:t>
      </w:r>
    </w:p>
    <w:p w14:paraId="7B0F2C16" w14:textId="52CB6BD2" w:rsidR="0089761E" w:rsidRDefault="0089761E" w:rsidP="0089761E">
      <w:pPr>
        <w:pStyle w:val="MDPI31text"/>
      </w:pPr>
      <w:r>
        <w:t>x.</w:t>
      </w:r>
    </w:p>
    <w:p w14:paraId="16C77F1B" w14:textId="479AE001" w:rsidR="005D3BC1" w:rsidRPr="000672EC" w:rsidRDefault="005D3BC1" w:rsidP="005D3BC1">
      <w:pPr>
        <w:pStyle w:val="MDPI22heading2"/>
      </w:pPr>
      <w:r>
        <w:t>4</w:t>
      </w:r>
      <w:r w:rsidRPr="000672EC">
        <w:t>.</w:t>
      </w:r>
      <w:r w:rsidR="0089761E">
        <w:t>2</w:t>
      </w:r>
      <w:r w:rsidRPr="000672EC">
        <w:t xml:space="preserve">. </w:t>
      </w:r>
      <w:r>
        <w:t>Advantages</w:t>
      </w:r>
    </w:p>
    <w:p w14:paraId="31300762" w14:textId="2693C1D8" w:rsidR="000F7CED" w:rsidRDefault="000F7CED" w:rsidP="00D90C21">
      <w:pPr>
        <w:pStyle w:val="MDPI31text"/>
      </w:pPr>
      <w:r>
        <w:t>x.</w:t>
      </w:r>
    </w:p>
    <w:p w14:paraId="6572F744" w14:textId="3A5251CD" w:rsidR="005D3BC1" w:rsidRPr="000672EC" w:rsidRDefault="005D3BC1" w:rsidP="005D3BC1">
      <w:pPr>
        <w:pStyle w:val="MDPI22heading2"/>
      </w:pPr>
      <w:r>
        <w:t>4</w:t>
      </w:r>
      <w:r w:rsidRPr="000672EC">
        <w:t>.</w:t>
      </w:r>
      <w:r w:rsidR="0089761E">
        <w:t>3</w:t>
      </w:r>
      <w:r w:rsidRPr="000672EC">
        <w:t xml:space="preserve">. </w:t>
      </w:r>
      <w:r>
        <w:t>Disadvantages</w:t>
      </w:r>
    </w:p>
    <w:p w14:paraId="1DEDDC16" w14:textId="5DB7696A" w:rsidR="000F7CED" w:rsidRDefault="000F7CED" w:rsidP="00D90C21">
      <w:pPr>
        <w:pStyle w:val="MDPI31text"/>
      </w:pPr>
      <w:r>
        <w:t>x.</w:t>
      </w:r>
    </w:p>
    <w:p w14:paraId="63637D77" w14:textId="0F587965" w:rsidR="005D3BC1" w:rsidRPr="000672EC" w:rsidRDefault="005D3BC1" w:rsidP="005D3BC1">
      <w:pPr>
        <w:pStyle w:val="MDPI22heading2"/>
      </w:pPr>
      <w:r>
        <w:t>4</w:t>
      </w:r>
      <w:r w:rsidRPr="000672EC">
        <w:t>.</w:t>
      </w:r>
      <w:r w:rsidR="0089761E">
        <w:t>4</w:t>
      </w:r>
      <w:r w:rsidRPr="000672EC">
        <w:t xml:space="preserve">. </w:t>
      </w:r>
      <w:r>
        <w:t>Limitations</w:t>
      </w:r>
    </w:p>
    <w:p w14:paraId="6A80B0A7" w14:textId="6E7E590D" w:rsidR="00AD13A9" w:rsidRDefault="00AD13A9" w:rsidP="00D90C21">
      <w:pPr>
        <w:pStyle w:val="MDPI31text"/>
      </w:pPr>
      <w:r>
        <w:t>x.</w:t>
      </w:r>
    </w:p>
    <w:p w14:paraId="2D80DB22" w14:textId="44C9EB82" w:rsidR="005D3BC1" w:rsidRPr="000672EC" w:rsidRDefault="005D3BC1" w:rsidP="005D3BC1">
      <w:pPr>
        <w:pStyle w:val="MDPI22heading2"/>
      </w:pPr>
      <w:r>
        <w:t>4</w:t>
      </w:r>
      <w:r w:rsidRPr="000672EC">
        <w:t>.</w:t>
      </w:r>
      <w:r w:rsidR="0089761E">
        <w:t>5</w:t>
      </w:r>
      <w:r w:rsidRPr="000672EC">
        <w:t xml:space="preserve">. </w:t>
      </w:r>
      <w:r>
        <w:t>Future Research</w:t>
      </w:r>
    </w:p>
    <w:p w14:paraId="18B9FE1E" w14:textId="4180CA82" w:rsidR="00AD13A9" w:rsidRPr="00325902" w:rsidRDefault="00AD13A9" w:rsidP="00D90C21">
      <w:pPr>
        <w:pStyle w:val="MDPI31text"/>
      </w:pPr>
      <w:r>
        <w:t>x.</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31EE35DD"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Songnian Li; </w:t>
      </w:r>
      <w:r w:rsidR="005836A2">
        <w:t>i</w:t>
      </w:r>
      <w:r w:rsidR="00616BDC" w:rsidRPr="00616BDC">
        <w:t>nvestigation, data curation, software, writing—original draft preparation, Richard Wen; superv</w:t>
      </w:r>
      <w:r w:rsidR="00616BDC">
        <w:t>i</w:t>
      </w:r>
      <w:r w:rsidR="00616BDC" w:rsidRPr="00616BDC">
        <w:t>sion, funding acquisition, resources, project administration, Songnian Li; writing—review and e</w:t>
      </w:r>
      <w:r w:rsidR="00616BDC">
        <w:t>d</w:t>
      </w:r>
      <w:r w:rsidR="00616BDC" w:rsidRPr="00616BDC">
        <w:t>iting, Richard Wen, Songnian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4F39F571" w:rsidR="005D0D2F" w:rsidRDefault="005D0D2F" w:rsidP="005D0D2F">
      <w:pPr>
        <w:pStyle w:val="MDPI62BackMatter"/>
      </w:pPr>
      <w:r w:rsidRPr="005D0D2F">
        <w:rPr>
          <w:b/>
        </w:rPr>
        <w:lastRenderedPageBreak/>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191AF2">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(TCL)","URL":"https://open.toronto.ca/dataset/toronto-centreline-tcl/","author":[{"literal":"City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 (2010 to 2019)","URL":"https://open.toronto.ca/dataset/traffic-volumes-at-intersections-for-all-modes/","author":[{"literal":"City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Locations","URL":"https://open.toronto.ca/dataset/automated-speed-enforcement-locations/","author":[{"literal":"City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Locations","URL":"https://open.toronto.ca/dataset/school-safety-zone-watch-your-speed-program-locations/","author":[{"literal":"City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Cameras","URL":"https://open.toronto.ca/dataset/red-light-cameras/","author":[{"literal":"City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Locations","URL":"https://open.toronto.ca/dataset/police-facility-locations/","author":[{"literal":"City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Locations","URL":"https://open.toronto.ca/dataset/ambulance-station-locations/","author":[{"literal":"City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Hydrants","URL":"https://open.toronto.ca/dataset/fire-hydrants/","author":[{"literal":"City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Locations","URL":"https://open.toronto.ca/dataset/fire-station-locations/","author":[{"literal":"City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Installations","URL":"https://open.toronto.ca/dataset/renewable-energy-installations/","author":[{"literal":"City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Parking","URL":"https://open.toronto.ca/dataset/street-furniture-bicycle-parking/","author":[{"literal":"City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Shelter","URL":"https://open.toronto.ca/dataset/street-furniture-transit-shelter/","author":[{"literal":"City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Structure","URL":"https://open.toronto.ca/dataset/street-furniture-information-pillar-wayfinding-structure/","author":[{"literal":"City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Receptacle","URL":"https://open.toronto.ca/dataset/street-furniture-litter-receptacle/","author":[{"literal":"City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Types","URL":"https://open.toronto.ca/dataset/school-locations-all-types/","author":[{"literal":"City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Centres","URL":"https://open.toronto.ca/dataset/child-care-licensed-child-care-spaces/","author":[{"literal":"City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Art","URL":"https://open.toronto.ca/dataset/public-art/","author":[{"literal":"City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Interest","URL":"https://open.toronto.ca/dataset/cultural-hotspot-points-of-interest/","author":[{"literal":"City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Worship","URL":"https://open.toronto.ca/dataset/places-of-worship/","author":[{"literal":"City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0A374208" w14:textId="77777777" w:rsidR="00C66400" w:rsidRPr="00C66400" w:rsidRDefault="002C0FE8" w:rsidP="00C66400">
      <w:pPr>
        <w:pStyle w:val="Bibliography"/>
        <w:rPr>
          <w:color w:val="auto"/>
        </w:rPr>
      </w:pPr>
      <w:r>
        <w:rPr>
          <w:noProof/>
        </w:rPr>
        <w:fldChar w:fldCharType="begin"/>
      </w:r>
      <w:r w:rsidR="00C66400">
        <w:instrText xml:space="preserve"> ADDIN ZOTERO_BIBL {"uncited":[],"omitted":[],"custom":[]} CSL_BIBLIOGRAPHY </w:instrText>
      </w:r>
      <w:r>
        <w:rPr>
          <w:noProof/>
        </w:rPr>
        <w:fldChar w:fldCharType="separate"/>
      </w:r>
      <w:r w:rsidR="00C66400" w:rsidRPr="00C66400">
        <w:rPr>
          <w:color w:val="auto"/>
        </w:rPr>
        <w:t xml:space="preserve">1. </w:t>
      </w:r>
      <w:r w:rsidR="00C66400" w:rsidRPr="00C66400">
        <w:rPr>
          <w:color w:val="auto"/>
        </w:rPr>
        <w:tab/>
        <w:t xml:space="preserve">World Health Organization </w:t>
      </w:r>
      <w:r w:rsidR="00C66400" w:rsidRPr="00C66400">
        <w:rPr>
          <w:i/>
          <w:iCs/>
          <w:color w:val="auto"/>
        </w:rPr>
        <w:t>Global Status Report on Road Safety</w:t>
      </w:r>
      <w:r w:rsidR="00C66400" w:rsidRPr="00C66400">
        <w:rPr>
          <w:color w:val="auto"/>
        </w:rPr>
        <w:t>; Geneva, 2018;</w:t>
      </w:r>
    </w:p>
    <w:p w14:paraId="04ECDC6A" w14:textId="77777777" w:rsidR="00C66400" w:rsidRPr="00C66400" w:rsidRDefault="00C66400" w:rsidP="00C66400">
      <w:pPr>
        <w:pStyle w:val="Bibliography"/>
        <w:rPr>
          <w:color w:val="auto"/>
        </w:rPr>
      </w:pPr>
      <w:r w:rsidRPr="00C66400">
        <w:rPr>
          <w:color w:val="auto"/>
        </w:rPr>
        <w:t xml:space="preserve">2. </w:t>
      </w:r>
      <w:r w:rsidRPr="00C66400">
        <w:rPr>
          <w:color w:val="auto"/>
        </w:rPr>
        <w:tab/>
        <w:t xml:space="preserve">United Nations Office on Drugs and Crime </w:t>
      </w:r>
      <w:r w:rsidRPr="00C66400">
        <w:rPr>
          <w:i/>
          <w:iCs/>
          <w:color w:val="auto"/>
        </w:rPr>
        <w:t>Global Study on Homicide</w:t>
      </w:r>
      <w:r w:rsidRPr="00C66400">
        <w:rPr>
          <w:color w:val="auto"/>
        </w:rPr>
        <w:t>; Vienna, 2019;</w:t>
      </w:r>
    </w:p>
    <w:p w14:paraId="0DD08822" w14:textId="77777777" w:rsidR="00C66400" w:rsidRPr="00C66400" w:rsidRDefault="00C66400" w:rsidP="00C66400">
      <w:pPr>
        <w:pStyle w:val="Bibliography"/>
        <w:rPr>
          <w:color w:val="auto"/>
        </w:rPr>
      </w:pPr>
      <w:r w:rsidRPr="00C66400">
        <w:rPr>
          <w:color w:val="auto"/>
        </w:rPr>
        <w:t xml:space="preserve">3. </w:t>
      </w:r>
      <w:r w:rsidRPr="00C66400">
        <w:rPr>
          <w:color w:val="auto"/>
        </w:rPr>
        <w:tab/>
        <w:t xml:space="preserve">Braga, A.A.; Schnell, C. Evaluating Place-Based Policing Strategies: Lessons Learned from the Smart Policing Initiative in Boston. </w:t>
      </w:r>
      <w:r w:rsidRPr="00C66400">
        <w:rPr>
          <w:i/>
          <w:iCs/>
          <w:color w:val="auto"/>
        </w:rPr>
        <w:t>Police quarterly</w:t>
      </w:r>
      <w:r w:rsidRPr="00C66400">
        <w:rPr>
          <w:color w:val="auto"/>
        </w:rPr>
        <w:t xml:space="preserve"> </w:t>
      </w:r>
      <w:r w:rsidRPr="00C66400">
        <w:rPr>
          <w:b/>
          <w:bCs/>
          <w:color w:val="auto"/>
        </w:rPr>
        <w:t>2013</w:t>
      </w:r>
      <w:r w:rsidRPr="00C66400">
        <w:rPr>
          <w:color w:val="auto"/>
        </w:rPr>
        <w:t xml:space="preserve">, </w:t>
      </w:r>
      <w:r w:rsidRPr="00C66400">
        <w:rPr>
          <w:i/>
          <w:iCs/>
          <w:color w:val="auto"/>
        </w:rPr>
        <w:t>16</w:t>
      </w:r>
      <w:r w:rsidRPr="00C66400">
        <w:rPr>
          <w:color w:val="auto"/>
        </w:rPr>
        <w:t>, 339–357.</w:t>
      </w:r>
    </w:p>
    <w:p w14:paraId="1403279E" w14:textId="77777777" w:rsidR="00C66400" w:rsidRPr="00C66400" w:rsidRDefault="00C66400" w:rsidP="00C66400">
      <w:pPr>
        <w:pStyle w:val="Bibliography"/>
        <w:rPr>
          <w:color w:val="auto"/>
        </w:rPr>
      </w:pPr>
      <w:r w:rsidRPr="00C66400">
        <w:rPr>
          <w:color w:val="auto"/>
        </w:rPr>
        <w:t xml:space="preserve">4. </w:t>
      </w:r>
      <w:r w:rsidRPr="00C66400">
        <w:rPr>
          <w:color w:val="auto"/>
        </w:rPr>
        <w:tab/>
        <w:t xml:space="preserve">Yang, B.-M.; Kim, J. Road Traffic Accidents and Policy Interventions in Korea. </w:t>
      </w:r>
      <w:r w:rsidRPr="00C66400">
        <w:rPr>
          <w:i/>
          <w:iCs/>
          <w:color w:val="auto"/>
        </w:rPr>
        <w:t>Injury Control and Safety Promotion</w:t>
      </w:r>
      <w:r w:rsidRPr="00C66400">
        <w:rPr>
          <w:color w:val="auto"/>
        </w:rPr>
        <w:t xml:space="preserve"> </w:t>
      </w:r>
      <w:r w:rsidRPr="00C66400">
        <w:rPr>
          <w:b/>
          <w:bCs/>
          <w:color w:val="auto"/>
        </w:rPr>
        <w:t>2003</w:t>
      </w:r>
      <w:r w:rsidRPr="00C66400">
        <w:rPr>
          <w:color w:val="auto"/>
        </w:rPr>
        <w:t xml:space="preserve">, </w:t>
      </w:r>
      <w:r w:rsidRPr="00C66400">
        <w:rPr>
          <w:i/>
          <w:iCs/>
          <w:color w:val="auto"/>
        </w:rPr>
        <w:t>10</w:t>
      </w:r>
      <w:r w:rsidRPr="00C66400">
        <w:rPr>
          <w:color w:val="auto"/>
        </w:rPr>
        <w:t>, 89–94, doi:10.1076/icsp.10.1.89.14120.</w:t>
      </w:r>
    </w:p>
    <w:p w14:paraId="581392C4" w14:textId="77777777" w:rsidR="00C66400" w:rsidRPr="00C66400" w:rsidRDefault="00C66400" w:rsidP="00C66400">
      <w:pPr>
        <w:pStyle w:val="Bibliography"/>
        <w:rPr>
          <w:color w:val="auto"/>
        </w:rPr>
      </w:pPr>
      <w:r w:rsidRPr="00C66400">
        <w:rPr>
          <w:color w:val="auto"/>
        </w:rPr>
        <w:t xml:space="preserve">5. </w:t>
      </w:r>
      <w:r w:rsidRPr="00C66400">
        <w:rPr>
          <w:color w:val="auto"/>
        </w:rPr>
        <w:tab/>
        <w:t>Richard Wen Generative Design of Geospatial Interventions With Automated Machine Learning and Bayesian Optimization, Toronto Metropolitan University: Toronto, 2023.</w:t>
      </w:r>
    </w:p>
    <w:p w14:paraId="01F25627" w14:textId="77777777" w:rsidR="00C66400" w:rsidRPr="00C66400" w:rsidRDefault="00C66400" w:rsidP="00C66400">
      <w:pPr>
        <w:pStyle w:val="Bibliography"/>
        <w:rPr>
          <w:color w:val="auto"/>
        </w:rPr>
      </w:pPr>
      <w:r w:rsidRPr="00C66400">
        <w:rPr>
          <w:color w:val="auto"/>
        </w:rPr>
        <w:t xml:space="preserve">6. </w:t>
      </w:r>
      <w:r w:rsidRPr="00C66400">
        <w:rPr>
          <w:color w:val="auto"/>
        </w:rPr>
        <w:tab/>
        <w:t xml:space="preserve">Bonnet, E.; Lechat, L.; Ridde, V. What Interventions Are Required to Reduce Road Traffic Injuries in Africa? A Scoping Review of the Literature. </w:t>
      </w:r>
      <w:r w:rsidRPr="00C66400">
        <w:rPr>
          <w:i/>
          <w:iCs/>
          <w:color w:val="auto"/>
        </w:rPr>
        <w:t>PLOS ONE</w:t>
      </w:r>
      <w:r w:rsidRPr="00C66400">
        <w:rPr>
          <w:color w:val="auto"/>
        </w:rPr>
        <w:t xml:space="preserve"> </w:t>
      </w:r>
      <w:r w:rsidRPr="00C66400">
        <w:rPr>
          <w:b/>
          <w:bCs/>
          <w:color w:val="auto"/>
        </w:rPr>
        <w:t>2018</w:t>
      </w:r>
      <w:r w:rsidRPr="00C66400">
        <w:rPr>
          <w:color w:val="auto"/>
        </w:rPr>
        <w:t xml:space="preserve">, </w:t>
      </w:r>
      <w:r w:rsidRPr="00C66400">
        <w:rPr>
          <w:i/>
          <w:iCs/>
          <w:color w:val="auto"/>
        </w:rPr>
        <w:t>13</w:t>
      </w:r>
      <w:r w:rsidRPr="00C66400">
        <w:rPr>
          <w:color w:val="auto"/>
        </w:rPr>
        <w:t>, e0208195, doi:10.1371/journal.pone.0208195.</w:t>
      </w:r>
    </w:p>
    <w:p w14:paraId="48DFCDB1" w14:textId="77777777" w:rsidR="00C66400" w:rsidRPr="00C66400" w:rsidRDefault="00C66400" w:rsidP="00C66400">
      <w:pPr>
        <w:pStyle w:val="Bibliography"/>
        <w:rPr>
          <w:color w:val="auto"/>
        </w:rPr>
      </w:pPr>
      <w:r w:rsidRPr="00C66400">
        <w:rPr>
          <w:color w:val="auto"/>
        </w:rPr>
        <w:t xml:space="preserve">7. </w:t>
      </w:r>
      <w:r w:rsidRPr="00C66400">
        <w:rPr>
          <w:color w:val="auto"/>
        </w:rPr>
        <w:tab/>
        <w:t xml:space="preserve">Bunn, F.; Collier, T.; Frost, C.; Ker, K.; Roberts, I.; Wentz, R. Traffic Calming for the Prevention of Road Traffic Injuries: Systematic Review and Meta-Analysis. </w:t>
      </w:r>
      <w:r w:rsidRPr="00C66400">
        <w:rPr>
          <w:i/>
          <w:iCs/>
          <w:color w:val="auto"/>
        </w:rPr>
        <w:t>Injury Prevention</w:t>
      </w:r>
      <w:r w:rsidRPr="00C66400">
        <w:rPr>
          <w:color w:val="auto"/>
        </w:rPr>
        <w:t xml:space="preserve"> </w:t>
      </w:r>
      <w:r w:rsidRPr="00C66400">
        <w:rPr>
          <w:b/>
          <w:bCs/>
          <w:color w:val="auto"/>
        </w:rPr>
        <w:t>2003</w:t>
      </w:r>
      <w:r w:rsidRPr="00C66400">
        <w:rPr>
          <w:color w:val="auto"/>
        </w:rPr>
        <w:t xml:space="preserve">, </w:t>
      </w:r>
      <w:r w:rsidRPr="00C66400">
        <w:rPr>
          <w:i/>
          <w:iCs/>
          <w:color w:val="auto"/>
        </w:rPr>
        <w:t>9</w:t>
      </w:r>
      <w:r w:rsidRPr="00C66400">
        <w:rPr>
          <w:color w:val="auto"/>
        </w:rPr>
        <w:t>, 200–204, doi:10.1136/ip.9.3.200.</w:t>
      </w:r>
    </w:p>
    <w:p w14:paraId="4CE2C9A2" w14:textId="77777777" w:rsidR="00C66400" w:rsidRPr="00C66400" w:rsidRDefault="00C66400" w:rsidP="00C66400">
      <w:pPr>
        <w:pStyle w:val="Bibliography"/>
        <w:rPr>
          <w:color w:val="auto"/>
        </w:rPr>
      </w:pPr>
      <w:r w:rsidRPr="00C66400">
        <w:rPr>
          <w:color w:val="auto"/>
        </w:rPr>
        <w:t xml:space="preserve">8. </w:t>
      </w:r>
      <w:r w:rsidRPr="00C66400">
        <w:rPr>
          <w:color w:val="auto"/>
        </w:rPr>
        <w:tab/>
        <w:t xml:space="preserve">Yang, B. GIS Crime Mapping to Support Evidence-Based Solutions Provided by Community-Based Organizations. </w:t>
      </w:r>
      <w:r w:rsidRPr="00C66400">
        <w:rPr>
          <w:i/>
          <w:iCs/>
          <w:color w:val="auto"/>
        </w:rPr>
        <w:t>Sustainability</w:t>
      </w:r>
      <w:r w:rsidRPr="00C66400">
        <w:rPr>
          <w:color w:val="auto"/>
        </w:rPr>
        <w:t xml:space="preserve"> </w:t>
      </w:r>
      <w:r w:rsidRPr="00C66400">
        <w:rPr>
          <w:b/>
          <w:bCs/>
          <w:color w:val="auto"/>
        </w:rPr>
        <w:t>2019</w:t>
      </w:r>
      <w:r w:rsidRPr="00C66400">
        <w:rPr>
          <w:color w:val="auto"/>
        </w:rPr>
        <w:t xml:space="preserve">, </w:t>
      </w:r>
      <w:r w:rsidRPr="00C66400">
        <w:rPr>
          <w:i/>
          <w:iCs/>
          <w:color w:val="auto"/>
        </w:rPr>
        <w:t>11</w:t>
      </w:r>
      <w:r w:rsidRPr="00C66400">
        <w:rPr>
          <w:color w:val="auto"/>
        </w:rPr>
        <w:t>, 4889, doi:10.3390/su11184889.</w:t>
      </w:r>
    </w:p>
    <w:p w14:paraId="335E1D86" w14:textId="77777777" w:rsidR="00C66400" w:rsidRPr="00C66400" w:rsidRDefault="00C66400" w:rsidP="00C66400">
      <w:pPr>
        <w:pStyle w:val="Bibliography"/>
        <w:rPr>
          <w:color w:val="auto"/>
        </w:rPr>
      </w:pPr>
      <w:r w:rsidRPr="00C66400">
        <w:rPr>
          <w:color w:val="auto"/>
        </w:rPr>
        <w:t xml:space="preserve">9. </w:t>
      </w:r>
      <w:r w:rsidRPr="00C66400">
        <w:rPr>
          <w:color w:val="auto"/>
        </w:rPr>
        <w:tab/>
        <w:t xml:space="preserve">Boulos, M.N.K. Towards Evidence-Based, GIS-Driven National Spatial Health Information Infrastructure and Surveillance Services in the United Kingdom. </w:t>
      </w:r>
      <w:r w:rsidRPr="00C66400">
        <w:rPr>
          <w:i/>
          <w:iCs/>
          <w:color w:val="auto"/>
        </w:rPr>
        <w:t>Int J Health Geogr</w:t>
      </w:r>
      <w:r w:rsidRPr="00C66400">
        <w:rPr>
          <w:color w:val="auto"/>
        </w:rPr>
        <w:t xml:space="preserve"> </w:t>
      </w:r>
      <w:r w:rsidRPr="00C66400">
        <w:rPr>
          <w:b/>
          <w:bCs/>
          <w:color w:val="auto"/>
        </w:rPr>
        <w:t>2004</w:t>
      </w:r>
      <w:r w:rsidRPr="00C66400">
        <w:rPr>
          <w:color w:val="auto"/>
        </w:rPr>
        <w:t xml:space="preserve">, </w:t>
      </w:r>
      <w:r w:rsidRPr="00C66400">
        <w:rPr>
          <w:i/>
          <w:iCs/>
          <w:color w:val="auto"/>
        </w:rPr>
        <w:t>3</w:t>
      </w:r>
      <w:r w:rsidRPr="00C66400">
        <w:rPr>
          <w:color w:val="auto"/>
        </w:rPr>
        <w:t>, 1, doi:10.1186/1476-072X-3-1.</w:t>
      </w:r>
    </w:p>
    <w:p w14:paraId="3C9F7712" w14:textId="77777777" w:rsidR="00C66400" w:rsidRPr="00C66400" w:rsidRDefault="00C66400" w:rsidP="00C66400">
      <w:pPr>
        <w:pStyle w:val="Bibliography"/>
        <w:rPr>
          <w:color w:val="auto"/>
        </w:rPr>
      </w:pPr>
      <w:r w:rsidRPr="00C66400">
        <w:rPr>
          <w:color w:val="auto"/>
        </w:rPr>
        <w:t xml:space="preserve">10. </w:t>
      </w:r>
      <w:r w:rsidRPr="00C66400">
        <w:rPr>
          <w:color w:val="auto"/>
        </w:rPr>
        <w:tab/>
        <w:t xml:space="preserve">Nykiforuk, C.I.J.; Flaman, L.M. Geographic Information Systems (GIS) for Health Promotion and Public Health: A Review. </w:t>
      </w:r>
      <w:r w:rsidRPr="00C66400">
        <w:rPr>
          <w:i/>
          <w:iCs/>
          <w:color w:val="auto"/>
        </w:rPr>
        <w:t>Health Promotion Practice</w:t>
      </w:r>
      <w:r w:rsidRPr="00C66400">
        <w:rPr>
          <w:color w:val="auto"/>
        </w:rPr>
        <w:t xml:space="preserve"> </w:t>
      </w:r>
      <w:r w:rsidRPr="00C66400">
        <w:rPr>
          <w:b/>
          <w:bCs/>
          <w:color w:val="auto"/>
        </w:rPr>
        <w:t>2011</w:t>
      </w:r>
      <w:r w:rsidRPr="00C66400">
        <w:rPr>
          <w:color w:val="auto"/>
        </w:rPr>
        <w:t xml:space="preserve">, </w:t>
      </w:r>
      <w:r w:rsidRPr="00C66400">
        <w:rPr>
          <w:i/>
          <w:iCs/>
          <w:color w:val="auto"/>
        </w:rPr>
        <w:t>12</w:t>
      </w:r>
      <w:r w:rsidRPr="00C66400">
        <w:rPr>
          <w:color w:val="auto"/>
        </w:rPr>
        <w:t>, 63–73, doi:10.1177/1524839909334624.</w:t>
      </w:r>
    </w:p>
    <w:p w14:paraId="4CA7BBC4" w14:textId="77777777" w:rsidR="00C66400" w:rsidRPr="00C66400" w:rsidRDefault="00C66400" w:rsidP="00C66400">
      <w:pPr>
        <w:pStyle w:val="Bibliography"/>
        <w:rPr>
          <w:color w:val="auto"/>
        </w:rPr>
      </w:pPr>
      <w:r w:rsidRPr="00C66400">
        <w:rPr>
          <w:color w:val="auto"/>
        </w:rPr>
        <w:t xml:space="preserve">11. </w:t>
      </w:r>
      <w:r w:rsidRPr="00C66400">
        <w:rPr>
          <w:color w:val="auto"/>
        </w:rPr>
        <w:tab/>
        <w:t xml:space="preserve">Wang, R.; Murayama, Y.; Morimoto, T. Scenario Simulation Studies of Urban Development Using Remote Sensing and GIS: Review. </w:t>
      </w:r>
      <w:r w:rsidRPr="00C66400">
        <w:rPr>
          <w:i/>
          <w:iCs/>
          <w:color w:val="auto"/>
        </w:rPr>
        <w:t>Remote Sensing Applications: Society and Environment</w:t>
      </w:r>
      <w:r w:rsidRPr="00C66400">
        <w:rPr>
          <w:color w:val="auto"/>
        </w:rPr>
        <w:t xml:space="preserve"> </w:t>
      </w:r>
      <w:r w:rsidRPr="00C66400">
        <w:rPr>
          <w:b/>
          <w:bCs/>
          <w:color w:val="auto"/>
        </w:rPr>
        <w:t>2021</w:t>
      </w:r>
      <w:r w:rsidRPr="00C66400">
        <w:rPr>
          <w:color w:val="auto"/>
        </w:rPr>
        <w:t xml:space="preserve">, </w:t>
      </w:r>
      <w:r w:rsidRPr="00C66400">
        <w:rPr>
          <w:i/>
          <w:iCs/>
          <w:color w:val="auto"/>
        </w:rPr>
        <w:t>22</w:t>
      </w:r>
      <w:r w:rsidRPr="00C66400">
        <w:rPr>
          <w:color w:val="auto"/>
        </w:rPr>
        <w:t>, 100474, doi:10.1016/j.rsase.2021.100474.</w:t>
      </w:r>
    </w:p>
    <w:p w14:paraId="59DB19F4" w14:textId="77777777" w:rsidR="00C66400" w:rsidRPr="00C66400" w:rsidRDefault="00C66400" w:rsidP="00C66400">
      <w:pPr>
        <w:pStyle w:val="Bibliography"/>
        <w:rPr>
          <w:color w:val="auto"/>
        </w:rPr>
      </w:pPr>
      <w:r w:rsidRPr="00C66400">
        <w:rPr>
          <w:color w:val="auto"/>
        </w:rPr>
        <w:t xml:space="preserve">12. </w:t>
      </w:r>
      <w:r w:rsidRPr="00C66400">
        <w:rPr>
          <w:color w:val="auto"/>
        </w:rPr>
        <w:tab/>
        <w:t>Elsahlamy, E.; Eshra, A.; Eshra, N.; El-Fishawy, N. Empowering GIS with Big Data: A Review of Recent Advances. In Proceedings of the 2021 International Conference on Electronic Engineering (ICEEM); July 2021; pp. 1–7.</w:t>
      </w:r>
    </w:p>
    <w:p w14:paraId="457F97FB" w14:textId="77777777" w:rsidR="00C66400" w:rsidRPr="00C66400" w:rsidRDefault="00C66400" w:rsidP="00C66400">
      <w:pPr>
        <w:pStyle w:val="Bibliography"/>
        <w:rPr>
          <w:color w:val="auto"/>
        </w:rPr>
      </w:pPr>
      <w:r w:rsidRPr="00C66400">
        <w:rPr>
          <w:color w:val="auto"/>
        </w:rPr>
        <w:t xml:space="preserve">13. </w:t>
      </w:r>
      <w:r w:rsidRPr="00C66400">
        <w:rPr>
          <w:color w:val="auto"/>
        </w:rPr>
        <w:tab/>
        <w:t xml:space="preserve">Bailey, P.E.; Keyes, E.B.; Parker, C.; Abdullah, M.; Kebede, H.; Freedman, L. Using a GIS to Model Interventions to Strengthen the Emergency Referral System for Maternal and Newborn Health in Ethiopia. </w:t>
      </w:r>
      <w:r w:rsidRPr="00C66400">
        <w:rPr>
          <w:i/>
          <w:iCs/>
          <w:color w:val="auto"/>
        </w:rPr>
        <w:t>International Journal of Gynecology &amp; Obstetrics</w:t>
      </w:r>
      <w:r w:rsidRPr="00C66400">
        <w:rPr>
          <w:color w:val="auto"/>
        </w:rPr>
        <w:t xml:space="preserve"> </w:t>
      </w:r>
      <w:r w:rsidRPr="00C66400">
        <w:rPr>
          <w:b/>
          <w:bCs/>
          <w:color w:val="auto"/>
        </w:rPr>
        <w:t>2011</w:t>
      </w:r>
      <w:r w:rsidRPr="00C66400">
        <w:rPr>
          <w:color w:val="auto"/>
        </w:rPr>
        <w:t xml:space="preserve">, </w:t>
      </w:r>
      <w:r w:rsidRPr="00C66400">
        <w:rPr>
          <w:i/>
          <w:iCs/>
          <w:color w:val="auto"/>
        </w:rPr>
        <w:t>115</w:t>
      </w:r>
      <w:r w:rsidRPr="00C66400">
        <w:rPr>
          <w:color w:val="auto"/>
        </w:rPr>
        <w:t>, 300–309, doi:10.1016/j.ijgo.2011.09.004.</w:t>
      </w:r>
    </w:p>
    <w:p w14:paraId="4AF65911" w14:textId="77777777" w:rsidR="00C66400" w:rsidRPr="00C66400" w:rsidRDefault="00C66400" w:rsidP="00C66400">
      <w:pPr>
        <w:pStyle w:val="Bibliography"/>
        <w:rPr>
          <w:color w:val="auto"/>
        </w:rPr>
      </w:pPr>
      <w:r w:rsidRPr="00C66400">
        <w:rPr>
          <w:color w:val="auto"/>
        </w:rPr>
        <w:t xml:space="preserve">14. </w:t>
      </w:r>
      <w:r w:rsidRPr="00C66400">
        <w:rPr>
          <w:color w:val="auto"/>
        </w:rPr>
        <w:tab/>
        <w:t xml:space="preserve">Franch-Pardo, I.; Napoletano, B.M.; Rosete-Verges, F.; Billa, L. Spatial Analysis and GIS in the Study of COVID-19. A Review. </w:t>
      </w:r>
      <w:r w:rsidRPr="00C66400">
        <w:rPr>
          <w:i/>
          <w:iCs/>
          <w:color w:val="auto"/>
        </w:rPr>
        <w:t>Science of The Total Environment</w:t>
      </w:r>
      <w:r w:rsidRPr="00C66400">
        <w:rPr>
          <w:color w:val="auto"/>
        </w:rPr>
        <w:t xml:space="preserve"> </w:t>
      </w:r>
      <w:r w:rsidRPr="00C66400">
        <w:rPr>
          <w:b/>
          <w:bCs/>
          <w:color w:val="auto"/>
        </w:rPr>
        <w:t>2020</w:t>
      </w:r>
      <w:r w:rsidRPr="00C66400">
        <w:rPr>
          <w:color w:val="auto"/>
        </w:rPr>
        <w:t xml:space="preserve">, </w:t>
      </w:r>
      <w:r w:rsidRPr="00C66400">
        <w:rPr>
          <w:i/>
          <w:iCs/>
          <w:color w:val="auto"/>
        </w:rPr>
        <w:t>739</w:t>
      </w:r>
      <w:r w:rsidRPr="00C66400">
        <w:rPr>
          <w:color w:val="auto"/>
        </w:rPr>
        <w:t>, 140033, doi:10.1016/j.scitotenv.2020.140033.</w:t>
      </w:r>
    </w:p>
    <w:p w14:paraId="67C3B5B1" w14:textId="77777777" w:rsidR="00C66400" w:rsidRPr="00C66400" w:rsidRDefault="00C66400" w:rsidP="00C66400">
      <w:pPr>
        <w:pStyle w:val="Bibliography"/>
        <w:rPr>
          <w:color w:val="auto"/>
        </w:rPr>
      </w:pPr>
      <w:r w:rsidRPr="00C66400">
        <w:rPr>
          <w:color w:val="auto"/>
        </w:rPr>
        <w:t xml:space="preserve">15. </w:t>
      </w:r>
      <w:r w:rsidRPr="00C66400">
        <w:rPr>
          <w:color w:val="auto"/>
        </w:rPr>
        <w:tab/>
        <w:t xml:space="preserve">Ištoka Otković, I.; Karleuša, B.; Deluka-Tibljaš, A.; Šurdonja, S.; Marušić, M. Combining Traffic Microsimulation Modeling and Multi-Criteria Analysis for Sustainable Spatial-Traffic Planning. </w:t>
      </w:r>
      <w:r w:rsidRPr="00C66400">
        <w:rPr>
          <w:i/>
          <w:iCs/>
          <w:color w:val="auto"/>
        </w:rPr>
        <w:t>Land</w:t>
      </w:r>
      <w:r w:rsidRPr="00C66400">
        <w:rPr>
          <w:color w:val="auto"/>
        </w:rPr>
        <w:t xml:space="preserve"> </w:t>
      </w:r>
      <w:r w:rsidRPr="00C66400">
        <w:rPr>
          <w:b/>
          <w:bCs/>
          <w:color w:val="auto"/>
        </w:rPr>
        <w:t>2021</w:t>
      </w:r>
      <w:r w:rsidRPr="00C66400">
        <w:rPr>
          <w:color w:val="auto"/>
        </w:rPr>
        <w:t xml:space="preserve">, </w:t>
      </w:r>
      <w:r w:rsidRPr="00C66400">
        <w:rPr>
          <w:i/>
          <w:iCs/>
          <w:color w:val="auto"/>
        </w:rPr>
        <w:t>10</w:t>
      </w:r>
      <w:r w:rsidRPr="00C66400">
        <w:rPr>
          <w:color w:val="auto"/>
        </w:rPr>
        <w:t>, 666, doi:10.3390/land10070666.</w:t>
      </w:r>
    </w:p>
    <w:p w14:paraId="5A1E434E" w14:textId="77777777" w:rsidR="00C66400" w:rsidRPr="00C66400" w:rsidRDefault="00C66400" w:rsidP="00C66400">
      <w:pPr>
        <w:pStyle w:val="Bibliography"/>
        <w:rPr>
          <w:color w:val="auto"/>
        </w:rPr>
      </w:pPr>
      <w:r w:rsidRPr="00C66400">
        <w:rPr>
          <w:color w:val="auto"/>
        </w:rPr>
        <w:t xml:space="preserve">16. </w:t>
      </w:r>
      <w:r w:rsidRPr="00C66400">
        <w:rPr>
          <w:color w:val="auto"/>
        </w:rPr>
        <w:tab/>
        <w:t xml:space="preserve">Piza, E.L.; Kennedy, L.W.; Caplan, J.M. Facilitators and Impediments to Designing, Implementing, and Evaluating Risk-Based Policing Strategies Using Risk Terrain Modeling: Insights from a Multi-City Evaluation in the United States. </w:t>
      </w:r>
      <w:r w:rsidRPr="00C66400">
        <w:rPr>
          <w:i/>
          <w:iCs/>
          <w:color w:val="auto"/>
        </w:rPr>
        <w:t>Eur J Crim Policy Res</w:t>
      </w:r>
      <w:r w:rsidRPr="00C66400">
        <w:rPr>
          <w:color w:val="auto"/>
        </w:rPr>
        <w:t xml:space="preserve"> </w:t>
      </w:r>
      <w:r w:rsidRPr="00C66400">
        <w:rPr>
          <w:b/>
          <w:bCs/>
          <w:color w:val="auto"/>
        </w:rPr>
        <w:t>2018</w:t>
      </w:r>
      <w:r w:rsidRPr="00C66400">
        <w:rPr>
          <w:color w:val="auto"/>
        </w:rPr>
        <w:t xml:space="preserve">, </w:t>
      </w:r>
      <w:r w:rsidRPr="00C66400">
        <w:rPr>
          <w:i/>
          <w:iCs/>
          <w:color w:val="auto"/>
        </w:rPr>
        <w:t>24</w:t>
      </w:r>
      <w:r w:rsidRPr="00C66400">
        <w:rPr>
          <w:color w:val="auto"/>
        </w:rPr>
        <w:t>, 489–513, doi:10.1007/s10610-017-9367-9.</w:t>
      </w:r>
    </w:p>
    <w:p w14:paraId="5608F8C7" w14:textId="77777777" w:rsidR="00C66400" w:rsidRPr="00C66400" w:rsidRDefault="00C66400" w:rsidP="00C66400">
      <w:pPr>
        <w:pStyle w:val="Bibliography"/>
        <w:rPr>
          <w:color w:val="auto"/>
        </w:rPr>
      </w:pPr>
      <w:r w:rsidRPr="00C66400">
        <w:rPr>
          <w:color w:val="auto"/>
        </w:rPr>
        <w:t xml:space="preserve">17. </w:t>
      </w:r>
      <w:r w:rsidRPr="00C66400">
        <w:rPr>
          <w:color w:val="auto"/>
        </w:rPr>
        <w:tab/>
        <w:t xml:space="preserve">Wen, R.; Li, S. Spatial Decision Support Systems with Automated Machine Learning: A Review. </w:t>
      </w:r>
      <w:r w:rsidRPr="00C66400">
        <w:rPr>
          <w:i/>
          <w:iCs/>
          <w:color w:val="auto"/>
        </w:rPr>
        <w:t>ISPRS International Journal of Geo-Information</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12, doi:10.3390/ijgi12010012.</w:t>
      </w:r>
    </w:p>
    <w:p w14:paraId="313CC448" w14:textId="77777777" w:rsidR="00C66400" w:rsidRPr="00C66400" w:rsidRDefault="00C66400" w:rsidP="00C66400">
      <w:pPr>
        <w:pStyle w:val="Bibliography"/>
        <w:rPr>
          <w:color w:val="auto"/>
        </w:rPr>
      </w:pPr>
      <w:r w:rsidRPr="00C66400">
        <w:rPr>
          <w:color w:val="auto"/>
        </w:rPr>
        <w:lastRenderedPageBreak/>
        <w:t xml:space="preserve">18. </w:t>
      </w:r>
      <w:r w:rsidRPr="00C66400">
        <w:rPr>
          <w:color w:val="auto"/>
        </w:rPr>
        <w:tab/>
        <w:t xml:space="preserve">Akbari, K.; Winter, S.; Tomko, M. Spatial Causality: A Systematic Review on Spatial Causal Inference. </w:t>
      </w:r>
      <w:r w:rsidRPr="00C66400">
        <w:rPr>
          <w:i/>
          <w:iCs/>
          <w:color w:val="auto"/>
        </w:rPr>
        <w:t>Geographical Analysis</w:t>
      </w:r>
      <w:r w:rsidRPr="00C66400">
        <w:rPr>
          <w:color w:val="auto"/>
        </w:rPr>
        <w:t xml:space="preserve"> </w:t>
      </w:r>
      <w:r w:rsidRPr="00C66400">
        <w:rPr>
          <w:b/>
          <w:bCs/>
          <w:color w:val="auto"/>
        </w:rPr>
        <w:t>2023</w:t>
      </w:r>
      <w:r w:rsidRPr="00C66400">
        <w:rPr>
          <w:color w:val="auto"/>
        </w:rPr>
        <w:t xml:space="preserve">, </w:t>
      </w:r>
      <w:r w:rsidRPr="00C66400">
        <w:rPr>
          <w:i/>
          <w:iCs/>
          <w:color w:val="auto"/>
        </w:rPr>
        <w:t>55</w:t>
      </w:r>
      <w:r w:rsidRPr="00C66400">
        <w:rPr>
          <w:color w:val="auto"/>
        </w:rPr>
        <w:t>, 56–89, doi:10.1111/gean.12312.</w:t>
      </w:r>
    </w:p>
    <w:p w14:paraId="0342DDC5" w14:textId="77777777" w:rsidR="00C66400" w:rsidRPr="00C66400" w:rsidRDefault="00C66400" w:rsidP="00C66400">
      <w:pPr>
        <w:pStyle w:val="Bibliography"/>
        <w:rPr>
          <w:color w:val="auto"/>
        </w:rPr>
      </w:pPr>
      <w:r w:rsidRPr="00C66400">
        <w:rPr>
          <w:color w:val="auto"/>
        </w:rPr>
        <w:t xml:space="preserve">19. </w:t>
      </w:r>
      <w:r w:rsidRPr="00C66400">
        <w:rPr>
          <w:color w:val="auto"/>
        </w:rPr>
        <w:tab/>
        <w:t xml:space="preserve">Mortaheb, R.; Jankowski, P. Smart City Re-Imagined: City Planning and GeoAI in the Age of Big Data. </w:t>
      </w:r>
      <w:r w:rsidRPr="00C66400">
        <w:rPr>
          <w:i/>
          <w:iCs/>
          <w:color w:val="auto"/>
        </w:rPr>
        <w:t>Journal of Urban Management</w:t>
      </w:r>
      <w:r w:rsidRPr="00C66400">
        <w:rPr>
          <w:color w:val="auto"/>
        </w:rPr>
        <w:t xml:space="preserve"> </w:t>
      </w:r>
      <w:r w:rsidRPr="00C66400">
        <w:rPr>
          <w:b/>
          <w:bCs/>
          <w:color w:val="auto"/>
        </w:rPr>
        <w:t>2023</w:t>
      </w:r>
      <w:r w:rsidRPr="00C66400">
        <w:rPr>
          <w:color w:val="auto"/>
        </w:rPr>
        <w:t xml:space="preserve">, </w:t>
      </w:r>
      <w:r w:rsidRPr="00C66400">
        <w:rPr>
          <w:i/>
          <w:iCs/>
          <w:color w:val="auto"/>
        </w:rPr>
        <w:t>12</w:t>
      </w:r>
      <w:r w:rsidRPr="00C66400">
        <w:rPr>
          <w:color w:val="auto"/>
        </w:rPr>
        <w:t>, 4–15.</w:t>
      </w:r>
    </w:p>
    <w:p w14:paraId="3742795A" w14:textId="77777777" w:rsidR="00C66400" w:rsidRPr="00C66400" w:rsidRDefault="00C66400" w:rsidP="00C66400">
      <w:pPr>
        <w:pStyle w:val="Bibliography"/>
        <w:rPr>
          <w:color w:val="auto"/>
        </w:rPr>
      </w:pPr>
      <w:r w:rsidRPr="00C66400">
        <w:rPr>
          <w:color w:val="auto"/>
        </w:rPr>
        <w:t xml:space="preserve">20. </w:t>
      </w:r>
      <w:r w:rsidRPr="00C66400">
        <w:rPr>
          <w:color w:val="auto"/>
        </w:rPr>
        <w:tab/>
        <w:t xml:space="preserve">Chen, M.; Claramunt, C.; Çöltekin, A.; Liu, X.; Peng, P.; Robinson, A.C.; Wang, D.; Strobl, J.; Wilson, J.P.; Batty, M. Artificial Intelligence and Visual Analytics in Geographical Space and Cyberspace: Research Opportunities and Challenges. </w:t>
      </w:r>
      <w:r w:rsidRPr="00C66400">
        <w:rPr>
          <w:i/>
          <w:iCs/>
          <w:color w:val="auto"/>
        </w:rPr>
        <w:t>Earth-Science Reviews</w:t>
      </w:r>
      <w:r w:rsidRPr="00C66400">
        <w:rPr>
          <w:color w:val="auto"/>
        </w:rPr>
        <w:t xml:space="preserve"> </w:t>
      </w:r>
      <w:r w:rsidRPr="00C66400">
        <w:rPr>
          <w:b/>
          <w:bCs/>
          <w:color w:val="auto"/>
        </w:rPr>
        <w:t>2023</w:t>
      </w:r>
      <w:r w:rsidRPr="00C66400">
        <w:rPr>
          <w:color w:val="auto"/>
        </w:rPr>
        <w:t xml:space="preserve">, </w:t>
      </w:r>
      <w:r w:rsidRPr="00C66400">
        <w:rPr>
          <w:i/>
          <w:iCs/>
          <w:color w:val="auto"/>
        </w:rPr>
        <w:t>241</w:t>
      </w:r>
      <w:r w:rsidRPr="00C66400">
        <w:rPr>
          <w:color w:val="auto"/>
        </w:rPr>
        <w:t>, 104438.</w:t>
      </w:r>
    </w:p>
    <w:p w14:paraId="0C3640AD" w14:textId="77777777" w:rsidR="00C66400" w:rsidRPr="00C66400" w:rsidRDefault="00C66400" w:rsidP="00C66400">
      <w:pPr>
        <w:pStyle w:val="Bibliography"/>
        <w:rPr>
          <w:color w:val="auto"/>
        </w:rPr>
      </w:pPr>
      <w:r w:rsidRPr="00C66400">
        <w:rPr>
          <w:color w:val="auto"/>
        </w:rPr>
        <w:t xml:space="preserve">21. </w:t>
      </w:r>
      <w:r w:rsidRPr="00C66400">
        <w:rPr>
          <w:color w:val="auto"/>
        </w:rPr>
        <w:tab/>
        <w:t xml:space="preserve">Biu, P.W.; Nwasike, C.N.; Tula, O.A.; Ezeigweneme, C.A.; Gidiagba, J.O. A Review of GIS Applications in Public Health Surveillance. </w:t>
      </w:r>
      <w:r w:rsidRPr="00C66400">
        <w:rPr>
          <w:i/>
          <w:iCs/>
          <w:color w:val="auto"/>
        </w:rPr>
        <w:t>World Journal of Advanced Research and Reviews</w:t>
      </w:r>
      <w:r w:rsidRPr="00C66400">
        <w:rPr>
          <w:color w:val="auto"/>
        </w:rPr>
        <w:t xml:space="preserve"> </w:t>
      </w:r>
      <w:r w:rsidRPr="00C66400">
        <w:rPr>
          <w:b/>
          <w:bCs/>
          <w:color w:val="auto"/>
        </w:rPr>
        <w:t>2024</w:t>
      </w:r>
      <w:r w:rsidRPr="00C66400">
        <w:rPr>
          <w:color w:val="auto"/>
        </w:rPr>
        <w:t xml:space="preserve">, </w:t>
      </w:r>
      <w:r w:rsidRPr="00C66400">
        <w:rPr>
          <w:i/>
          <w:iCs/>
          <w:color w:val="auto"/>
        </w:rPr>
        <w:t>21</w:t>
      </w:r>
      <w:r w:rsidRPr="00C66400">
        <w:rPr>
          <w:color w:val="auto"/>
        </w:rPr>
        <w:t>, 030–039.</w:t>
      </w:r>
    </w:p>
    <w:p w14:paraId="185BE233" w14:textId="77777777" w:rsidR="00C66400" w:rsidRPr="00C66400" w:rsidRDefault="00C66400" w:rsidP="00C66400">
      <w:pPr>
        <w:pStyle w:val="Bibliography"/>
        <w:rPr>
          <w:color w:val="auto"/>
        </w:rPr>
      </w:pPr>
      <w:r w:rsidRPr="00C66400">
        <w:rPr>
          <w:color w:val="auto"/>
        </w:rPr>
        <w:t xml:space="preserve">22. </w:t>
      </w:r>
      <w:r w:rsidRPr="00C66400">
        <w:rPr>
          <w:color w:val="auto"/>
        </w:rPr>
        <w:tab/>
        <w:t xml:space="preserve">Fradelos, E.C.; Papathanasiou, I.V.; Mitsi, D.; Tsaras, K.; Kleisiaris, C.F.; Kourkouta, L. Health Based Geographic Information Systems (GIS) and Their Applications. </w:t>
      </w:r>
      <w:r w:rsidRPr="00C66400">
        <w:rPr>
          <w:i/>
          <w:iCs/>
          <w:color w:val="auto"/>
        </w:rPr>
        <w:t>Acta Inform Med</w:t>
      </w:r>
      <w:r w:rsidRPr="00C66400">
        <w:rPr>
          <w:color w:val="auto"/>
        </w:rPr>
        <w:t xml:space="preserve"> </w:t>
      </w:r>
      <w:r w:rsidRPr="00C66400">
        <w:rPr>
          <w:b/>
          <w:bCs/>
          <w:color w:val="auto"/>
        </w:rPr>
        <w:t>2014</w:t>
      </w:r>
      <w:r w:rsidRPr="00C66400">
        <w:rPr>
          <w:color w:val="auto"/>
        </w:rPr>
        <w:t xml:space="preserve">, </w:t>
      </w:r>
      <w:r w:rsidRPr="00C66400">
        <w:rPr>
          <w:i/>
          <w:iCs/>
          <w:color w:val="auto"/>
        </w:rPr>
        <w:t>22</w:t>
      </w:r>
      <w:r w:rsidRPr="00C66400">
        <w:rPr>
          <w:color w:val="auto"/>
        </w:rPr>
        <w:t>, 402–405, doi:10.5455/aim.2014.22.402-405.</w:t>
      </w:r>
    </w:p>
    <w:p w14:paraId="18017E98" w14:textId="77777777" w:rsidR="00C66400" w:rsidRPr="00C66400" w:rsidRDefault="00C66400" w:rsidP="00C66400">
      <w:pPr>
        <w:pStyle w:val="Bibliography"/>
        <w:rPr>
          <w:color w:val="auto"/>
        </w:rPr>
      </w:pPr>
      <w:r w:rsidRPr="00C66400">
        <w:rPr>
          <w:color w:val="auto"/>
        </w:rPr>
        <w:t xml:space="preserve">23. </w:t>
      </w:r>
      <w:r w:rsidRPr="00C66400">
        <w:rPr>
          <w:color w:val="auto"/>
        </w:rPr>
        <w:tab/>
        <w:t>Wen, R.; Li, S. Generative Design for Precision Geo-Interventions. In Proceedings of the ISPRS Annals of the Photogrammetry, Remote Sensing and Spatial Information Sciences; Copernicus GmbH, October 27 2022; Vol. X-3-W2-2022, pp. 37–42.</w:t>
      </w:r>
    </w:p>
    <w:p w14:paraId="0C624C50" w14:textId="77777777" w:rsidR="00C66400" w:rsidRPr="00C66400" w:rsidRDefault="00C66400" w:rsidP="00C66400">
      <w:pPr>
        <w:pStyle w:val="Bibliography"/>
        <w:rPr>
          <w:color w:val="auto"/>
        </w:rPr>
      </w:pPr>
      <w:r w:rsidRPr="00C66400">
        <w:rPr>
          <w:color w:val="auto"/>
        </w:rPr>
        <w:t xml:space="preserve">24. </w:t>
      </w:r>
      <w:r w:rsidRPr="00C66400">
        <w:rPr>
          <w:color w:val="auto"/>
        </w:rPr>
        <w:tab/>
        <w:t xml:space="preserve">Blaschke, T.; Merschdorf, H.; Cabrera-Barona, P.; Gao, S.; Papadakis, E.; Kovacs-Györi, A. Place versus Space: From Points, Lines and Polygons in GIS to Place-Based Representations Reflecting Language and Culture. </w:t>
      </w:r>
      <w:r w:rsidRPr="00C66400">
        <w:rPr>
          <w:i/>
          <w:iCs/>
          <w:color w:val="auto"/>
        </w:rPr>
        <w:t>ISPRS International Journal of Geo-Information</w:t>
      </w:r>
      <w:r w:rsidRPr="00C66400">
        <w:rPr>
          <w:color w:val="auto"/>
        </w:rPr>
        <w:t xml:space="preserve"> </w:t>
      </w:r>
      <w:r w:rsidRPr="00C66400">
        <w:rPr>
          <w:b/>
          <w:bCs/>
          <w:color w:val="auto"/>
        </w:rPr>
        <w:t>2018</w:t>
      </w:r>
      <w:r w:rsidRPr="00C66400">
        <w:rPr>
          <w:color w:val="auto"/>
        </w:rPr>
        <w:t xml:space="preserve">, </w:t>
      </w:r>
      <w:r w:rsidRPr="00C66400">
        <w:rPr>
          <w:i/>
          <w:iCs/>
          <w:color w:val="auto"/>
        </w:rPr>
        <w:t>7</w:t>
      </w:r>
      <w:r w:rsidRPr="00C66400">
        <w:rPr>
          <w:color w:val="auto"/>
        </w:rPr>
        <w:t>, 452, doi:10.3390/ijgi7110452.</w:t>
      </w:r>
    </w:p>
    <w:p w14:paraId="32164A4B" w14:textId="77777777" w:rsidR="00C66400" w:rsidRPr="00C66400" w:rsidRDefault="00C66400" w:rsidP="00C66400">
      <w:pPr>
        <w:pStyle w:val="Bibliography"/>
        <w:rPr>
          <w:color w:val="auto"/>
        </w:rPr>
      </w:pPr>
      <w:r w:rsidRPr="00C66400">
        <w:rPr>
          <w:color w:val="auto"/>
        </w:rPr>
        <w:t xml:space="preserve">25. </w:t>
      </w:r>
      <w:r w:rsidRPr="00C66400">
        <w:rPr>
          <w:color w:val="auto"/>
        </w:rPr>
        <w:tab/>
        <w:t xml:space="preserve">Verbyla, D.L. </w:t>
      </w:r>
      <w:r w:rsidRPr="00C66400">
        <w:rPr>
          <w:i/>
          <w:iCs/>
          <w:color w:val="auto"/>
        </w:rPr>
        <w:t>Practical GIS Analysis</w:t>
      </w:r>
      <w:r w:rsidRPr="00C66400">
        <w:rPr>
          <w:color w:val="auto"/>
        </w:rPr>
        <w:t>; CRC press, 2002;</w:t>
      </w:r>
    </w:p>
    <w:p w14:paraId="1C2CDFB0" w14:textId="77777777" w:rsidR="00C66400" w:rsidRPr="00C66400" w:rsidRDefault="00C66400" w:rsidP="00C66400">
      <w:pPr>
        <w:pStyle w:val="Bibliography"/>
        <w:rPr>
          <w:color w:val="auto"/>
        </w:rPr>
      </w:pPr>
      <w:r w:rsidRPr="00C66400">
        <w:rPr>
          <w:color w:val="auto"/>
        </w:rPr>
        <w:t xml:space="preserve">26. </w:t>
      </w:r>
      <w:r w:rsidRPr="00C66400">
        <w:rPr>
          <w:color w:val="auto"/>
        </w:rPr>
        <w:tab/>
        <w:t>Johnson, D.S. Local Optimization and the Traveling Salesman Problem. In Proceedings of the Automata, Languages and Programming; Paterson, M.S., Ed.; Springer: Berlin, Heidelberg, 1990; pp. 446–461.</w:t>
      </w:r>
    </w:p>
    <w:p w14:paraId="008E1E82" w14:textId="77777777" w:rsidR="00C66400" w:rsidRPr="00C66400" w:rsidRDefault="00C66400" w:rsidP="00C66400">
      <w:pPr>
        <w:pStyle w:val="Bibliography"/>
        <w:rPr>
          <w:color w:val="auto"/>
        </w:rPr>
      </w:pPr>
      <w:r w:rsidRPr="00C66400">
        <w:rPr>
          <w:color w:val="auto"/>
        </w:rPr>
        <w:t xml:space="preserve">27. </w:t>
      </w:r>
      <w:r w:rsidRPr="00C66400">
        <w:rPr>
          <w:color w:val="auto"/>
        </w:rPr>
        <w:tab/>
        <w:t xml:space="preserve">Horst, R.; Pardalos, P.M.; Van Thoai, N. </w:t>
      </w:r>
      <w:r w:rsidRPr="00C66400">
        <w:rPr>
          <w:i/>
          <w:iCs/>
          <w:color w:val="auto"/>
        </w:rPr>
        <w:t>Introduction to Global Optimization</w:t>
      </w:r>
      <w:r w:rsidRPr="00C66400">
        <w:rPr>
          <w:color w:val="auto"/>
        </w:rPr>
        <w:t>; Springer Science &amp; Business Media, 2000;</w:t>
      </w:r>
    </w:p>
    <w:p w14:paraId="67352436" w14:textId="77777777" w:rsidR="00C66400" w:rsidRPr="00C66400" w:rsidRDefault="00C66400" w:rsidP="00C66400">
      <w:pPr>
        <w:pStyle w:val="Bibliography"/>
        <w:rPr>
          <w:color w:val="auto"/>
        </w:rPr>
      </w:pPr>
      <w:r w:rsidRPr="00C66400">
        <w:rPr>
          <w:color w:val="auto"/>
        </w:rPr>
        <w:t xml:space="preserve">28. </w:t>
      </w:r>
      <w:r w:rsidRPr="00C66400">
        <w:rPr>
          <w:color w:val="auto"/>
        </w:rPr>
        <w:tab/>
        <w:t xml:space="preserve">Wolpert, D.H.; Macready, W.G. No Free Lunch Theorems for Optimization. </w:t>
      </w:r>
      <w:r w:rsidRPr="00C66400">
        <w:rPr>
          <w:i/>
          <w:iCs/>
          <w:color w:val="auto"/>
        </w:rPr>
        <w:t>IEEE Transactions on Evolutionary Computation</w:t>
      </w:r>
      <w:r w:rsidRPr="00C66400">
        <w:rPr>
          <w:color w:val="auto"/>
        </w:rPr>
        <w:t xml:space="preserve"> </w:t>
      </w:r>
      <w:r w:rsidRPr="00C66400">
        <w:rPr>
          <w:b/>
          <w:bCs/>
          <w:color w:val="auto"/>
        </w:rPr>
        <w:t>1997</w:t>
      </w:r>
      <w:r w:rsidRPr="00C66400">
        <w:rPr>
          <w:color w:val="auto"/>
        </w:rPr>
        <w:t xml:space="preserve">, </w:t>
      </w:r>
      <w:r w:rsidRPr="00C66400">
        <w:rPr>
          <w:i/>
          <w:iCs/>
          <w:color w:val="auto"/>
        </w:rPr>
        <w:t>1</w:t>
      </w:r>
      <w:r w:rsidRPr="00C66400">
        <w:rPr>
          <w:color w:val="auto"/>
        </w:rPr>
        <w:t>, 67–82, doi:10.1109/4235.585893.</w:t>
      </w:r>
    </w:p>
    <w:p w14:paraId="7CBB144A" w14:textId="77777777" w:rsidR="00C66400" w:rsidRPr="00C66400" w:rsidRDefault="00C66400" w:rsidP="00C66400">
      <w:pPr>
        <w:pStyle w:val="Bibliography"/>
        <w:rPr>
          <w:color w:val="auto"/>
        </w:rPr>
      </w:pPr>
      <w:r w:rsidRPr="00C66400">
        <w:rPr>
          <w:color w:val="auto"/>
        </w:rPr>
        <w:t xml:space="preserve">29. </w:t>
      </w:r>
      <w:r w:rsidRPr="00C66400">
        <w:rPr>
          <w:color w:val="auto"/>
        </w:rPr>
        <w:tab/>
        <w:t xml:space="preserve">Ho, Y.C.; Pepyne, D.L. Simple Explanation of the No-Free-Lunch Theorem and Its Implications. </w:t>
      </w:r>
      <w:r w:rsidRPr="00C66400">
        <w:rPr>
          <w:i/>
          <w:iCs/>
          <w:color w:val="auto"/>
        </w:rPr>
        <w:t>Journal of Optimization Theory and Applications</w:t>
      </w:r>
      <w:r w:rsidRPr="00C66400">
        <w:rPr>
          <w:color w:val="auto"/>
        </w:rPr>
        <w:t xml:space="preserve"> </w:t>
      </w:r>
      <w:r w:rsidRPr="00C66400">
        <w:rPr>
          <w:b/>
          <w:bCs/>
          <w:color w:val="auto"/>
        </w:rPr>
        <w:t>2002</w:t>
      </w:r>
      <w:r w:rsidRPr="00C66400">
        <w:rPr>
          <w:color w:val="auto"/>
        </w:rPr>
        <w:t xml:space="preserve">, </w:t>
      </w:r>
      <w:r w:rsidRPr="00C66400">
        <w:rPr>
          <w:i/>
          <w:iCs/>
          <w:color w:val="auto"/>
        </w:rPr>
        <w:t>115</w:t>
      </w:r>
      <w:r w:rsidRPr="00C66400">
        <w:rPr>
          <w:color w:val="auto"/>
        </w:rPr>
        <w:t>, 549–570, doi:10.1023/A:1021251113462.</w:t>
      </w:r>
    </w:p>
    <w:p w14:paraId="30065D09" w14:textId="77777777" w:rsidR="00C66400" w:rsidRPr="00C66400" w:rsidRDefault="00C66400" w:rsidP="00C66400">
      <w:pPr>
        <w:pStyle w:val="Bibliography"/>
        <w:rPr>
          <w:color w:val="auto"/>
        </w:rPr>
      </w:pPr>
      <w:r w:rsidRPr="00C66400">
        <w:rPr>
          <w:color w:val="auto"/>
        </w:rPr>
        <w:t xml:space="preserve">30. </w:t>
      </w:r>
      <w:r w:rsidRPr="00C66400">
        <w:rPr>
          <w:color w:val="auto"/>
        </w:rPr>
        <w:tab/>
        <w:t xml:space="preserve">Reddy, G.P.O. Spatial Data Management, Analysis, and Modeling in GIS: Principles and Applications. In </w:t>
      </w:r>
      <w:r w:rsidRPr="00C66400">
        <w:rPr>
          <w:i/>
          <w:iCs/>
          <w:color w:val="auto"/>
        </w:rPr>
        <w:t>Geospatial Technologies in Land Resources Mapping, Monitoring and Management</w:t>
      </w:r>
      <w:r w:rsidRPr="00C66400">
        <w:rPr>
          <w:color w:val="auto"/>
        </w:rPr>
        <w:t>; Reddy, G.P.O., Singh, S.K., Eds.; Geotechnologies and the Environment; Springer International Publishing: Cham, 2018; Vol. 21, pp. 127–142 ISBN 978-3-319-78710-7.</w:t>
      </w:r>
    </w:p>
    <w:p w14:paraId="7F2BE95F" w14:textId="77777777" w:rsidR="00C66400" w:rsidRPr="00C66400" w:rsidRDefault="00C66400" w:rsidP="00C66400">
      <w:pPr>
        <w:pStyle w:val="Bibliography"/>
        <w:rPr>
          <w:color w:val="auto"/>
        </w:rPr>
      </w:pPr>
      <w:r w:rsidRPr="00C66400">
        <w:rPr>
          <w:color w:val="auto"/>
        </w:rPr>
        <w:t xml:space="preserve">31. </w:t>
      </w:r>
      <w:r w:rsidRPr="00C66400">
        <w:rPr>
          <w:color w:val="auto"/>
        </w:rPr>
        <w:tab/>
        <w:t xml:space="preserve">Beale, C.M.; Lennon, J.J.; Yearsley, J.M.; Brewer, M.J.; Elston, D.A. Regression Analysis of Spatial Data. </w:t>
      </w:r>
      <w:r w:rsidRPr="00C66400">
        <w:rPr>
          <w:i/>
          <w:iCs/>
          <w:color w:val="auto"/>
        </w:rPr>
        <w:t>Ecology Letters</w:t>
      </w:r>
      <w:r w:rsidRPr="00C66400">
        <w:rPr>
          <w:color w:val="auto"/>
        </w:rPr>
        <w:t xml:space="preserve"> </w:t>
      </w:r>
      <w:r w:rsidRPr="00C66400">
        <w:rPr>
          <w:b/>
          <w:bCs/>
          <w:color w:val="auto"/>
        </w:rPr>
        <w:t>2010</w:t>
      </w:r>
      <w:r w:rsidRPr="00C66400">
        <w:rPr>
          <w:color w:val="auto"/>
        </w:rPr>
        <w:t xml:space="preserve">, </w:t>
      </w:r>
      <w:r w:rsidRPr="00C66400">
        <w:rPr>
          <w:i/>
          <w:iCs/>
          <w:color w:val="auto"/>
        </w:rPr>
        <w:t>13</w:t>
      </w:r>
      <w:r w:rsidRPr="00C66400">
        <w:rPr>
          <w:color w:val="auto"/>
        </w:rPr>
        <w:t>, 246–264, doi:10.1111/j.1461-0248.2009.01422.x.</w:t>
      </w:r>
    </w:p>
    <w:p w14:paraId="52A4F02D" w14:textId="77777777" w:rsidR="00C66400" w:rsidRPr="00C66400" w:rsidRDefault="00C66400" w:rsidP="00C66400">
      <w:pPr>
        <w:pStyle w:val="Bibliography"/>
        <w:rPr>
          <w:color w:val="auto"/>
        </w:rPr>
      </w:pPr>
      <w:r w:rsidRPr="00C66400">
        <w:rPr>
          <w:color w:val="auto"/>
        </w:rPr>
        <w:t xml:space="preserve">32. </w:t>
      </w:r>
      <w:r w:rsidRPr="00C66400">
        <w:rPr>
          <w:color w:val="auto"/>
        </w:rPr>
        <w:tab/>
        <w:t xml:space="preserve">Maffini, G. Raster versus Vector Data Encoding and Handling: A Commentary. </w:t>
      </w:r>
      <w:r w:rsidRPr="00C66400">
        <w:rPr>
          <w:i/>
          <w:iCs/>
          <w:color w:val="auto"/>
        </w:rPr>
        <w:t>Photogrammetric Engineering and Remote Sensing</w:t>
      </w:r>
      <w:r w:rsidRPr="00C66400">
        <w:rPr>
          <w:color w:val="auto"/>
        </w:rPr>
        <w:t xml:space="preserve"> </w:t>
      </w:r>
      <w:r w:rsidRPr="00C66400">
        <w:rPr>
          <w:b/>
          <w:bCs/>
          <w:color w:val="auto"/>
        </w:rPr>
        <w:t>1987</w:t>
      </w:r>
      <w:r w:rsidRPr="00C66400">
        <w:rPr>
          <w:color w:val="auto"/>
        </w:rPr>
        <w:t xml:space="preserve">, </w:t>
      </w:r>
      <w:r w:rsidRPr="00C66400">
        <w:rPr>
          <w:i/>
          <w:iCs/>
          <w:color w:val="auto"/>
        </w:rPr>
        <w:t>53</w:t>
      </w:r>
      <w:r w:rsidRPr="00C66400">
        <w:rPr>
          <w:color w:val="auto"/>
        </w:rPr>
        <w:t>, 1397–1398.</w:t>
      </w:r>
    </w:p>
    <w:p w14:paraId="1C9EC232" w14:textId="77777777" w:rsidR="00C66400" w:rsidRPr="00C66400" w:rsidRDefault="00C66400" w:rsidP="00C66400">
      <w:pPr>
        <w:pStyle w:val="Bibliography"/>
        <w:rPr>
          <w:color w:val="auto"/>
        </w:rPr>
      </w:pPr>
      <w:r w:rsidRPr="00C66400">
        <w:rPr>
          <w:color w:val="auto"/>
        </w:rPr>
        <w:t xml:space="preserve">33. </w:t>
      </w:r>
      <w:r w:rsidRPr="00C66400">
        <w:rPr>
          <w:color w:val="auto"/>
        </w:rPr>
        <w:tab/>
        <w:t xml:space="preserve">Congalton, R.G. Exploring and Evaluating the Consequences of Vector-to-Raster and Raster-to-Vector Conversion. </w:t>
      </w:r>
      <w:r w:rsidRPr="00C66400">
        <w:rPr>
          <w:i/>
          <w:iCs/>
          <w:color w:val="auto"/>
        </w:rPr>
        <w:t>Photogrammetric Engineering and Remote Sensing</w:t>
      </w:r>
      <w:r w:rsidRPr="00C66400">
        <w:rPr>
          <w:color w:val="auto"/>
        </w:rPr>
        <w:t xml:space="preserve"> </w:t>
      </w:r>
      <w:r w:rsidRPr="00C66400">
        <w:rPr>
          <w:b/>
          <w:bCs/>
          <w:color w:val="auto"/>
        </w:rPr>
        <w:t>1997</w:t>
      </w:r>
      <w:r w:rsidRPr="00C66400">
        <w:rPr>
          <w:color w:val="auto"/>
        </w:rPr>
        <w:t xml:space="preserve">, </w:t>
      </w:r>
      <w:r w:rsidRPr="00C66400">
        <w:rPr>
          <w:i/>
          <w:iCs/>
          <w:color w:val="auto"/>
        </w:rPr>
        <w:t>63</w:t>
      </w:r>
      <w:r w:rsidRPr="00C66400">
        <w:rPr>
          <w:color w:val="auto"/>
        </w:rPr>
        <w:t>, 425–434.</w:t>
      </w:r>
    </w:p>
    <w:p w14:paraId="118CB575" w14:textId="77777777" w:rsidR="00C66400" w:rsidRPr="00C66400" w:rsidRDefault="00C66400" w:rsidP="00C66400">
      <w:pPr>
        <w:pStyle w:val="Bibliography"/>
        <w:rPr>
          <w:color w:val="auto"/>
        </w:rPr>
      </w:pPr>
      <w:r w:rsidRPr="00C66400">
        <w:rPr>
          <w:color w:val="auto"/>
        </w:rPr>
        <w:t xml:space="preserve">34. </w:t>
      </w:r>
      <w:r w:rsidRPr="00C66400">
        <w:rPr>
          <w:color w:val="auto"/>
        </w:rPr>
        <w:tab/>
        <w:t xml:space="preserve">Teng, J.; Wang, F.; Liu, Y. An Efficient Algorithm for Raster-to-Vector Data Conversion. </w:t>
      </w:r>
      <w:r w:rsidRPr="00C66400">
        <w:rPr>
          <w:i/>
          <w:iCs/>
          <w:color w:val="auto"/>
        </w:rPr>
        <w:t>Annals of GIS</w:t>
      </w:r>
      <w:r w:rsidRPr="00C66400">
        <w:rPr>
          <w:color w:val="auto"/>
        </w:rPr>
        <w:t xml:space="preserve"> </w:t>
      </w:r>
      <w:r w:rsidRPr="00C66400">
        <w:rPr>
          <w:b/>
          <w:bCs/>
          <w:color w:val="auto"/>
        </w:rPr>
        <w:t>2008</w:t>
      </w:r>
      <w:r w:rsidRPr="00C66400">
        <w:rPr>
          <w:color w:val="auto"/>
        </w:rPr>
        <w:t xml:space="preserve">, </w:t>
      </w:r>
      <w:r w:rsidRPr="00C66400">
        <w:rPr>
          <w:i/>
          <w:iCs/>
          <w:color w:val="auto"/>
        </w:rPr>
        <w:t>14</w:t>
      </w:r>
      <w:r w:rsidRPr="00C66400">
        <w:rPr>
          <w:color w:val="auto"/>
        </w:rPr>
        <w:t>, 54–62, doi:10.1080/10824000809480639.</w:t>
      </w:r>
    </w:p>
    <w:p w14:paraId="5E1A134F" w14:textId="77777777" w:rsidR="00C66400" w:rsidRPr="00C66400" w:rsidRDefault="00C66400" w:rsidP="00C66400">
      <w:pPr>
        <w:pStyle w:val="Bibliography"/>
        <w:rPr>
          <w:color w:val="auto"/>
        </w:rPr>
      </w:pPr>
      <w:r w:rsidRPr="00C66400">
        <w:rPr>
          <w:color w:val="auto"/>
        </w:rPr>
        <w:t xml:space="preserve">35. </w:t>
      </w:r>
      <w:r w:rsidRPr="00C66400">
        <w:rPr>
          <w:color w:val="auto"/>
        </w:rPr>
        <w:tab/>
        <w:t xml:space="preserve">Adegun, A.A.; Fonou Dombeu, J.V.; Viriri, S.; Odindi, J. State-of-the-Art Deep Learning Methods for Objects Detection in Remote Sensing Satellite Images. </w:t>
      </w:r>
      <w:r w:rsidRPr="00C66400">
        <w:rPr>
          <w:i/>
          <w:iCs/>
          <w:color w:val="auto"/>
        </w:rPr>
        <w:t>Sensors</w:t>
      </w:r>
      <w:r w:rsidRPr="00C66400">
        <w:rPr>
          <w:color w:val="auto"/>
        </w:rPr>
        <w:t xml:space="preserve"> </w:t>
      </w:r>
      <w:r w:rsidRPr="00C66400">
        <w:rPr>
          <w:b/>
          <w:bCs/>
          <w:color w:val="auto"/>
        </w:rPr>
        <w:t>2023</w:t>
      </w:r>
      <w:r w:rsidRPr="00C66400">
        <w:rPr>
          <w:color w:val="auto"/>
        </w:rPr>
        <w:t xml:space="preserve">, </w:t>
      </w:r>
      <w:r w:rsidRPr="00C66400">
        <w:rPr>
          <w:i/>
          <w:iCs/>
          <w:color w:val="auto"/>
        </w:rPr>
        <w:t>23</w:t>
      </w:r>
      <w:r w:rsidRPr="00C66400">
        <w:rPr>
          <w:color w:val="auto"/>
        </w:rPr>
        <w:t>, 5849, doi:10.3390/s23135849.</w:t>
      </w:r>
    </w:p>
    <w:p w14:paraId="29639451" w14:textId="77777777" w:rsidR="00C66400" w:rsidRPr="00C66400" w:rsidRDefault="00C66400" w:rsidP="00C66400">
      <w:pPr>
        <w:pStyle w:val="Bibliography"/>
        <w:rPr>
          <w:color w:val="auto"/>
        </w:rPr>
      </w:pPr>
      <w:r w:rsidRPr="00C66400">
        <w:rPr>
          <w:color w:val="auto"/>
        </w:rPr>
        <w:lastRenderedPageBreak/>
        <w:t xml:space="preserve">36. </w:t>
      </w:r>
      <w:r w:rsidRPr="00C664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6C3DC05D" w14:textId="77777777" w:rsidR="00C66400" w:rsidRPr="00C66400" w:rsidRDefault="00C66400" w:rsidP="00C66400">
      <w:pPr>
        <w:pStyle w:val="Bibliography"/>
        <w:rPr>
          <w:color w:val="auto"/>
        </w:rPr>
      </w:pPr>
      <w:r w:rsidRPr="00C66400">
        <w:rPr>
          <w:color w:val="auto"/>
        </w:rPr>
        <w:t xml:space="preserve">37. </w:t>
      </w:r>
      <w:r w:rsidRPr="00C66400">
        <w:rPr>
          <w:color w:val="auto"/>
        </w:rPr>
        <w:tab/>
        <w:t xml:space="preserve">Verdonck, T.; Baesens, B.; Óskarsdóttir, M.; vanden Broucke, S. Special Issue on Feature Engineering Editorial. </w:t>
      </w:r>
      <w:r w:rsidRPr="00C66400">
        <w:rPr>
          <w:i/>
          <w:iCs/>
          <w:color w:val="auto"/>
        </w:rPr>
        <w:t>Mach Learn</w:t>
      </w:r>
      <w:r w:rsidRPr="00C66400">
        <w:rPr>
          <w:color w:val="auto"/>
        </w:rPr>
        <w:t xml:space="preserve"> </w:t>
      </w:r>
      <w:r w:rsidRPr="00C66400">
        <w:rPr>
          <w:b/>
          <w:bCs/>
          <w:color w:val="auto"/>
        </w:rPr>
        <w:t>2024</w:t>
      </w:r>
      <w:r w:rsidRPr="00C66400">
        <w:rPr>
          <w:color w:val="auto"/>
        </w:rPr>
        <w:t xml:space="preserve">, </w:t>
      </w:r>
      <w:r w:rsidRPr="00C66400">
        <w:rPr>
          <w:i/>
          <w:iCs/>
          <w:color w:val="auto"/>
        </w:rPr>
        <w:t>113</w:t>
      </w:r>
      <w:r w:rsidRPr="00C66400">
        <w:rPr>
          <w:color w:val="auto"/>
        </w:rPr>
        <w:t>, 3917–3928, doi:10.1007/s10994-021-06042-2.</w:t>
      </w:r>
    </w:p>
    <w:p w14:paraId="1809A0EE" w14:textId="77777777" w:rsidR="00C66400" w:rsidRPr="00C66400" w:rsidRDefault="00C66400" w:rsidP="00C66400">
      <w:pPr>
        <w:pStyle w:val="Bibliography"/>
        <w:rPr>
          <w:color w:val="auto"/>
        </w:rPr>
      </w:pPr>
      <w:r w:rsidRPr="00C66400">
        <w:rPr>
          <w:color w:val="auto"/>
        </w:rPr>
        <w:t xml:space="preserve">38. </w:t>
      </w:r>
      <w:r w:rsidRPr="00C66400">
        <w:rPr>
          <w:color w:val="auto"/>
        </w:rPr>
        <w:tab/>
        <w:t xml:space="preserve">MacQuillan, E.L.; Curtis, A.B.; Baker, K.M.; Paul, R.; Back, Y.O. Using GIS Mapping to Target Public Health Interventions: Examining Birth Outcomes Across GIS Techniques. </w:t>
      </w:r>
      <w:r w:rsidRPr="00C66400">
        <w:rPr>
          <w:i/>
          <w:iCs/>
          <w:color w:val="auto"/>
        </w:rPr>
        <w:t>J Community Health</w:t>
      </w:r>
      <w:r w:rsidRPr="00C66400">
        <w:rPr>
          <w:color w:val="auto"/>
        </w:rPr>
        <w:t xml:space="preserve"> </w:t>
      </w:r>
      <w:r w:rsidRPr="00C66400">
        <w:rPr>
          <w:b/>
          <w:bCs/>
          <w:color w:val="auto"/>
        </w:rPr>
        <w:t>2017</w:t>
      </w:r>
      <w:r w:rsidRPr="00C66400">
        <w:rPr>
          <w:color w:val="auto"/>
        </w:rPr>
        <w:t xml:space="preserve">, </w:t>
      </w:r>
      <w:r w:rsidRPr="00C66400">
        <w:rPr>
          <w:i/>
          <w:iCs/>
          <w:color w:val="auto"/>
        </w:rPr>
        <w:t>42</w:t>
      </w:r>
      <w:r w:rsidRPr="00C66400">
        <w:rPr>
          <w:color w:val="auto"/>
        </w:rPr>
        <w:t>, 633–638, doi:10.1007/s10900-016-0298-z.</w:t>
      </w:r>
    </w:p>
    <w:p w14:paraId="446F8894" w14:textId="77777777" w:rsidR="00C66400" w:rsidRPr="00C66400" w:rsidRDefault="00C66400" w:rsidP="00C66400">
      <w:pPr>
        <w:pStyle w:val="Bibliography"/>
        <w:rPr>
          <w:color w:val="auto"/>
        </w:rPr>
      </w:pPr>
      <w:r w:rsidRPr="00C66400">
        <w:rPr>
          <w:color w:val="auto"/>
        </w:rPr>
        <w:t xml:space="preserve">39. </w:t>
      </w:r>
      <w:r w:rsidRPr="00C66400">
        <w:rPr>
          <w:color w:val="auto"/>
        </w:rPr>
        <w:tab/>
        <w:t xml:space="preserve">Almeida, C.M.D.; Monteiro, A.M.V.; Câmara, G.; Soares‐Filho, B.S.; Cerqueira, G.C.; Pennachin, C.L.; Batty, M. GIS and Remote Sensing as Tools for the Simulation of Urban Land‐use Change. </w:t>
      </w:r>
      <w:r w:rsidRPr="00C66400">
        <w:rPr>
          <w:i/>
          <w:iCs/>
          <w:color w:val="auto"/>
        </w:rPr>
        <w:t>International Journal of Remote Sensing</w:t>
      </w:r>
      <w:r w:rsidRPr="00C66400">
        <w:rPr>
          <w:color w:val="auto"/>
        </w:rPr>
        <w:t xml:space="preserve"> </w:t>
      </w:r>
      <w:r w:rsidRPr="00C66400">
        <w:rPr>
          <w:b/>
          <w:bCs/>
          <w:color w:val="auto"/>
        </w:rPr>
        <w:t>2005</w:t>
      </w:r>
      <w:r w:rsidRPr="00C66400">
        <w:rPr>
          <w:color w:val="auto"/>
        </w:rPr>
        <w:t xml:space="preserve">, </w:t>
      </w:r>
      <w:r w:rsidRPr="00C66400">
        <w:rPr>
          <w:i/>
          <w:iCs/>
          <w:color w:val="auto"/>
        </w:rPr>
        <w:t>26</w:t>
      </w:r>
      <w:r w:rsidRPr="00C66400">
        <w:rPr>
          <w:color w:val="auto"/>
        </w:rPr>
        <w:t>, 759–774, doi:10.1080/01431160512331316865.</w:t>
      </w:r>
    </w:p>
    <w:p w14:paraId="05D75F80" w14:textId="77777777" w:rsidR="00C66400" w:rsidRPr="00C66400" w:rsidRDefault="00C66400" w:rsidP="00C66400">
      <w:pPr>
        <w:pStyle w:val="Bibliography"/>
        <w:rPr>
          <w:color w:val="auto"/>
        </w:rPr>
      </w:pPr>
      <w:r w:rsidRPr="00C66400">
        <w:rPr>
          <w:color w:val="auto"/>
        </w:rPr>
        <w:t xml:space="preserve">40. </w:t>
      </w:r>
      <w:r w:rsidRPr="00C66400">
        <w:rPr>
          <w:color w:val="auto"/>
        </w:rPr>
        <w:tab/>
        <w:t xml:space="preserve">Gómez, L.; Haesevoets, S.; Kuijpers, B.; Vaisman, A.A. Spatial Aggregation: Data Model and Implementation. </w:t>
      </w:r>
      <w:r w:rsidRPr="00C66400">
        <w:rPr>
          <w:i/>
          <w:iCs/>
          <w:color w:val="auto"/>
        </w:rPr>
        <w:t>Information Systems</w:t>
      </w:r>
      <w:r w:rsidRPr="00C66400">
        <w:rPr>
          <w:color w:val="auto"/>
        </w:rPr>
        <w:t xml:space="preserve"> </w:t>
      </w:r>
      <w:r w:rsidRPr="00C66400">
        <w:rPr>
          <w:b/>
          <w:bCs/>
          <w:color w:val="auto"/>
        </w:rPr>
        <w:t>2009</w:t>
      </w:r>
      <w:r w:rsidRPr="00C66400">
        <w:rPr>
          <w:color w:val="auto"/>
        </w:rPr>
        <w:t xml:space="preserve">, </w:t>
      </w:r>
      <w:r w:rsidRPr="00C66400">
        <w:rPr>
          <w:i/>
          <w:iCs/>
          <w:color w:val="auto"/>
        </w:rPr>
        <w:t>34</w:t>
      </w:r>
      <w:r w:rsidRPr="00C66400">
        <w:rPr>
          <w:color w:val="auto"/>
        </w:rPr>
        <w:t>, 551–576, doi:10.1016/j.is.2009.03.002.</w:t>
      </w:r>
    </w:p>
    <w:p w14:paraId="32775AC9" w14:textId="77777777" w:rsidR="00C66400" w:rsidRPr="00C66400" w:rsidRDefault="00C66400" w:rsidP="00C66400">
      <w:pPr>
        <w:pStyle w:val="Bibliography"/>
        <w:rPr>
          <w:color w:val="auto"/>
        </w:rPr>
      </w:pPr>
      <w:r w:rsidRPr="00C66400">
        <w:rPr>
          <w:color w:val="auto"/>
        </w:rPr>
        <w:t xml:space="preserve">41. </w:t>
      </w:r>
      <w:r w:rsidRPr="00C66400">
        <w:rPr>
          <w:color w:val="auto"/>
        </w:rPr>
        <w:tab/>
        <w:t xml:space="preserve">Lopez, I.F.V.; Snodgrass, R.T.; Moon, B. Spatiotemporal Aggregate Computation: A Survey. </w:t>
      </w:r>
      <w:r w:rsidRPr="00C66400">
        <w:rPr>
          <w:i/>
          <w:iCs/>
          <w:color w:val="auto"/>
        </w:rPr>
        <w:t>IEEE Transactions on Knowledge and Data Engineering</w:t>
      </w:r>
      <w:r w:rsidRPr="00C66400">
        <w:rPr>
          <w:color w:val="auto"/>
        </w:rPr>
        <w:t xml:space="preserve"> </w:t>
      </w:r>
      <w:r w:rsidRPr="00C66400">
        <w:rPr>
          <w:b/>
          <w:bCs/>
          <w:color w:val="auto"/>
        </w:rPr>
        <w:t>2005</w:t>
      </w:r>
      <w:r w:rsidRPr="00C66400">
        <w:rPr>
          <w:color w:val="auto"/>
        </w:rPr>
        <w:t xml:space="preserve">, </w:t>
      </w:r>
      <w:r w:rsidRPr="00C66400">
        <w:rPr>
          <w:i/>
          <w:iCs/>
          <w:color w:val="auto"/>
        </w:rPr>
        <w:t>17</w:t>
      </w:r>
      <w:r w:rsidRPr="00C66400">
        <w:rPr>
          <w:color w:val="auto"/>
        </w:rPr>
        <w:t>, 271–286, doi:10.1109/TKDE.2005.34.</w:t>
      </w:r>
    </w:p>
    <w:p w14:paraId="27E2AE15" w14:textId="77777777" w:rsidR="00C66400" w:rsidRPr="00C66400" w:rsidRDefault="00C66400" w:rsidP="00C66400">
      <w:pPr>
        <w:pStyle w:val="Bibliography"/>
        <w:rPr>
          <w:color w:val="auto"/>
        </w:rPr>
      </w:pPr>
      <w:r w:rsidRPr="00C66400">
        <w:rPr>
          <w:color w:val="auto"/>
        </w:rPr>
        <w:t xml:space="preserve">42. </w:t>
      </w:r>
      <w:r w:rsidRPr="00C66400">
        <w:rPr>
          <w:color w:val="auto"/>
        </w:rPr>
        <w:tab/>
        <w:t xml:space="preserve">Getis, A.; Aldstadt, J. Constructing the Spatial Weights Matrix Using a Local Statistic. </w:t>
      </w:r>
      <w:r w:rsidRPr="00C66400">
        <w:rPr>
          <w:i/>
          <w:iCs/>
          <w:color w:val="auto"/>
        </w:rPr>
        <w:t>Geographical Analysis</w:t>
      </w:r>
      <w:r w:rsidRPr="00C66400">
        <w:rPr>
          <w:color w:val="auto"/>
        </w:rPr>
        <w:t xml:space="preserve"> </w:t>
      </w:r>
      <w:r w:rsidRPr="00C66400">
        <w:rPr>
          <w:b/>
          <w:bCs/>
          <w:color w:val="auto"/>
        </w:rPr>
        <w:t>2004</w:t>
      </w:r>
      <w:r w:rsidRPr="00C66400">
        <w:rPr>
          <w:color w:val="auto"/>
        </w:rPr>
        <w:t xml:space="preserve">, </w:t>
      </w:r>
      <w:r w:rsidRPr="00C66400">
        <w:rPr>
          <w:i/>
          <w:iCs/>
          <w:color w:val="auto"/>
        </w:rPr>
        <w:t>36</w:t>
      </w:r>
      <w:r w:rsidRPr="00C66400">
        <w:rPr>
          <w:color w:val="auto"/>
        </w:rPr>
        <w:t>, 90–104, doi:10.1111/j.1538-4632.2004.tb01127.x.</w:t>
      </w:r>
    </w:p>
    <w:p w14:paraId="3E3D2608" w14:textId="77777777" w:rsidR="00C66400" w:rsidRPr="00C66400" w:rsidRDefault="00C66400" w:rsidP="00C66400">
      <w:pPr>
        <w:pStyle w:val="Bibliography"/>
        <w:rPr>
          <w:color w:val="auto"/>
        </w:rPr>
      </w:pPr>
      <w:r w:rsidRPr="00C66400">
        <w:rPr>
          <w:color w:val="auto"/>
        </w:rPr>
        <w:t xml:space="preserve">43. </w:t>
      </w:r>
      <w:r w:rsidRPr="00C66400">
        <w:rPr>
          <w:color w:val="auto"/>
        </w:rPr>
        <w:tab/>
        <w:t xml:space="preserve">Roberts, S. Applying Efficient Techniques for Finding Nearest Neighbours in GIS Applications. In </w:t>
      </w:r>
      <w:r w:rsidRPr="00C66400">
        <w:rPr>
          <w:i/>
          <w:iCs/>
          <w:color w:val="auto"/>
        </w:rPr>
        <w:t>Innovations in GIS</w:t>
      </w:r>
      <w:r w:rsidRPr="00C66400">
        <w:rPr>
          <w:color w:val="auto"/>
        </w:rPr>
        <w:t>; CRC Press, 2023; pp. 95–104.</w:t>
      </w:r>
    </w:p>
    <w:p w14:paraId="4AE8E8E8" w14:textId="77777777" w:rsidR="00C66400" w:rsidRPr="00C66400" w:rsidRDefault="00C66400" w:rsidP="00C66400">
      <w:pPr>
        <w:pStyle w:val="Bibliography"/>
        <w:rPr>
          <w:color w:val="auto"/>
        </w:rPr>
      </w:pPr>
      <w:r w:rsidRPr="00C66400">
        <w:rPr>
          <w:color w:val="auto"/>
        </w:rPr>
        <w:t xml:space="preserve">44. </w:t>
      </w:r>
      <w:r w:rsidRPr="00C66400">
        <w:rPr>
          <w:color w:val="auto"/>
        </w:rPr>
        <w:tab/>
        <w:t xml:space="preserve">García-García, F.; Corral, A.; Iribarne, L.; Vassilakopoulos, M.; Manolopoulos, Y. Efficient Distance Join Query Processing in Distributed Spatial Data Management Systems. </w:t>
      </w:r>
      <w:r w:rsidRPr="00C66400">
        <w:rPr>
          <w:i/>
          <w:iCs/>
          <w:color w:val="auto"/>
        </w:rPr>
        <w:t>Information Sciences</w:t>
      </w:r>
      <w:r w:rsidRPr="00C66400">
        <w:rPr>
          <w:color w:val="auto"/>
        </w:rPr>
        <w:t xml:space="preserve"> </w:t>
      </w:r>
      <w:r w:rsidRPr="00C66400">
        <w:rPr>
          <w:b/>
          <w:bCs/>
          <w:color w:val="auto"/>
        </w:rPr>
        <w:t>2020</w:t>
      </w:r>
      <w:r w:rsidRPr="00C66400">
        <w:rPr>
          <w:color w:val="auto"/>
        </w:rPr>
        <w:t xml:space="preserve">, </w:t>
      </w:r>
      <w:r w:rsidRPr="00C66400">
        <w:rPr>
          <w:i/>
          <w:iCs/>
          <w:color w:val="auto"/>
        </w:rPr>
        <w:t>512</w:t>
      </w:r>
      <w:r w:rsidRPr="00C66400">
        <w:rPr>
          <w:color w:val="auto"/>
        </w:rPr>
        <w:t>, 985–1008, doi:10.1016/j.ins.2019.10.030.</w:t>
      </w:r>
    </w:p>
    <w:p w14:paraId="643BEA9D" w14:textId="77777777" w:rsidR="00C66400" w:rsidRPr="00C66400" w:rsidRDefault="00C66400" w:rsidP="00C66400">
      <w:pPr>
        <w:pStyle w:val="Bibliography"/>
        <w:rPr>
          <w:color w:val="auto"/>
        </w:rPr>
      </w:pPr>
      <w:r w:rsidRPr="00C66400">
        <w:rPr>
          <w:color w:val="auto"/>
        </w:rPr>
        <w:t xml:space="preserve">45. </w:t>
      </w:r>
      <w:r w:rsidRPr="00C66400">
        <w:rPr>
          <w:color w:val="auto"/>
        </w:rPr>
        <w:tab/>
        <w:t xml:space="preserve">Steyerberg, E.W. Applications of Prediction Models. In </w:t>
      </w:r>
      <w:r w:rsidRPr="00C66400">
        <w:rPr>
          <w:i/>
          <w:iCs/>
          <w:color w:val="auto"/>
        </w:rPr>
        <w:t>Clinical Prediction Models: A Practical Approach to Development, Validation, and Updating</w:t>
      </w:r>
      <w:r w:rsidRPr="00C66400">
        <w:rPr>
          <w:color w:val="auto"/>
        </w:rPr>
        <w:t>; Steyerberg, E.W., Ed.; Springer: New York, NY, 2009; pp. 11–31 ISBN 978-0-387-77244-8.</w:t>
      </w:r>
    </w:p>
    <w:p w14:paraId="69A47D2C" w14:textId="77777777" w:rsidR="00C66400" w:rsidRPr="00C66400" w:rsidRDefault="00C66400" w:rsidP="00C66400">
      <w:pPr>
        <w:pStyle w:val="Bibliography"/>
        <w:rPr>
          <w:color w:val="auto"/>
        </w:rPr>
      </w:pPr>
      <w:r w:rsidRPr="00C66400">
        <w:rPr>
          <w:color w:val="auto"/>
        </w:rPr>
        <w:t xml:space="preserve">46. </w:t>
      </w:r>
      <w:r w:rsidRPr="00C66400">
        <w:rPr>
          <w:color w:val="auto"/>
        </w:rPr>
        <w:tab/>
        <w:t>Ray, S. A Quick Review of Machine Learning Algorithms. In Proceedings of the 2019 International conference on machine learning, big data, cloud and parallel computing (COMITCon); IEEE, 2019; pp. 35–39.</w:t>
      </w:r>
    </w:p>
    <w:p w14:paraId="6662EFA7" w14:textId="77777777" w:rsidR="00C66400" w:rsidRPr="00C66400" w:rsidRDefault="00C66400" w:rsidP="00C66400">
      <w:pPr>
        <w:pStyle w:val="Bibliography"/>
        <w:rPr>
          <w:color w:val="auto"/>
        </w:rPr>
      </w:pPr>
      <w:r w:rsidRPr="00C66400">
        <w:rPr>
          <w:color w:val="auto"/>
        </w:rPr>
        <w:t xml:space="preserve">47. </w:t>
      </w:r>
      <w:r w:rsidRPr="00C66400">
        <w:rPr>
          <w:color w:val="auto"/>
        </w:rPr>
        <w:tab/>
        <w:t xml:space="preserve">Muñoz, J.; Felicísimo, Á.M. Comparison of Statistical Methods Commonly Used in Predictive Modelling. </w:t>
      </w:r>
      <w:r w:rsidRPr="00C66400">
        <w:rPr>
          <w:i/>
          <w:iCs/>
          <w:color w:val="auto"/>
        </w:rPr>
        <w:t>Journal of Vegetation Science</w:t>
      </w:r>
      <w:r w:rsidRPr="00C66400">
        <w:rPr>
          <w:color w:val="auto"/>
        </w:rPr>
        <w:t xml:space="preserve"> </w:t>
      </w:r>
      <w:r w:rsidRPr="00C66400">
        <w:rPr>
          <w:b/>
          <w:bCs/>
          <w:color w:val="auto"/>
        </w:rPr>
        <w:t>2004</w:t>
      </w:r>
      <w:r w:rsidRPr="00C66400">
        <w:rPr>
          <w:color w:val="auto"/>
        </w:rPr>
        <w:t xml:space="preserve">, </w:t>
      </w:r>
      <w:r w:rsidRPr="00C66400">
        <w:rPr>
          <w:i/>
          <w:iCs/>
          <w:color w:val="auto"/>
        </w:rPr>
        <w:t>15</w:t>
      </w:r>
      <w:r w:rsidRPr="00C66400">
        <w:rPr>
          <w:color w:val="auto"/>
        </w:rPr>
        <w:t>, 285–292, doi:10.1111/j.1654-1103.2004.tb02263.x.</w:t>
      </w:r>
    </w:p>
    <w:p w14:paraId="7C90BE5E" w14:textId="77777777" w:rsidR="00C66400" w:rsidRPr="00C66400" w:rsidRDefault="00C66400" w:rsidP="00C66400">
      <w:pPr>
        <w:pStyle w:val="Bibliography"/>
        <w:rPr>
          <w:color w:val="auto"/>
        </w:rPr>
      </w:pPr>
      <w:r w:rsidRPr="00C66400">
        <w:rPr>
          <w:color w:val="auto"/>
        </w:rPr>
        <w:t xml:space="preserve">48. </w:t>
      </w:r>
      <w:r w:rsidRPr="00C66400">
        <w:rPr>
          <w:color w:val="auto"/>
        </w:rPr>
        <w:tab/>
        <w:t xml:space="preserve">Frey, H.C.; Patil, S.R. Identification and Review of Sensitivity Analysis Methods. </w:t>
      </w:r>
      <w:r w:rsidRPr="00C66400">
        <w:rPr>
          <w:i/>
          <w:iCs/>
          <w:color w:val="auto"/>
        </w:rPr>
        <w:t>Risk Analysis</w:t>
      </w:r>
      <w:r w:rsidRPr="00C66400">
        <w:rPr>
          <w:color w:val="auto"/>
        </w:rPr>
        <w:t xml:space="preserve"> </w:t>
      </w:r>
      <w:r w:rsidRPr="00C66400">
        <w:rPr>
          <w:b/>
          <w:bCs/>
          <w:color w:val="auto"/>
        </w:rPr>
        <w:t>2002</w:t>
      </w:r>
      <w:r w:rsidRPr="00C66400">
        <w:rPr>
          <w:color w:val="auto"/>
        </w:rPr>
        <w:t xml:space="preserve">, </w:t>
      </w:r>
      <w:r w:rsidRPr="00C66400">
        <w:rPr>
          <w:i/>
          <w:iCs/>
          <w:color w:val="auto"/>
        </w:rPr>
        <w:t>22</w:t>
      </w:r>
      <w:r w:rsidRPr="00C66400">
        <w:rPr>
          <w:color w:val="auto"/>
        </w:rPr>
        <w:t>, 553–578, doi:https://doi.org/10.1111/0272-4332.00039.</w:t>
      </w:r>
    </w:p>
    <w:p w14:paraId="57E42125" w14:textId="77777777" w:rsidR="00C66400" w:rsidRPr="00C66400" w:rsidRDefault="00C66400" w:rsidP="00C66400">
      <w:pPr>
        <w:pStyle w:val="Bibliography"/>
        <w:rPr>
          <w:color w:val="auto"/>
        </w:rPr>
      </w:pPr>
      <w:r w:rsidRPr="00C66400">
        <w:rPr>
          <w:color w:val="auto"/>
        </w:rPr>
        <w:t xml:space="preserve">49. </w:t>
      </w:r>
      <w:r w:rsidRPr="00C66400">
        <w:rPr>
          <w:color w:val="auto"/>
        </w:rPr>
        <w:tab/>
        <w:t xml:space="preserve">Ingalls, B. Sensitivity Analysis: From Model Parameters to System Behaviour. </w:t>
      </w:r>
      <w:r w:rsidRPr="00C66400">
        <w:rPr>
          <w:i/>
          <w:iCs/>
          <w:color w:val="auto"/>
        </w:rPr>
        <w:t>Essays in biochemistry</w:t>
      </w:r>
      <w:r w:rsidRPr="00C66400">
        <w:rPr>
          <w:color w:val="auto"/>
        </w:rPr>
        <w:t xml:space="preserve"> </w:t>
      </w:r>
      <w:r w:rsidRPr="00C66400">
        <w:rPr>
          <w:b/>
          <w:bCs/>
          <w:color w:val="auto"/>
        </w:rPr>
        <w:t>2008</w:t>
      </w:r>
      <w:r w:rsidRPr="00C66400">
        <w:rPr>
          <w:color w:val="auto"/>
        </w:rPr>
        <w:t xml:space="preserve">, </w:t>
      </w:r>
      <w:r w:rsidRPr="00C66400">
        <w:rPr>
          <w:i/>
          <w:iCs/>
          <w:color w:val="auto"/>
        </w:rPr>
        <w:t>45</w:t>
      </w:r>
      <w:r w:rsidRPr="00C66400">
        <w:rPr>
          <w:color w:val="auto"/>
        </w:rPr>
        <w:t>, 177–194.</w:t>
      </w:r>
    </w:p>
    <w:p w14:paraId="65D8722A" w14:textId="77777777" w:rsidR="00C66400" w:rsidRPr="00C66400" w:rsidRDefault="00C66400" w:rsidP="00C66400">
      <w:pPr>
        <w:pStyle w:val="Bibliography"/>
        <w:rPr>
          <w:color w:val="auto"/>
        </w:rPr>
      </w:pPr>
      <w:r w:rsidRPr="00C66400">
        <w:rPr>
          <w:color w:val="auto"/>
        </w:rPr>
        <w:t xml:space="preserve">50. </w:t>
      </w:r>
      <w:r w:rsidRPr="00C66400">
        <w:rPr>
          <w:color w:val="auto"/>
        </w:rPr>
        <w:tab/>
        <w:t xml:space="preserve">Hamby, D.M. A Review of Techniques for Parameter Sensitivity Analysis of Environmental Models. </w:t>
      </w:r>
      <w:r w:rsidRPr="00C66400">
        <w:rPr>
          <w:i/>
          <w:iCs/>
          <w:color w:val="auto"/>
        </w:rPr>
        <w:t>Environ Monit Assess</w:t>
      </w:r>
      <w:r w:rsidRPr="00C66400">
        <w:rPr>
          <w:color w:val="auto"/>
        </w:rPr>
        <w:t xml:space="preserve"> </w:t>
      </w:r>
      <w:r w:rsidRPr="00C66400">
        <w:rPr>
          <w:b/>
          <w:bCs/>
          <w:color w:val="auto"/>
        </w:rPr>
        <w:t>1994</w:t>
      </w:r>
      <w:r w:rsidRPr="00C66400">
        <w:rPr>
          <w:color w:val="auto"/>
        </w:rPr>
        <w:t xml:space="preserve">, </w:t>
      </w:r>
      <w:r w:rsidRPr="00C66400">
        <w:rPr>
          <w:i/>
          <w:iCs/>
          <w:color w:val="auto"/>
        </w:rPr>
        <w:t>32</w:t>
      </w:r>
      <w:r w:rsidRPr="00C66400">
        <w:rPr>
          <w:color w:val="auto"/>
        </w:rPr>
        <w:t>, 135–154, doi:10.1007/BF00547132.</w:t>
      </w:r>
    </w:p>
    <w:p w14:paraId="3BA09A69" w14:textId="77777777" w:rsidR="00C66400" w:rsidRPr="00C66400" w:rsidRDefault="00C66400" w:rsidP="00C66400">
      <w:pPr>
        <w:pStyle w:val="Bibliography"/>
        <w:rPr>
          <w:color w:val="auto"/>
        </w:rPr>
      </w:pPr>
      <w:r w:rsidRPr="00C66400">
        <w:rPr>
          <w:color w:val="auto"/>
        </w:rPr>
        <w:t xml:space="preserve">51. </w:t>
      </w:r>
      <w:r w:rsidRPr="00C66400">
        <w:rPr>
          <w:color w:val="auto"/>
        </w:rPr>
        <w:tab/>
        <w:t xml:space="preserve">Hawkins, D.M. The Problem of Overfitting. </w:t>
      </w:r>
      <w:r w:rsidRPr="00C66400">
        <w:rPr>
          <w:i/>
          <w:iCs/>
          <w:color w:val="auto"/>
        </w:rPr>
        <w:t>J. Chem. Inf. Comput. Sci.</w:t>
      </w:r>
      <w:r w:rsidRPr="00C66400">
        <w:rPr>
          <w:color w:val="auto"/>
        </w:rPr>
        <w:t xml:space="preserve"> </w:t>
      </w:r>
      <w:r w:rsidRPr="00C66400">
        <w:rPr>
          <w:b/>
          <w:bCs/>
          <w:color w:val="auto"/>
        </w:rPr>
        <w:t>2004</w:t>
      </w:r>
      <w:r w:rsidRPr="00C66400">
        <w:rPr>
          <w:color w:val="auto"/>
        </w:rPr>
        <w:t xml:space="preserve">, </w:t>
      </w:r>
      <w:r w:rsidRPr="00C66400">
        <w:rPr>
          <w:i/>
          <w:iCs/>
          <w:color w:val="auto"/>
        </w:rPr>
        <w:t>44</w:t>
      </w:r>
      <w:r w:rsidRPr="00C66400">
        <w:rPr>
          <w:color w:val="auto"/>
        </w:rPr>
        <w:t>, 1–12, doi:10.1021/ci0342472.</w:t>
      </w:r>
    </w:p>
    <w:p w14:paraId="1B50903A" w14:textId="77777777" w:rsidR="00C66400" w:rsidRPr="00C66400" w:rsidRDefault="00C66400" w:rsidP="00C66400">
      <w:pPr>
        <w:pStyle w:val="Bibliography"/>
        <w:rPr>
          <w:color w:val="auto"/>
        </w:rPr>
      </w:pPr>
      <w:r w:rsidRPr="00C66400">
        <w:rPr>
          <w:color w:val="auto"/>
        </w:rPr>
        <w:t xml:space="preserve">52. </w:t>
      </w:r>
      <w:r w:rsidRPr="00C66400">
        <w:rPr>
          <w:color w:val="auto"/>
        </w:rPr>
        <w:tab/>
        <w:t xml:space="preserve">Ding, J.; Tarokh, V.; Yang, Y. Model Selection Techniques: An Overview. </w:t>
      </w:r>
      <w:r w:rsidRPr="00C66400">
        <w:rPr>
          <w:i/>
          <w:iCs/>
          <w:color w:val="auto"/>
        </w:rPr>
        <w:t>IEEE Signal Processing Magazine</w:t>
      </w:r>
      <w:r w:rsidRPr="00C66400">
        <w:rPr>
          <w:color w:val="auto"/>
        </w:rPr>
        <w:t xml:space="preserve"> </w:t>
      </w:r>
      <w:r w:rsidRPr="00C66400">
        <w:rPr>
          <w:b/>
          <w:bCs/>
          <w:color w:val="auto"/>
        </w:rPr>
        <w:t>2018</w:t>
      </w:r>
      <w:r w:rsidRPr="00C66400">
        <w:rPr>
          <w:color w:val="auto"/>
        </w:rPr>
        <w:t xml:space="preserve">, </w:t>
      </w:r>
      <w:r w:rsidRPr="00C66400">
        <w:rPr>
          <w:i/>
          <w:iCs/>
          <w:color w:val="auto"/>
        </w:rPr>
        <w:t>35</w:t>
      </w:r>
      <w:r w:rsidRPr="00C66400">
        <w:rPr>
          <w:color w:val="auto"/>
        </w:rPr>
        <w:t>, 16–34.</w:t>
      </w:r>
    </w:p>
    <w:p w14:paraId="7CB9D1FD" w14:textId="77777777" w:rsidR="00C66400" w:rsidRPr="00C66400" w:rsidRDefault="00C66400" w:rsidP="00C66400">
      <w:pPr>
        <w:pStyle w:val="Bibliography"/>
        <w:rPr>
          <w:color w:val="auto"/>
        </w:rPr>
      </w:pPr>
      <w:r w:rsidRPr="00C66400">
        <w:rPr>
          <w:color w:val="auto"/>
        </w:rPr>
        <w:t xml:space="preserve">53. </w:t>
      </w:r>
      <w:r w:rsidRPr="00C66400">
        <w:rPr>
          <w:color w:val="auto"/>
        </w:rPr>
        <w:tab/>
        <w:t xml:space="preserve">Berrar, D. Cross-Validation. In </w:t>
      </w:r>
      <w:r w:rsidRPr="00C66400">
        <w:rPr>
          <w:i/>
          <w:iCs/>
          <w:color w:val="auto"/>
        </w:rPr>
        <w:t>Encyclopedia of Bioinformatics and Computational Biology</w:t>
      </w:r>
      <w:r w:rsidRPr="00C66400">
        <w:rPr>
          <w:color w:val="auto"/>
        </w:rPr>
        <w:t>; Ranganathan, S., Gribskov, M., Nakai, K., Schönbach, C., Eds.; Academic Press: Oxford, 2019; pp. 542–545 ISBN 978-0-12-811432-2.</w:t>
      </w:r>
    </w:p>
    <w:p w14:paraId="7FB9DDB4" w14:textId="77777777" w:rsidR="00C66400" w:rsidRPr="00C66400" w:rsidRDefault="00C66400" w:rsidP="00C66400">
      <w:pPr>
        <w:pStyle w:val="Bibliography"/>
        <w:rPr>
          <w:color w:val="auto"/>
        </w:rPr>
      </w:pPr>
      <w:r w:rsidRPr="00C66400">
        <w:rPr>
          <w:color w:val="auto"/>
        </w:rPr>
        <w:t xml:space="preserve">54. </w:t>
      </w:r>
      <w:r w:rsidRPr="00C66400">
        <w:rPr>
          <w:color w:val="auto"/>
        </w:rPr>
        <w:tab/>
        <w:t xml:space="preserve">Gupta, A.; Ong, Y.-S.; Feng, L. Insights on Transfer Optimization: Because Experience Is the Best Teacher. </w:t>
      </w:r>
      <w:r w:rsidRPr="00C66400">
        <w:rPr>
          <w:i/>
          <w:iCs/>
          <w:color w:val="auto"/>
        </w:rPr>
        <w:t>IEEE Transactions on Emerging Topics in Computational Intelligence</w:t>
      </w:r>
      <w:r w:rsidRPr="00C66400">
        <w:rPr>
          <w:color w:val="auto"/>
        </w:rPr>
        <w:t xml:space="preserve"> </w:t>
      </w:r>
      <w:r w:rsidRPr="00C66400">
        <w:rPr>
          <w:b/>
          <w:bCs/>
          <w:color w:val="auto"/>
        </w:rPr>
        <w:t>2017</w:t>
      </w:r>
      <w:r w:rsidRPr="00C66400">
        <w:rPr>
          <w:color w:val="auto"/>
        </w:rPr>
        <w:t xml:space="preserve">, </w:t>
      </w:r>
      <w:r w:rsidRPr="00C66400">
        <w:rPr>
          <w:i/>
          <w:iCs/>
          <w:color w:val="auto"/>
        </w:rPr>
        <w:t>2</w:t>
      </w:r>
      <w:r w:rsidRPr="00C66400">
        <w:rPr>
          <w:color w:val="auto"/>
        </w:rPr>
        <w:t>, 51–64.</w:t>
      </w:r>
    </w:p>
    <w:p w14:paraId="187B39E7" w14:textId="77777777" w:rsidR="00C66400" w:rsidRPr="00C66400" w:rsidRDefault="00C66400" w:rsidP="00C66400">
      <w:pPr>
        <w:pStyle w:val="Bibliography"/>
        <w:rPr>
          <w:color w:val="auto"/>
        </w:rPr>
      </w:pPr>
      <w:r w:rsidRPr="00C66400">
        <w:rPr>
          <w:color w:val="auto"/>
        </w:rPr>
        <w:lastRenderedPageBreak/>
        <w:t xml:space="preserve">55. </w:t>
      </w:r>
      <w:r w:rsidRPr="00C66400">
        <w:rPr>
          <w:color w:val="auto"/>
        </w:rPr>
        <w:tab/>
        <w:t xml:space="preserve">Nguyen, D.C.H.; Dandy, G.C.; Maier, H.R.; Ascough, J.C. Improved Ant Colony Optimization for Optimal Crop and Irrigation Water Allocation by Incorporating Domain Knowledge. </w:t>
      </w:r>
      <w:r w:rsidRPr="00C66400">
        <w:rPr>
          <w:i/>
          <w:iCs/>
          <w:color w:val="auto"/>
        </w:rPr>
        <w:t>J. Water Resour. Plann. Manage.</w:t>
      </w:r>
      <w:r w:rsidRPr="00C66400">
        <w:rPr>
          <w:color w:val="auto"/>
        </w:rPr>
        <w:t xml:space="preserve"> </w:t>
      </w:r>
      <w:r w:rsidRPr="00C66400">
        <w:rPr>
          <w:b/>
          <w:bCs/>
          <w:color w:val="auto"/>
        </w:rPr>
        <w:t>2016</w:t>
      </w:r>
      <w:r w:rsidRPr="00C66400">
        <w:rPr>
          <w:color w:val="auto"/>
        </w:rPr>
        <w:t xml:space="preserve">, </w:t>
      </w:r>
      <w:r w:rsidRPr="00C66400">
        <w:rPr>
          <w:i/>
          <w:iCs/>
          <w:color w:val="auto"/>
        </w:rPr>
        <w:t>142</w:t>
      </w:r>
      <w:r w:rsidRPr="00C66400">
        <w:rPr>
          <w:color w:val="auto"/>
        </w:rPr>
        <w:t>, 04016025, doi:10.1061/(ASCE)WR.1943-5452.0000662.</w:t>
      </w:r>
    </w:p>
    <w:p w14:paraId="4A6921F8" w14:textId="77777777" w:rsidR="00C66400" w:rsidRPr="00C66400" w:rsidRDefault="00C66400" w:rsidP="00C66400">
      <w:pPr>
        <w:pStyle w:val="Bibliography"/>
        <w:rPr>
          <w:color w:val="auto"/>
        </w:rPr>
      </w:pPr>
      <w:r w:rsidRPr="00C66400">
        <w:rPr>
          <w:color w:val="auto"/>
        </w:rPr>
        <w:t xml:space="preserve">56. </w:t>
      </w:r>
      <w:r w:rsidRPr="00C66400">
        <w:rPr>
          <w:color w:val="auto"/>
        </w:rPr>
        <w:tab/>
        <w:t xml:space="preserve">Wei, P.; Lu, Z.; Song, J. Variable Importance Analysis: A Comprehensive Review. </w:t>
      </w:r>
      <w:r w:rsidRPr="00C66400">
        <w:rPr>
          <w:i/>
          <w:iCs/>
          <w:color w:val="auto"/>
        </w:rPr>
        <w:t>Reliability Engineering &amp; System Safety</w:t>
      </w:r>
      <w:r w:rsidRPr="00C66400">
        <w:rPr>
          <w:color w:val="auto"/>
        </w:rPr>
        <w:t xml:space="preserve"> </w:t>
      </w:r>
      <w:r w:rsidRPr="00C66400">
        <w:rPr>
          <w:b/>
          <w:bCs/>
          <w:color w:val="auto"/>
        </w:rPr>
        <w:t>2015</w:t>
      </w:r>
      <w:r w:rsidRPr="00C66400">
        <w:rPr>
          <w:color w:val="auto"/>
        </w:rPr>
        <w:t xml:space="preserve">, </w:t>
      </w:r>
      <w:r w:rsidRPr="00C66400">
        <w:rPr>
          <w:i/>
          <w:iCs/>
          <w:color w:val="auto"/>
        </w:rPr>
        <w:t>142</w:t>
      </w:r>
      <w:r w:rsidRPr="00C66400">
        <w:rPr>
          <w:color w:val="auto"/>
        </w:rPr>
        <w:t>, 399–432, doi:10.1016/j.ress.2015.05.018.</w:t>
      </w:r>
    </w:p>
    <w:p w14:paraId="3E48F2C6" w14:textId="77777777" w:rsidR="00C66400" w:rsidRPr="00C66400" w:rsidRDefault="00C66400" w:rsidP="00C66400">
      <w:pPr>
        <w:pStyle w:val="Bibliography"/>
        <w:rPr>
          <w:color w:val="auto"/>
        </w:rPr>
      </w:pPr>
      <w:r w:rsidRPr="00C66400">
        <w:rPr>
          <w:color w:val="auto"/>
        </w:rPr>
        <w:t xml:space="preserve">57. </w:t>
      </w:r>
      <w:r w:rsidRPr="00C66400">
        <w:rPr>
          <w:color w:val="auto"/>
        </w:rPr>
        <w:tab/>
        <w:t xml:space="preserve">Asuero, A.G.; Sayago, A.; González, A.G. The Correlation Coefficient: An Overview. </w:t>
      </w:r>
      <w:r w:rsidRPr="00C66400">
        <w:rPr>
          <w:i/>
          <w:iCs/>
          <w:color w:val="auto"/>
        </w:rPr>
        <w:t>Critical Reviews in Analytical Chemistry</w:t>
      </w:r>
      <w:r w:rsidRPr="00C66400">
        <w:rPr>
          <w:color w:val="auto"/>
        </w:rPr>
        <w:t xml:space="preserve"> </w:t>
      </w:r>
      <w:r w:rsidRPr="00C66400">
        <w:rPr>
          <w:b/>
          <w:bCs/>
          <w:color w:val="auto"/>
        </w:rPr>
        <w:t>2006</w:t>
      </w:r>
      <w:r w:rsidRPr="00C66400">
        <w:rPr>
          <w:color w:val="auto"/>
        </w:rPr>
        <w:t xml:space="preserve">, </w:t>
      </w:r>
      <w:r w:rsidRPr="00C66400">
        <w:rPr>
          <w:i/>
          <w:iCs/>
          <w:color w:val="auto"/>
        </w:rPr>
        <w:t>36</w:t>
      </w:r>
      <w:r w:rsidRPr="00C66400">
        <w:rPr>
          <w:color w:val="auto"/>
        </w:rPr>
        <w:t>, 41–59, doi:10.1080/10408340500526766.</w:t>
      </w:r>
    </w:p>
    <w:p w14:paraId="0F965AF1" w14:textId="77777777" w:rsidR="00C66400" w:rsidRPr="00C66400" w:rsidRDefault="00C66400" w:rsidP="00C66400">
      <w:pPr>
        <w:pStyle w:val="Bibliography"/>
        <w:rPr>
          <w:color w:val="auto"/>
        </w:rPr>
      </w:pPr>
      <w:r w:rsidRPr="00C66400">
        <w:rPr>
          <w:color w:val="auto"/>
        </w:rPr>
        <w:t xml:space="preserve">58. </w:t>
      </w:r>
      <w:r w:rsidRPr="00C66400">
        <w:rPr>
          <w:color w:val="auto"/>
        </w:rPr>
        <w:tab/>
        <w:t>Institute for Health Metrics and Evaluation Global Burden of Disease (GBD) Compare Available online: http://vizhub.healthdata.org/gbd-compare (accessed on 21 February 2023).</w:t>
      </w:r>
    </w:p>
    <w:p w14:paraId="162B8E32" w14:textId="77777777" w:rsidR="00C66400" w:rsidRPr="00C66400" w:rsidRDefault="00C66400" w:rsidP="00C66400">
      <w:pPr>
        <w:pStyle w:val="Bibliography"/>
        <w:rPr>
          <w:color w:val="auto"/>
        </w:rPr>
      </w:pPr>
      <w:r w:rsidRPr="00C66400">
        <w:rPr>
          <w:color w:val="auto"/>
        </w:rPr>
        <w:t xml:space="preserve">59. </w:t>
      </w:r>
      <w:r w:rsidRPr="00C66400">
        <w:rPr>
          <w:color w:val="auto"/>
        </w:rPr>
        <w:tab/>
        <w:t>Statistics Canada 2021 Census of Population Available online: https://www12.statcan.gc.ca/census-recensement/2021/dp-pd/prof/index.cfm?Lang=E (accessed on 22 February 2023).</w:t>
      </w:r>
    </w:p>
    <w:p w14:paraId="1FFAC1F3" w14:textId="77777777" w:rsidR="00C66400" w:rsidRPr="00C66400" w:rsidRDefault="00C66400" w:rsidP="00C66400">
      <w:pPr>
        <w:pStyle w:val="Bibliography"/>
        <w:rPr>
          <w:color w:val="auto"/>
        </w:rPr>
      </w:pPr>
      <w:r w:rsidRPr="00C66400">
        <w:rPr>
          <w:color w:val="auto"/>
        </w:rPr>
        <w:t xml:space="preserve">60. </w:t>
      </w:r>
      <w:r w:rsidRPr="00C66400">
        <w:rPr>
          <w:color w:val="auto"/>
        </w:rPr>
        <w:tab/>
        <w:t>Toronto Police Service Fatal KSI Collisions Available online: https://data.torontopolice.on.ca/pages/fatalities (accessed on 19 March 2023).</w:t>
      </w:r>
    </w:p>
    <w:p w14:paraId="71EF3A13" w14:textId="77777777" w:rsidR="00C66400" w:rsidRPr="00C66400" w:rsidRDefault="00C66400" w:rsidP="00C66400">
      <w:pPr>
        <w:pStyle w:val="Bibliography"/>
        <w:rPr>
          <w:color w:val="auto"/>
        </w:rPr>
      </w:pPr>
      <w:r w:rsidRPr="00C66400">
        <w:rPr>
          <w:color w:val="auto"/>
        </w:rPr>
        <w:t xml:space="preserve">61. </w:t>
      </w:r>
      <w:r w:rsidRPr="00C66400">
        <w:rPr>
          <w:color w:val="auto"/>
        </w:rPr>
        <w:tab/>
        <w:t xml:space="preserve">Amberber, N.; Howard, A.; Winters, M.; Harris, M.A.; Pike, I.; Machperson, A.; Cloutier, M.-S.; Richmond, S.A.; Hagel, B.; Fuselli, P.; et al. Road Traffic Injury During the COVID-19 Pandemic: Cured or a Continued Threat? </w:t>
      </w:r>
      <w:r w:rsidRPr="00C66400">
        <w:rPr>
          <w:i/>
          <w:iCs/>
          <w:color w:val="auto"/>
        </w:rPr>
        <w:t>University of Toronto Journal of Public Health</w:t>
      </w:r>
      <w:r w:rsidRPr="00C66400">
        <w:rPr>
          <w:color w:val="auto"/>
        </w:rPr>
        <w:t xml:space="preserve"> </w:t>
      </w:r>
      <w:r w:rsidRPr="00C66400">
        <w:rPr>
          <w:b/>
          <w:bCs/>
          <w:color w:val="auto"/>
        </w:rPr>
        <w:t>2021</w:t>
      </w:r>
      <w:r w:rsidRPr="00C66400">
        <w:rPr>
          <w:color w:val="auto"/>
        </w:rPr>
        <w:t xml:space="preserve">, </w:t>
      </w:r>
      <w:r w:rsidRPr="00C66400">
        <w:rPr>
          <w:i/>
          <w:iCs/>
          <w:color w:val="auto"/>
        </w:rPr>
        <w:t>2</w:t>
      </w:r>
      <w:r w:rsidRPr="00C66400">
        <w:rPr>
          <w:color w:val="auto"/>
        </w:rPr>
        <w:t>, doi:10.33137/utjph.v2i1.34737.</w:t>
      </w:r>
    </w:p>
    <w:p w14:paraId="0193F0F4" w14:textId="77777777" w:rsidR="00C66400" w:rsidRPr="00C66400" w:rsidRDefault="00C66400" w:rsidP="00C66400">
      <w:pPr>
        <w:pStyle w:val="Bibliography"/>
        <w:rPr>
          <w:color w:val="auto"/>
        </w:rPr>
      </w:pPr>
      <w:r w:rsidRPr="00C66400">
        <w:rPr>
          <w:color w:val="auto"/>
        </w:rPr>
        <w:t xml:space="preserve">62. </w:t>
      </w:r>
      <w:r w:rsidRPr="00C66400">
        <w:rPr>
          <w:color w:val="auto"/>
        </w:rPr>
        <w:tab/>
        <w:t>City of Toronto Vision Zero Plan Overview Available online: https://www.toronto.ca/services-payments/streets-parking-transportation/road-safety/vision-zero/vision-zero-plan-overview/ (accessed on 19 March 2023).</w:t>
      </w:r>
    </w:p>
    <w:p w14:paraId="238F7278" w14:textId="77777777" w:rsidR="00C66400" w:rsidRPr="00C66400" w:rsidRDefault="00C66400" w:rsidP="00C66400">
      <w:pPr>
        <w:pStyle w:val="Bibliography"/>
        <w:rPr>
          <w:color w:val="auto"/>
        </w:rPr>
      </w:pPr>
      <w:r w:rsidRPr="00C66400">
        <w:rPr>
          <w:color w:val="auto"/>
        </w:rPr>
        <w:t xml:space="preserve">63. </w:t>
      </w:r>
      <w:r w:rsidRPr="00C66400">
        <w:rPr>
          <w:color w:val="auto"/>
        </w:rPr>
        <w:tab/>
        <w:t>City of Toronto City of Toronto Open Data Portal Available online: https://open.toronto.ca/ (accessed on 19 March 2023).</w:t>
      </w:r>
    </w:p>
    <w:p w14:paraId="5127376A" w14:textId="77777777" w:rsidR="00C66400" w:rsidRPr="00C66400" w:rsidRDefault="00C66400" w:rsidP="00C66400">
      <w:pPr>
        <w:pStyle w:val="Bibliography"/>
        <w:rPr>
          <w:color w:val="auto"/>
        </w:rPr>
      </w:pPr>
      <w:r w:rsidRPr="00C66400">
        <w:rPr>
          <w:color w:val="auto"/>
        </w:rPr>
        <w:t xml:space="preserve">64. </w:t>
      </w:r>
      <w:r w:rsidRPr="00C66400">
        <w:rPr>
          <w:color w:val="auto"/>
        </w:rPr>
        <w:tab/>
        <w:t>Toronto Police Service Toronto Police Service Public Safety Data Portal Available online: https://data.torontopolice.on.ca/pages/open-data (accessed on 19 March 2023).</w:t>
      </w:r>
    </w:p>
    <w:p w14:paraId="6885D055" w14:textId="77777777" w:rsidR="00C66400" w:rsidRPr="00C66400" w:rsidRDefault="00C66400" w:rsidP="00C66400">
      <w:pPr>
        <w:pStyle w:val="Bibliography"/>
        <w:rPr>
          <w:color w:val="auto"/>
        </w:rPr>
      </w:pPr>
      <w:r w:rsidRPr="00C66400">
        <w:rPr>
          <w:color w:val="auto"/>
        </w:rPr>
        <w:t xml:space="preserve">65. </w:t>
      </w:r>
      <w:r w:rsidRPr="00C66400">
        <w:rPr>
          <w:color w:val="auto"/>
        </w:rPr>
        <w:tab/>
        <w:t>City of Toronto Toronto Centreline (TCL) Available online: https://open.toronto.ca/dataset/toronto-centreline-tcl/ (accessed on 30 December 2024).</w:t>
      </w:r>
    </w:p>
    <w:p w14:paraId="709647E9" w14:textId="77777777" w:rsidR="00C66400" w:rsidRPr="00C66400" w:rsidRDefault="00C66400" w:rsidP="00C66400">
      <w:pPr>
        <w:pStyle w:val="Bibliography"/>
        <w:rPr>
          <w:color w:val="auto"/>
        </w:rPr>
      </w:pPr>
      <w:r w:rsidRPr="00C66400">
        <w:rPr>
          <w:color w:val="auto"/>
        </w:rPr>
        <w:t xml:space="preserve">66. </w:t>
      </w:r>
      <w:r w:rsidRPr="00C66400">
        <w:rPr>
          <w:color w:val="auto"/>
        </w:rPr>
        <w:tab/>
        <w:t>Toronto Police Service Traffic Collisions Open Data (ASR-T-TBL-001) Available online: https://data.torontopolice.on.ca/datasets/TorontoPS::traffic-collisions-open-data-asr-t-tbl-001/about (accessed on 30 December 2024).</w:t>
      </w:r>
    </w:p>
    <w:p w14:paraId="50519939" w14:textId="77777777" w:rsidR="00C66400" w:rsidRPr="00C66400" w:rsidRDefault="00C66400" w:rsidP="00C66400">
      <w:pPr>
        <w:pStyle w:val="Bibliography"/>
        <w:rPr>
          <w:color w:val="auto"/>
        </w:rPr>
      </w:pPr>
      <w:r w:rsidRPr="00C66400">
        <w:rPr>
          <w:color w:val="auto"/>
        </w:rPr>
        <w:t xml:space="preserve">67. </w:t>
      </w:r>
      <w:r w:rsidRPr="00C66400">
        <w:rPr>
          <w:color w:val="auto"/>
        </w:rPr>
        <w:tab/>
        <w:t>City of Toronto Traffic Volumes at Intersections for All Modes (2010 to 2019) Available online: https://open.toronto.ca/dataset/traffic-volumes-at-intersections-for-all-modes/ (accessed on 30 December 2024).</w:t>
      </w:r>
    </w:p>
    <w:p w14:paraId="657008FB" w14:textId="77777777" w:rsidR="00C66400" w:rsidRPr="00C66400" w:rsidRDefault="00C66400" w:rsidP="00C66400">
      <w:pPr>
        <w:pStyle w:val="Bibliography"/>
        <w:rPr>
          <w:color w:val="auto"/>
        </w:rPr>
      </w:pPr>
      <w:r w:rsidRPr="00C66400">
        <w:rPr>
          <w:color w:val="auto"/>
        </w:rPr>
        <w:t xml:space="preserve">68. </w:t>
      </w:r>
      <w:r w:rsidRPr="00C66400">
        <w:rPr>
          <w:color w:val="auto"/>
        </w:rPr>
        <w:tab/>
        <w:t>City of Toronto Automated Speed Enforcement Locations Available online: https://open.toronto.ca/dataset/automated-speed-enforcement-locations/ (accessed on 30 December 2024).</w:t>
      </w:r>
    </w:p>
    <w:p w14:paraId="161566E5" w14:textId="77777777" w:rsidR="00C66400" w:rsidRPr="00C66400" w:rsidRDefault="00C66400" w:rsidP="00C66400">
      <w:pPr>
        <w:pStyle w:val="Bibliography"/>
        <w:rPr>
          <w:color w:val="auto"/>
        </w:rPr>
      </w:pPr>
      <w:r w:rsidRPr="00C66400">
        <w:rPr>
          <w:color w:val="auto"/>
        </w:rPr>
        <w:t xml:space="preserve">69. </w:t>
      </w:r>
      <w:r w:rsidRPr="00C66400">
        <w:rPr>
          <w:color w:val="auto"/>
        </w:rPr>
        <w:tab/>
        <w:t>City of Toronto School Safety Zone Watch Your Speed Program – Locations Available online: https://open.toronto.ca/dataset/school-safety-zone-watch-your-speed-program-locations/ (accessed on 30 December 2024).</w:t>
      </w:r>
    </w:p>
    <w:p w14:paraId="4E190D46" w14:textId="77777777" w:rsidR="00C66400" w:rsidRPr="00C66400" w:rsidRDefault="00C66400" w:rsidP="00C66400">
      <w:pPr>
        <w:pStyle w:val="Bibliography"/>
        <w:rPr>
          <w:color w:val="auto"/>
        </w:rPr>
      </w:pPr>
      <w:r w:rsidRPr="00C66400">
        <w:rPr>
          <w:color w:val="auto"/>
        </w:rPr>
        <w:t xml:space="preserve">70. </w:t>
      </w:r>
      <w:r w:rsidRPr="00C66400">
        <w:rPr>
          <w:color w:val="auto"/>
        </w:rPr>
        <w:tab/>
        <w:t>City of Toronto Red Light Cameras Available online: https://open.toronto.ca/dataset/red-light-cameras/ (accessed on 30 December 2024).</w:t>
      </w:r>
    </w:p>
    <w:p w14:paraId="321F051B" w14:textId="77777777" w:rsidR="00C66400" w:rsidRPr="00C66400" w:rsidRDefault="00C66400" w:rsidP="00C66400">
      <w:pPr>
        <w:pStyle w:val="Bibliography"/>
        <w:rPr>
          <w:color w:val="auto"/>
        </w:rPr>
      </w:pPr>
      <w:r w:rsidRPr="00C66400">
        <w:rPr>
          <w:color w:val="auto"/>
        </w:rPr>
        <w:t xml:space="preserve">71. </w:t>
      </w:r>
      <w:r w:rsidRPr="00C66400">
        <w:rPr>
          <w:color w:val="auto"/>
        </w:rPr>
        <w:tab/>
        <w:t>City of Toronto Police Facility Locations Available online: https://open.toronto.ca/dataset/police-facility-locations/ (accessed on 30 December 2024).</w:t>
      </w:r>
    </w:p>
    <w:p w14:paraId="6B13AC01" w14:textId="77777777" w:rsidR="00C66400" w:rsidRPr="00C66400" w:rsidRDefault="00C66400" w:rsidP="00C66400">
      <w:pPr>
        <w:pStyle w:val="Bibliography"/>
        <w:rPr>
          <w:color w:val="auto"/>
        </w:rPr>
      </w:pPr>
      <w:r w:rsidRPr="00C66400">
        <w:rPr>
          <w:color w:val="auto"/>
        </w:rPr>
        <w:t xml:space="preserve">72. </w:t>
      </w:r>
      <w:r w:rsidRPr="00C66400">
        <w:rPr>
          <w:color w:val="auto"/>
        </w:rPr>
        <w:tab/>
        <w:t>City of Toronto Ambulance Station Locations Available online: https://open.toronto.ca/dataset/ambulance-station-locations/ (accessed on 30 December 2024).</w:t>
      </w:r>
    </w:p>
    <w:p w14:paraId="6CBAA257" w14:textId="77777777" w:rsidR="00C66400" w:rsidRPr="00C66400" w:rsidRDefault="00C66400" w:rsidP="00C66400">
      <w:pPr>
        <w:pStyle w:val="Bibliography"/>
        <w:rPr>
          <w:color w:val="auto"/>
        </w:rPr>
      </w:pPr>
      <w:r w:rsidRPr="00C66400">
        <w:rPr>
          <w:color w:val="auto"/>
        </w:rPr>
        <w:t xml:space="preserve">73. </w:t>
      </w:r>
      <w:r w:rsidRPr="00C66400">
        <w:rPr>
          <w:color w:val="auto"/>
        </w:rPr>
        <w:tab/>
        <w:t>City of Toronto Fire Hydrants Available online: https://open.toronto.ca/dataset/fire-hydrants/ (accessed on 30 December 2024).</w:t>
      </w:r>
    </w:p>
    <w:p w14:paraId="4EF2C6BC" w14:textId="77777777" w:rsidR="00C66400" w:rsidRPr="00C66400" w:rsidRDefault="00C66400" w:rsidP="00C66400">
      <w:pPr>
        <w:pStyle w:val="Bibliography"/>
        <w:rPr>
          <w:color w:val="auto"/>
        </w:rPr>
      </w:pPr>
      <w:r w:rsidRPr="00C66400">
        <w:rPr>
          <w:color w:val="auto"/>
        </w:rPr>
        <w:t xml:space="preserve">74. </w:t>
      </w:r>
      <w:r w:rsidRPr="00C66400">
        <w:rPr>
          <w:color w:val="auto"/>
        </w:rPr>
        <w:tab/>
        <w:t>City of Toronto Fire Facility Locations Available online: https://open.toronto.ca/dataset/fire-station-locations/ (accessed on 30 December 2024).</w:t>
      </w:r>
    </w:p>
    <w:p w14:paraId="52BF0020" w14:textId="77777777" w:rsidR="00C66400" w:rsidRPr="00C66400" w:rsidRDefault="00C66400" w:rsidP="00C66400">
      <w:pPr>
        <w:pStyle w:val="Bibliography"/>
        <w:rPr>
          <w:color w:val="auto"/>
        </w:rPr>
      </w:pPr>
      <w:r w:rsidRPr="00C66400">
        <w:rPr>
          <w:color w:val="auto"/>
        </w:rPr>
        <w:lastRenderedPageBreak/>
        <w:t xml:space="preserve">75. </w:t>
      </w:r>
      <w:r w:rsidRPr="00C66400">
        <w:rPr>
          <w:color w:val="auto"/>
        </w:rPr>
        <w:tab/>
        <w:t>City of Toronto Renewable Energy Installations Available online: https://open.toronto.ca/dataset/renewable-energy-installations/ (accessed on 30 December 2024).</w:t>
      </w:r>
    </w:p>
    <w:p w14:paraId="04749FB3" w14:textId="77777777" w:rsidR="00C66400" w:rsidRPr="00C66400" w:rsidRDefault="00C66400" w:rsidP="00C66400">
      <w:pPr>
        <w:pStyle w:val="Bibliography"/>
        <w:rPr>
          <w:color w:val="auto"/>
        </w:rPr>
      </w:pPr>
      <w:r w:rsidRPr="00C66400">
        <w:rPr>
          <w:color w:val="auto"/>
        </w:rPr>
        <w:t xml:space="preserve">76. </w:t>
      </w:r>
      <w:r w:rsidRPr="00C66400">
        <w:rPr>
          <w:color w:val="auto"/>
        </w:rPr>
        <w:tab/>
        <w:t>City of Toronto Street Furniture - Bicycle Parking Available online: https://open.toronto.ca/dataset/street-furniture-bicycle-parking/ (accessed on 30 December 2024).</w:t>
      </w:r>
    </w:p>
    <w:p w14:paraId="091F41DD" w14:textId="77777777" w:rsidR="00C66400" w:rsidRPr="00C66400" w:rsidRDefault="00C66400" w:rsidP="00C66400">
      <w:pPr>
        <w:pStyle w:val="Bibliography"/>
        <w:rPr>
          <w:color w:val="auto"/>
        </w:rPr>
      </w:pPr>
      <w:r w:rsidRPr="00C66400">
        <w:rPr>
          <w:color w:val="auto"/>
        </w:rPr>
        <w:t xml:space="preserve">77. </w:t>
      </w:r>
      <w:r w:rsidRPr="00C66400">
        <w:rPr>
          <w:color w:val="auto"/>
        </w:rPr>
        <w:tab/>
        <w:t>City of Toronto Street Furniture - Transit Shelter Available online: https://open.toronto.ca/dataset/street-furniture-transit-shelter/ (accessed on 30 December 2024).</w:t>
      </w:r>
    </w:p>
    <w:p w14:paraId="0F2E78BB" w14:textId="77777777" w:rsidR="00C66400" w:rsidRPr="00C66400" w:rsidRDefault="00C66400" w:rsidP="00C66400">
      <w:pPr>
        <w:pStyle w:val="Bibliography"/>
        <w:rPr>
          <w:color w:val="auto"/>
        </w:rPr>
      </w:pPr>
      <w:r w:rsidRPr="00C66400">
        <w:rPr>
          <w:color w:val="auto"/>
        </w:rPr>
        <w:t xml:space="preserve">78. </w:t>
      </w:r>
      <w:r w:rsidRPr="00C66400">
        <w:rPr>
          <w:color w:val="auto"/>
        </w:rPr>
        <w:tab/>
        <w:t>City of Toronto Street Furniture - Information Pillar-Wayfinding Structure Available online: https://open.toronto.ca/dataset/street-furniture-information-pillar-wayfinding-structure/ (accessed on 30 December 2024).</w:t>
      </w:r>
    </w:p>
    <w:p w14:paraId="04DA4F51" w14:textId="77777777" w:rsidR="00C66400" w:rsidRPr="00C66400" w:rsidRDefault="00C66400" w:rsidP="00C66400">
      <w:pPr>
        <w:pStyle w:val="Bibliography"/>
        <w:rPr>
          <w:color w:val="auto"/>
        </w:rPr>
      </w:pPr>
      <w:r w:rsidRPr="00C66400">
        <w:rPr>
          <w:color w:val="auto"/>
        </w:rPr>
        <w:t xml:space="preserve">79. </w:t>
      </w:r>
      <w:r w:rsidRPr="00C66400">
        <w:rPr>
          <w:color w:val="auto"/>
        </w:rPr>
        <w:tab/>
        <w:t>City of Toronto Street Furniture - Litter Receptacle Available online: https://open.toronto.ca/dataset/street-furniture-litter-receptacle/ (accessed on 30 December 2024).</w:t>
      </w:r>
    </w:p>
    <w:p w14:paraId="46217E70" w14:textId="77777777" w:rsidR="00C66400" w:rsidRPr="00C66400" w:rsidRDefault="00C66400" w:rsidP="00C66400">
      <w:pPr>
        <w:pStyle w:val="Bibliography"/>
        <w:rPr>
          <w:color w:val="auto"/>
        </w:rPr>
      </w:pPr>
      <w:r w:rsidRPr="00C66400">
        <w:rPr>
          <w:color w:val="auto"/>
        </w:rPr>
        <w:t xml:space="preserve">80. </w:t>
      </w:r>
      <w:r w:rsidRPr="00C66400">
        <w:rPr>
          <w:color w:val="auto"/>
        </w:rPr>
        <w:tab/>
        <w:t>City of Toronto School Locations - All Types Available online: https://open.toronto.ca/dataset/school-locations-all-types/ (accessed on 30 December 2024).</w:t>
      </w:r>
    </w:p>
    <w:p w14:paraId="0DFC6861" w14:textId="77777777" w:rsidR="00C66400" w:rsidRPr="00C66400" w:rsidRDefault="00C66400" w:rsidP="00C66400">
      <w:pPr>
        <w:pStyle w:val="Bibliography"/>
        <w:rPr>
          <w:color w:val="auto"/>
        </w:rPr>
      </w:pPr>
      <w:r w:rsidRPr="00C66400">
        <w:rPr>
          <w:color w:val="auto"/>
        </w:rPr>
        <w:t xml:space="preserve">81. </w:t>
      </w:r>
      <w:r w:rsidRPr="00C66400">
        <w:rPr>
          <w:color w:val="auto"/>
        </w:rPr>
        <w:tab/>
        <w:t>City of Toronto Licensed Child Care Centres Available online: https://open.toronto.ca/dataset/child-care-licensed-child-care-spaces/ (accessed on 30 December 2024).</w:t>
      </w:r>
    </w:p>
    <w:p w14:paraId="273D14FA" w14:textId="77777777" w:rsidR="00C66400" w:rsidRPr="00C66400" w:rsidRDefault="00C66400" w:rsidP="00C66400">
      <w:pPr>
        <w:pStyle w:val="Bibliography"/>
        <w:rPr>
          <w:color w:val="auto"/>
        </w:rPr>
      </w:pPr>
      <w:r w:rsidRPr="00C66400">
        <w:rPr>
          <w:color w:val="auto"/>
        </w:rPr>
        <w:t xml:space="preserve">82. </w:t>
      </w:r>
      <w:r w:rsidRPr="00C66400">
        <w:rPr>
          <w:color w:val="auto"/>
        </w:rPr>
        <w:tab/>
        <w:t>City of Toronto Public Art Available online: https://open.toronto.ca/dataset/public-art/ (accessed on 30 December 2024).</w:t>
      </w:r>
    </w:p>
    <w:p w14:paraId="6D5A7616" w14:textId="77777777" w:rsidR="00C66400" w:rsidRPr="00C66400" w:rsidRDefault="00C66400" w:rsidP="00C66400">
      <w:pPr>
        <w:pStyle w:val="Bibliography"/>
        <w:rPr>
          <w:color w:val="auto"/>
        </w:rPr>
      </w:pPr>
      <w:r w:rsidRPr="00C66400">
        <w:rPr>
          <w:color w:val="auto"/>
        </w:rPr>
        <w:t xml:space="preserve">83. </w:t>
      </w:r>
      <w:r w:rsidRPr="00C66400">
        <w:rPr>
          <w:color w:val="auto"/>
        </w:rPr>
        <w:tab/>
        <w:t>City of Toronto Cultural Hotspot - Points of Interest Available online: https://open.toronto.ca/dataset/cultural-hotspot-points-of-interest/ (accessed on 30 December 2024).</w:t>
      </w:r>
    </w:p>
    <w:p w14:paraId="42711DD5" w14:textId="77777777" w:rsidR="00C66400" w:rsidRPr="00C66400" w:rsidRDefault="00C66400" w:rsidP="00C66400">
      <w:pPr>
        <w:pStyle w:val="Bibliography"/>
        <w:rPr>
          <w:color w:val="auto"/>
        </w:rPr>
      </w:pPr>
      <w:r w:rsidRPr="00C66400">
        <w:rPr>
          <w:color w:val="auto"/>
        </w:rPr>
        <w:t xml:space="preserve">84. </w:t>
      </w:r>
      <w:r w:rsidRPr="00C66400">
        <w:rPr>
          <w:color w:val="auto"/>
        </w:rPr>
        <w:tab/>
        <w:t>City of Toronto Places of Worship Available online: https://open.toronto.ca/dataset/places-of-worship/ (accessed on 30 December 2024).</w:t>
      </w:r>
    </w:p>
    <w:p w14:paraId="0892472E" w14:textId="77777777" w:rsidR="00C66400" w:rsidRPr="00C66400" w:rsidRDefault="00C66400" w:rsidP="00C66400">
      <w:pPr>
        <w:pStyle w:val="Bibliography"/>
        <w:rPr>
          <w:color w:val="auto"/>
        </w:rPr>
      </w:pPr>
      <w:r w:rsidRPr="00C66400">
        <w:rPr>
          <w:color w:val="auto"/>
        </w:rPr>
        <w:t xml:space="preserve">85. </w:t>
      </w:r>
      <w:r w:rsidRPr="00C66400">
        <w:rPr>
          <w:color w:val="auto"/>
        </w:rPr>
        <w:tab/>
        <w:t>Toronto Police Service Major Crime Indicators Open Data Available online: https://data.torontopolice.on.ca/datasets/TorontoPS::major-crime-indicators-open-data/about (accessed on 30 December 2024).</w:t>
      </w:r>
    </w:p>
    <w:p w14:paraId="6EC1582B" w14:textId="77777777" w:rsidR="00C66400" w:rsidRPr="00C66400" w:rsidRDefault="00C66400" w:rsidP="00C66400">
      <w:pPr>
        <w:pStyle w:val="Bibliography"/>
        <w:rPr>
          <w:color w:val="auto"/>
        </w:rPr>
      </w:pPr>
      <w:r w:rsidRPr="00C66400">
        <w:rPr>
          <w:color w:val="auto"/>
        </w:rPr>
        <w:t xml:space="preserve">86. </w:t>
      </w:r>
      <w:r w:rsidRPr="00C66400">
        <w:rPr>
          <w:color w:val="auto"/>
        </w:rPr>
        <w:tab/>
        <w:t xml:space="preserve">Escalante, H.J. Automated Machine Learning—A Brief Review at the End of the Early Years. In </w:t>
      </w:r>
      <w:r w:rsidRPr="00C66400">
        <w:rPr>
          <w:i/>
          <w:iCs/>
          <w:color w:val="auto"/>
        </w:rPr>
        <w:t>Automated Design of Machine Learning and Search Algorithms</w:t>
      </w:r>
      <w:r w:rsidRPr="00C66400">
        <w:rPr>
          <w:color w:val="auto"/>
        </w:rPr>
        <w:t>; Pillay, N., Qu, R., Eds.; Natural Computing Series; Springer International Publishing: Cham, 2021; pp. 11–28 ISBN 978-3-030-72069-8.</w:t>
      </w:r>
    </w:p>
    <w:p w14:paraId="0A606D20" w14:textId="77777777" w:rsidR="00C66400" w:rsidRPr="00C66400" w:rsidRDefault="00C66400" w:rsidP="00C66400">
      <w:pPr>
        <w:pStyle w:val="Bibliography"/>
        <w:rPr>
          <w:color w:val="auto"/>
        </w:rPr>
      </w:pPr>
      <w:r w:rsidRPr="00C66400">
        <w:rPr>
          <w:color w:val="auto"/>
        </w:rPr>
        <w:t xml:space="preserve">87. </w:t>
      </w:r>
      <w:r w:rsidRPr="00C66400">
        <w:rPr>
          <w:color w:val="auto"/>
        </w:rPr>
        <w:tab/>
        <w:t xml:space="preserve">Snoek, J.; Larochelle, H.; Adams, R.P. Practical Bayesian Optimization of Machine Learning Algorithms. In </w:t>
      </w:r>
      <w:r w:rsidRPr="00C66400">
        <w:rPr>
          <w:i/>
          <w:iCs/>
          <w:color w:val="auto"/>
        </w:rPr>
        <w:t>Advances in Neural Information Processing Systems 25</w:t>
      </w:r>
      <w:r w:rsidRPr="00C66400">
        <w:rPr>
          <w:color w:val="auto"/>
        </w:rPr>
        <w:t>; Pereira, F., Burges, C.J.C., Bottou, L., Weinberger, K.Q., Eds.; Curran Associates, Inc., 2012; pp. 2951–2959.</w:t>
      </w:r>
    </w:p>
    <w:p w14:paraId="30470FB6" w14:textId="77777777" w:rsidR="00C66400" w:rsidRPr="00C66400" w:rsidRDefault="00C66400" w:rsidP="00C66400">
      <w:pPr>
        <w:pStyle w:val="Bibliography"/>
        <w:rPr>
          <w:color w:val="auto"/>
        </w:rPr>
      </w:pPr>
      <w:r w:rsidRPr="00C66400">
        <w:rPr>
          <w:color w:val="auto"/>
        </w:rPr>
        <w:t xml:space="preserve">88. </w:t>
      </w:r>
      <w:r w:rsidRPr="00C66400">
        <w:rPr>
          <w:color w:val="auto"/>
        </w:rPr>
        <w:tab/>
        <w:t xml:space="preserve">Vilalta, R.; Drissi, Y. A Perspective View and Survey of Meta-Learning. </w:t>
      </w:r>
      <w:r w:rsidRPr="00C66400">
        <w:rPr>
          <w:i/>
          <w:iCs/>
          <w:color w:val="auto"/>
        </w:rPr>
        <w:t>Artificial Intelligence Review</w:t>
      </w:r>
      <w:r w:rsidRPr="00C66400">
        <w:rPr>
          <w:color w:val="auto"/>
        </w:rPr>
        <w:t xml:space="preserve"> </w:t>
      </w:r>
      <w:r w:rsidRPr="00C66400">
        <w:rPr>
          <w:b/>
          <w:bCs/>
          <w:color w:val="auto"/>
        </w:rPr>
        <w:t>2002</w:t>
      </w:r>
      <w:r w:rsidRPr="00C66400">
        <w:rPr>
          <w:color w:val="auto"/>
        </w:rPr>
        <w:t xml:space="preserve">, </w:t>
      </w:r>
      <w:r w:rsidRPr="00C66400">
        <w:rPr>
          <w:i/>
          <w:iCs/>
          <w:color w:val="auto"/>
        </w:rPr>
        <w:t>18</w:t>
      </w:r>
      <w:r w:rsidRPr="00C66400">
        <w:rPr>
          <w:color w:val="auto"/>
        </w:rPr>
        <w:t>, 77–95, doi:10.1023/A:1019956318069.</w:t>
      </w:r>
    </w:p>
    <w:p w14:paraId="31327D9A" w14:textId="77777777" w:rsidR="00C66400" w:rsidRPr="00C66400" w:rsidRDefault="00C66400" w:rsidP="00C66400">
      <w:pPr>
        <w:pStyle w:val="Bibliography"/>
        <w:rPr>
          <w:color w:val="auto"/>
        </w:rPr>
      </w:pPr>
      <w:r w:rsidRPr="00C66400">
        <w:rPr>
          <w:color w:val="auto"/>
        </w:rPr>
        <w:t xml:space="preserve">89. </w:t>
      </w:r>
      <w:r w:rsidRPr="00C66400">
        <w:rPr>
          <w:color w:val="auto"/>
        </w:rPr>
        <w:tab/>
        <w:t>Caruana, R.; Niculescu-Mizil, A.; Crew, G.; Ksikes, A. Ensemble Selection from Libraries of Models. In Proceedings of the Proceedings of the twenty-first international conference on Machine learning; Association for Computing Machinery: New York, NY, USA, July 4 2004; p. 18.</w:t>
      </w:r>
    </w:p>
    <w:p w14:paraId="79095788" w14:textId="77777777" w:rsidR="00C66400" w:rsidRPr="00C66400" w:rsidRDefault="00C66400" w:rsidP="00C66400">
      <w:pPr>
        <w:pStyle w:val="Bibliography"/>
        <w:rPr>
          <w:color w:val="auto"/>
        </w:rPr>
      </w:pPr>
      <w:r w:rsidRPr="00C66400">
        <w:rPr>
          <w:color w:val="auto"/>
        </w:rPr>
        <w:t xml:space="preserve">90. </w:t>
      </w:r>
      <w:r w:rsidRPr="00C66400">
        <w:rPr>
          <w:color w:val="auto"/>
        </w:rPr>
        <w:tab/>
        <w:t xml:space="preserve">Feurer, M.; Klein, A.; Eggensperger, K.; Springenberg, J.; Blum, M.; Hutter, F. Efficient and Robust Automated Machine Learning. </w:t>
      </w:r>
      <w:r w:rsidRPr="00C66400">
        <w:rPr>
          <w:i/>
          <w:iCs/>
          <w:color w:val="auto"/>
        </w:rPr>
        <w:t>Advances in neural information processing systems</w:t>
      </w:r>
      <w:r w:rsidRPr="00C66400">
        <w:rPr>
          <w:color w:val="auto"/>
        </w:rPr>
        <w:t xml:space="preserve"> </w:t>
      </w:r>
      <w:r w:rsidRPr="00C66400">
        <w:rPr>
          <w:b/>
          <w:bCs/>
          <w:color w:val="auto"/>
        </w:rPr>
        <w:t>2015</w:t>
      </w:r>
      <w:r w:rsidRPr="00C66400">
        <w:rPr>
          <w:color w:val="auto"/>
        </w:rPr>
        <w:t xml:space="preserve">, </w:t>
      </w:r>
      <w:r w:rsidRPr="00C66400">
        <w:rPr>
          <w:i/>
          <w:iCs/>
          <w:color w:val="auto"/>
        </w:rPr>
        <w:t>28</w:t>
      </w:r>
      <w:r w:rsidRPr="00C66400">
        <w:rPr>
          <w:color w:val="auto"/>
        </w:rPr>
        <w:t>.</w:t>
      </w:r>
    </w:p>
    <w:p w14:paraId="766FED65" w14:textId="77777777" w:rsidR="00C66400" w:rsidRPr="00C66400" w:rsidRDefault="00C66400" w:rsidP="00C66400">
      <w:pPr>
        <w:pStyle w:val="Bibliography"/>
        <w:rPr>
          <w:color w:val="auto"/>
        </w:rPr>
      </w:pPr>
      <w:r w:rsidRPr="00C66400">
        <w:rPr>
          <w:color w:val="auto"/>
        </w:rPr>
        <w:t xml:space="preserve">91. </w:t>
      </w:r>
      <w:r w:rsidRPr="00C66400">
        <w:rPr>
          <w:color w:val="auto"/>
        </w:rPr>
        <w:tab/>
        <w:t xml:space="preserve">Feurer, M.; Klein, A.; Eggensperger, K.; Springenberg, J.T.; Blum, M.; Hutter, F. Auto-Sklearn: Efficient and Robust Automated Machine Learning. In </w:t>
      </w:r>
      <w:r w:rsidRPr="00C66400">
        <w:rPr>
          <w:i/>
          <w:iCs/>
          <w:color w:val="auto"/>
        </w:rPr>
        <w:t>Automated Machine Learning</w:t>
      </w:r>
      <w:r w:rsidRPr="00C66400">
        <w:rPr>
          <w:color w:val="auto"/>
        </w:rPr>
        <w:t>; Hutter, F., Kotthoff, L., Vanschoren, J., Eds.; The Springer Series on Challenges in Machine Learning; Springer International Publishing: Cham, 2019; pp. 113–134 ISBN 978-3-030-05317-8.</w:t>
      </w:r>
    </w:p>
    <w:p w14:paraId="3EF33899" w14:textId="77777777" w:rsidR="00C66400" w:rsidRPr="00C66400" w:rsidRDefault="00C66400" w:rsidP="00C66400">
      <w:pPr>
        <w:pStyle w:val="Bibliography"/>
        <w:rPr>
          <w:color w:val="auto"/>
        </w:rPr>
      </w:pPr>
      <w:r w:rsidRPr="00C66400">
        <w:rPr>
          <w:color w:val="auto"/>
        </w:rPr>
        <w:t xml:space="preserve">92. </w:t>
      </w:r>
      <w:r w:rsidRPr="00C66400">
        <w:rPr>
          <w:color w:val="auto"/>
        </w:rPr>
        <w:tab/>
        <w:t xml:space="preserve">Langdon, W.B.; Poli, R. </w:t>
      </w:r>
      <w:r w:rsidRPr="00C66400">
        <w:rPr>
          <w:i/>
          <w:iCs/>
          <w:color w:val="auto"/>
        </w:rPr>
        <w:t>Foundations of Genetic Programming</w:t>
      </w:r>
      <w:r w:rsidRPr="00C66400">
        <w:rPr>
          <w:color w:val="auto"/>
        </w:rPr>
        <w:t>; Springer Science &amp; Business Media, 2013; ISBN 978-3-662-04726-2.</w:t>
      </w:r>
    </w:p>
    <w:p w14:paraId="13CF17A2" w14:textId="77777777" w:rsidR="00C66400" w:rsidRPr="00C66400" w:rsidRDefault="00C66400" w:rsidP="00C66400">
      <w:pPr>
        <w:pStyle w:val="Bibliography"/>
        <w:rPr>
          <w:color w:val="auto"/>
        </w:rPr>
      </w:pPr>
      <w:r w:rsidRPr="00C66400">
        <w:rPr>
          <w:color w:val="auto"/>
        </w:rPr>
        <w:lastRenderedPageBreak/>
        <w:t xml:space="preserve">93. </w:t>
      </w:r>
      <w:r w:rsidRPr="00C66400">
        <w:rPr>
          <w:color w:val="auto"/>
        </w:rPr>
        <w:tab/>
        <w:t>Olson, R.S.; Moore, J.H. TPOT: A Tree-Based Pipeline Optimization Tool for Automating Machine Learning. In Proceedings of the Workshop on Automatic Machine Learning; PMLR, December 4 2016; pp. 66–74.</w:t>
      </w:r>
    </w:p>
    <w:p w14:paraId="0ACA515C" w14:textId="77777777" w:rsidR="00C66400" w:rsidRPr="00C66400" w:rsidRDefault="00C66400" w:rsidP="00C66400">
      <w:pPr>
        <w:pStyle w:val="Bibliography"/>
        <w:rPr>
          <w:color w:val="auto"/>
        </w:rPr>
      </w:pPr>
      <w:r w:rsidRPr="00C66400">
        <w:rPr>
          <w:color w:val="auto"/>
        </w:rPr>
        <w:t xml:space="preserve">94. </w:t>
      </w:r>
      <w:r w:rsidRPr="00C66400">
        <w:rPr>
          <w:color w:val="auto"/>
        </w:rPr>
        <w:tab/>
        <w:t xml:space="preserve">Willmott, C.J.; Matsuura, K. Advantages of the Mean Absolute Error (MAE) over the Root Mean Square Error (RMSE) in Assessing Average Model Performance. </w:t>
      </w:r>
      <w:r w:rsidRPr="00C66400">
        <w:rPr>
          <w:i/>
          <w:iCs/>
          <w:color w:val="auto"/>
        </w:rPr>
        <w:t>Climate research</w:t>
      </w:r>
      <w:r w:rsidRPr="00C66400">
        <w:rPr>
          <w:color w:val="auto"/>
        </w:rPr>
        <w:t xml:space="preserve"> </w:t>
      </w:r>
      <w:r w:rsidRPr="00C66400">
        <w:rPr>
          <w:b/>
          <w:bCs/>
          <w:color w:val="auto"/>
        </w:rPr>
        <w:t>2005</w:t>
      </w:r>
      <w:r w:rsidRPr="00C66400">
        <w:rPr>
          <w:color w:val="auto"/>
        </w:rPr>
        <w:t xml:space="preserve">, </w:t>
      </w:r>
      <w:r w:rsidRPr="00C66400">
        <w:rPr>
          <w:i/>
          <w:iCs/>
          <w:color w:val="auto"/>
        </w:rPr>
        <w:t>30</w:t>
      </w:r>
      <w:r w:rsidRPr="00C66400">
        <w:rPr>
          <w:color w:val="auto"/>
        </w:rPr>
        <w:t>, 79–82.</w:t>
      </w:r>
    </w:p>
    <w:p w14:paraId="0E9FF00C" w14:textId="77777777" w:rsidR="00C66400" w:rsidRPr="00C66400" w:rsidRDefault="00C66400" w:rsidP="00C66400">
      <w:pPr>
        <w:pStyle w:val="Bibliography"/>
        <w:rPr>
          <w:color w:val="auto"/>
        </w:rPr>
      </w:pPr>
      <w:r w:rsidRPr="00C66400">
        <w:rPr>
          <w:color w:val="auto"/>
        </w:rPr>
        <w:t xml:space="preserve">95. </w:t>
      </w:r>
      <w:r w:rsidRPr="00C66400">
        <w:rPr>
          <w:color w:val="auto"/>
        </w:rPr>
        <w:tab/>
        <w:t>Richard Wen Example: Geo-Intervention Modelling Framework Available online: https://github.com/rrwen/geointerv-paper/blob/main/src/example.ipynb (accessed on 4 February 2025).</w:t>
      </w:r>
    </w:p>
    <w:p w14:paraId="28C8A3A0" w14:textId="77777777" w:rsidR="00C66400" w:rsidRPr="00C66400" w:rsidRDefault="00C66400" w:rsidP="00C66400">
      <w:pPr>
        <w:pStyle w:val="Bibliography"/>
        <w:rPr>
          <w:color w:val="auto"/>
        </w:rPr>
      </w:pPr>
      <w:r w:rsidRPr="00C66400">
        <w:rPr>
          <w:color w:val="auto"/>
        </w:rPr>
        <w:t xml:space="preserve">96. </w:t>
      </w:r>
      <w:r w:rsidRPr="00C66400">
        <w:rPr>
          <w:color w:val="auto"/>
        </w:rPr>
        <w:tab/>
        <w:t xml:space="preserve">Altmann, A.; Toloşi, L.; Sander, O.; Lengauer, T. Permutation Importance: A Corrected Feature Importance Measure. </w:t>
      </w:r>
      <w:r w:rsidRPr="00C66400">
        <w:rPr>
          <w:i/>
          <w:iCs/>
          <w:color w:val="auto"/>
        </w:rPr>
        <w:t>Bioinformatics</w:t>
      </w:r>
      <w:r w:rsidRPr="00C66400">
        <w:rPr>
          <w:color w:val="auto"/>
        </w:rPr>
        <w:t xml:space="preserve"> </w:t>
      </w:r>
      <w:r w:rsidRPr="00C66400">
        <w:rPr>
          <w:b/>
          <w:bCs/>
          <w:color w:val="auto"/>
        </w:rPr>
        <w:t>2010</w:t>
      </w:r>
      <w:r w:rsidRPr="00C66400">
        <w:rPr>
          <w:color w:val="auto"/>
        </w:rPr>
        <w:t xml:space="preserve">, </w:t>
      </w:r>
      <w:r w:rsidRPr="00C66400">
        <w:rPr>
          <w:i/>
          <w:iCs/>
          <w:color w:val="auto"/>
        </w:rPr>
        <w:t>26</w:t>
      </w:r>
      <w:r w:rsidRPr="00C66400">
        <w:rPr>
          <w:color w:val="auto"/>
        </w:rPr>
        <w:t>, 1340–1347, doi:10.1093/bioinformatics/btq134.</w:t>
      </w:r>
    </w:p>
    <w:p w14:paraId="0FB7DFB9" w14:textId="6CC96D40"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9"/>
      <w:headerReference w:type="default" r:id="rId20"/>
      <w:footerReference w:type="default" r:id="rId21"/>
      <w:headerReference w:type="first" r:id="rId22"/>
      <w:footerReference w:type="first" r:id="rId23"/>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52F29" w14:textId="77777777" w:rsidR="00D5026F" w:rsidRDefault="00D5026F">
      <w:pPr>
        <w:spacing w:line="240" w:lineRule="auto"/>
      </w:pPr>
      <w:r>
        <w:separator/>
      </w:r>
    </w:p>
  </w:endnote>
  <w:endnote w:type="continuationSeparator" w:id="0">
    <w:p w14:paraId="13DA1216" w14:textId="77777777" w:rsidR="00D5026F" w:rsidRDefault="00D502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r w:rsidRPr="00327333">
      <w:rPr>
        <w:sz w:val="16"/>
        <w:szCs w:val="16"/>
      </w:rPr>
      <w:t>ijgi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2268B" w14:textId="77777777" w:rsidR="00D5026F" w:rsidRDefault="00D5026F">
      <w:pPr>
        <w:spacing w:line="240" w:lineRule="auto"/>
      </w:pPr>
      <w:r>
        <w:separator/>
      </w:r>
    </w:p>
  </w:footnote>
  <w:footnote w:type="continuationSeparator" w:id="0">
    <w:p w14:paraId="0DD542B1" w14:textId="77777777" w:rsidR="00D5026F" w:rsidRDefault="00D502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05C"/>
    <w:rsid w:val="00013C6A"/>
    <w:rsid w:val="0001427F"/>
    <w:rsid w:val="00014427"/>
    <w:rsid w:val="00014515"/>
    <w:rsid w:val="000161E3"/>
    <w:rsid w:val="000171EB"/>
    <w:rsid w:val="0002009A"/>
    <w:rsid w:val="00020E32"/>
    <w:rsid w:val="00021680"/>
    <w:rsid w:val="0002233A"/>
    <w:rsid w:val="00022CC6"/>
    <w:rsid w:val="0002305C"/>
    <w:rsid w:val="000231B4"/>
    <w:rsid w:val="0002364D"/>
    <w:rsid w:val="00023CC2"/>
    <w:rsid w:val="00024360"/>
    <w:rsid w:val="00024BF5"/>
    <w:rsid w:val="00024F39"/>
    <w:rsid w:val="00027213"/>
    <w:rsid w:val="000304BF"/>
    <w:rsid w:val="000307B9"/>
    <w:rsid w:val="00031F3C"/>
    <w:rsid w:val="000332FC"/>
    <w:rsid w:val="000339C2"/>
    <w:rsid w:val="000370B9"/>
    <w:rsid w:val="00040209"/>
    <w:rsid w:val="00040FF8"/>
    <w:rsid w:val="00041EC6"/>
    <w:rsid w:val="0004255D"/>
    <w:rsid w:val="000428DF"/>
    <w:rsid w:val="00042F95"/>
    <w:rsid w:val="00044A4F"/>
    <w:rsid w:val="00045673"/>
    <w:rsid w:val="00047B66"/>
    <w:rsid w:val="00050B05"/>
    <w:rsid w:val="0005115D"/>
    <w:rsid w:val="000512B3"/>
    <w:rsid w:val="0005304F"/>
    <w:rsid w:val="000537A3"/>
    <w:rsid w:val="000539FF"/>
    <w:rsid w:val="00053FC7"/>
    <w:rsid w:val="000543A9"/>
    <w:rsid w:val="000548D6"/>
    <w:rsid w:val="00054D13"/>
    <w:rsid w:val="00054E90"/>
    <w:rsid w:val="000558F6"/>
    <w:rsid w:val="00057A74"/>
    <w:rsid w:val="00057CF4"/>
    <w:rsid w:val="000608DB"/>
    <w:rsid w:val="00060ADA"/>
    <w:rsid w:val="00062E77"/>
    <w:rsid w:val="00063FF4"/>
    <w:rsid w:val="00066736"/>
    <w:rsid w:val="000672EC"/>
    <w:rsid w:val="000701FE"/>
    <w:rsid w:val="0007057E"/>
    <w:rsid w:val="00070CD2"/>
    <w:rsid w:val="0007158C"/>
    <w:rsid w:val="00073AB6"/>
    <w:rsid w:val="00073E84"/>
    <w:rsid w:val="00076635"/>
    <w:rsid w:val="000778D7"/>
    <w:rsid w:val="00077934"/>
    <w:rsid w:val="000805A9"/>
    <w:rsid w:val="00080EDA"/>
    <w:rsid w:val="00081873"/>
    <w:rsid w:val="000819D7"/>
    <w:rsid w:val="00081AFF"/>
    <w:rsid w:val="00081CF3"/>
    <w:rsid w:val="00081FF1"/>
    <w:rsid w:val="00083C44"/>
    <w:rsid w:val="00090298"/>
    <w:rsid w:val="000905E6"/>
    <w:rsid w:val="000913EF"/>
    <w:rsid w:val="00091A30"/>
    <w:rsid w:val="0009268B"/>
    <w:rsid w:val="000937C6"/>
    <w:rsid w:val="00093F7F"/>
    <w:rsid w:val="00094AD3"/>
    <w:rsid w:val="00094E40"/>
    <w:rsid w:val="0009571C"/>
    <w:rsid w:val="00096BE6"/>
    <w:rsid w:val="00096D44"/>
    <w:rsid w:val="0009734A"/>
    <w:rsid w:val="000A0C15"/>
    <w:rsid w:val="000A2C3E"/>
    <w:rsid w:val="000A2C9D"/>
    <w:rsid w:val="000A31C2"/>
    <w:rsid w:val="000A334C"/>
    <w:rsid w:val="000A3E5B"/>
    <w:rsid w:val="000A4247"/>
    <w:rsid w:val="000A4FDD"/>
    <w:rsid w:val="000A5686"/>
    <w:rsid w:val="000A6011"/>
    <w:rsid w:val="000B1389"/>
    <w:rsid w:val="000B268E"/>
    <w:rsid w:val="000B3537"/>
    <w:rsid w:val="000B545A"/>
    <w:rsid w:val="000B5ACC"/>
    <w:rsid w:val="000B5B48"/>
    <w:rsid w:val="000B5D57"/>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06E"/>
    <w:rsid w:val="000C73EA"/>
    <w:rsid w:val="000D0215"/>
    <w:rsid w:val="000D055E"/>
    <w:rsid w:val="000D221A"/>
    <w:rsid w:val="000D41AB"/>
    <w:rsid w:val="000D4E64"/>
    <w:rsid w:val="000D52CB"/>
    <w:rsid w:val="000D5F88"/>
    <w:rsid w:val="000D7638"/>
    <w:rsid w:val="000E1BE8"/>
    <w:rsid w:val="000E1D28"/>
    <w:rsid w:val="000E1F91"/>
    <w:rsid w:val="000E27B3"/>
    <w:rsid w:val="000E49AC"/>
    <w:rsid w:val="000E570B"/>
    <w:rsid w:val="000E586C"/>
    <w:rsid w:val="000E6009"/>
    <w:rsid w:val="000E6E8C"/>
    <w:rsid w:val="000E7263"/>
    <w:rsid w:val="000E72CB"/>
    <w:rsid w:val="000E7F0E"/>
    <w:rsid w:val="000F0B13"/>
    <w:rsid w:val="000F0BB6"/>
    <w:rsid w:val="000F1801"/>
    <w:rsid w:val="000F4610"/>
    <w:rsid w:val="000F4982"/>
    <w:rsid w:val="000F6014"/>
    <w:rsid w:val="000F6E3E"/>
    <w:rsid w:val="000F71A7"/>
    <w:rsid w:val="000F73B4"/>
    <w:rsid w:val="000F7CED"/>
    <w:rsid w:val="00101AE8"/>
    <w:rsid w:val="00102AA0"/>
    <w:rsid w:val="00102B4D"/>
    <w:rsid w:val="00104506"/>
    <w:rsid w:val="00104D94"/>
    <w:rsid w:val="00105531"/>
    <w:rsid w:val="00105913"/>
    <w:rsid w:val="00105A07"/>
    <w:rsid w:val="00106165"/>
    <w:rsid w:val="00106197"/>
    <w:rsid w:val="00106B53"/>
    <w:rsid w:val="00106C34"/>
    <w:rsid w:val="00110299"/>
    <w:rsid w:val="00110D5D"/>
    <w:rsid w:val="00110FA1"/>
    <w:rsid w:val="001117C9"/>
    <w:rsid w:val="00112165"/>
    <w:rsid w:val="001122C9"/>
    <w:rsid w:val="0011292C"/>
    <w:rsid w:val="00113C6F"/>
    <w:rsid w:val="00113F7F"/>
    <w:rsid w:val="0011400E"/>
    <w:rsid w:val="0011672E"/>
    <w:rsid w:val="0012167D"/>
    <w:rsid w:val="00121D41"/>
    <w:rsid w:val="0012203B"/>
    <w:rsid w:val="001229CA"/>
    <w:rsid w:val="00123B2E"/>
    <w:rsid w:val="00123FF9"/>
    <w:rsid w:val="00124B0A"/>
    <w:rsid w:val="001265E2"/>
    <w:rsid w:val="001276ED"/>
    <w:rsid w:val="00127AFF"/>
    <w:rsid w:val="00127FAF"/>
    <w:rsid w:val="00130C6E"/>
    <w:rsid w:val="00131889"/>
    <w:rsid w:val="00133C73"/>
    <w:rsid w:val="00134BE2"/>
    <w:rsid w:val="00134CC8"/>
    <w:rsid w:val="00135AE0"/>
    <w:rsid w:val="00137501"/>
    <w:rsid w:val="00143431"/>
    <w:rsid w:val="00143454"/>
    <w:rsid w:val="00143511"/>
    <w:rsid w:val="0014437B"/>
    <w:rsid w:val="00144A65"/>
    <w:rsid w:val="00146ADF"/>
    <w:rsid w:val="001475F8"/>
    <w:rsid w:val="00150240"/>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289"/>
    <w:rsid w:val="00175E32"/>
    <w:rsid w:val="00176B84"/>
    <w:rsid w:val="00176BC1"/>
    <w:rsid w:val="00177356"/>
    <w:rsid w:val="001802AE"/>
    <w:rsid w:val="00180329"/>
    <w:rsid w:val="001805EE"/>
    <w:rsid w:val="00180B42"/>
    <w:rsid w:val="00180F83"/>
    <w:rsid w:val="00181AE9"/>
    <w:rsid w:val="00182148"/>
    <w:rsid w:val="001825E6"/>
    <w:rsid w:val="001830CC"/>
    <w:rsid w:val="00184421"/>
    <w:rsid w:val="00184A15"/>
    <w:rsid w:val="00185F31"/>
    <w:rsid w:val="0019154E"/>
    <w:rsid w:val="00191AEE"/>
    <w:rsid w:val="00191AF2"/>
    <w:rsid w:val="00191DFA"/>
    <w:rsid w:val="00193AE1"/>
    <w:rsid w:val="00194549"/>
    <w:rsid w:val="00194617"/>
    <w:rsid w:val="00194A1A"/>
    <w:rsid w:val="00195F72"/>
    <w:rsid w:val="001967B9"/>
    <w:rsid w:val="00196B3D"/>
    <w:rsid w:val="00196B6F"/>
    <w:rsid w:val="00197A39"/>
    <w:rsid w:val="00197E48"/>
    <w:rsid w:val="001A056A"/>
    <w:rsid w:val="001A0EC8"/>
    <w:rsid w:val="001A181E"/>
    <w:rsid w:val="001A2409"/>
    <w:rsid w:val="001A2B6D"/>
    <w:rsid w:val="001A579B"/>
    <w:rsid w:val="001A5A70"/>
    <w:rsid w:val="001A679E"/>
    <w:rsid w:val="001B0491"/>
    <w:rsid w:val="001B2071"/>
    <w:rsid w:val="001B2C08"/>
    <w:rsid w:val="001B3708"/>
    <w:rsid w:val="001B37E0"/>
    <w:rsid w:val="001B37EF"/>
    <w:rsid w:val="001B4C7B"/>
    <w:rsid w:val="001B564C"/>
    <w:rsid w:val="001B7B6A"/>
    <w:rsid w:val="001B7DB7"/>
    <w:rsid w:val="001C11F9"/>
    <w:rsid w:val="001C1866"/>
    <w:rsid w:val="001C2E71"/>
    <w:rsid w:val="001C3C93"/>
    <w:rsid w:val="001C454B"/>
    <w:rsid w:val="001C4929"/>
    <w:rsid w:val="001C5845"/>
    <w:rsid w:val="001C6094"/>
    <w:rsid w:val="001C60EA"/>
    <w:rsid w:val="001C6A43"/>
    <w:rsid w:val="001D2648"/>
    <w:rsid w:val="001D2EC0"/>
    <w:rsid w:val="001D4C79"/>
    <w:rsid w:val="001D50F6"/>
    <w:rsid w:val="001E07C3"/>
    <w:rsid w:val="001E15BD"/>
    <w:rsid w:val="001E2691"/>
    <w:rsid w:val="001E2954"/>
    <w:rsid w:val="001E2AEB"/>
    <w:rsid w:val="001E3CE5"/>
    <w:rsid w:val="001E54FF"/>
    <w:rsid w:val="001E5840"/>
    <w:rsid w:val="001E682F"/>
    <w:rsid w:val="001F0BD7"/>
    <w:rsid w:val="001F2E78"/>
    <w:rsid w:val="001F6B59"/>
    <w:rsid w:val="001F7366"/>
    <w:rsid w:val="00200489"/>
    <w:rsid w:val="00201B77"/>
    <w:rsid w:val="00202A93"/>
    <w:rsid w:val="0021075C"/>
    <w:rsid w:val="002109ED"/>
    <w:rsid w:val="00211102"/>
    <w:rsid w:val="00211FB1"/>
    <w:rsid w:val="00213389"/>
    <w:rsid w:val="00215033"/>
    <w:rsid w:val="00215D7A"/>
    <w:rsid w:val="002165B9"/>
    <w:rsid w:val="00216A1B"/>
    <w:rsid w:val="002214A3"/>
    <w:rsid w:val="00223274"/>
    <w:rsid w:val="00224D80"/>
    <w:rsid w:val="00225141"/>
    <w:rsid w:val="002259F4"/>
    <w:rsid w:val="002261B3"/>
    <w:rsid w:val="00226314"/>
    <w:rsid w:val="00226B48"/>
    <w:rsid w:val="00227997"/>
    <w:rsid w:val="00227EFD"/>
    <w:rsid w:val="00230E49"/>
    <w:rsid w:val="00231239"/>
    <w:rsid w:val="002317B2"/>
    <w:rsid w:val="00232D40"/>
    <w:rsid w:val="00233458"/>
    <w:rsid w:val="00235177"/>
    <w:rsid w:val="00235D69"/>
    <w:rsid w:val="00235F10"/>
    <w:rsid w:val="0023645D"/>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5CF8"/>
    <w:rsid w:val="002566EF"/>
    <w:rsid w:val="00256D93"/>
    <w:rsid w:val="00257CC2"/>
    <w:rsid w:val="00257D20"/>
    <w:rsid w:val="00257E62"/>
    <w:rsid w:val="00261151"/>
    <w:rsid w:val="0026119E"/>
    <w:rsid w:val="00261370"/>
    <w:rsid w:val="00261BD6"/>
    <w:rsid w:val="0026314C"/>
    <w:rsid w:val="002633A5"/>
    <w:rsid w:val="00264C4B"/>
    <w:rsid w:val="00267917"/>
    <w:rsid w:val="00267C7E"/>
    <w:rsid w:val="00272224"/>
    <w:rsid w:val="00272D55"/>
    <w:rsid w:val="00272F42"/>
    <w:rsid w:val="0027355F"/>
    <w:rsid w:val="00273830"/>
    <w:rsid w:val="002738F2"/>
    <w:rsid w:val="00273916"/>
    <w:rsid w:val="00273BEE"/>
    <w:rsid w:val="00273D98"/>
    <w:rsid w:val="00273DB0"/>
    <w:rsid w:val="00274436"/>
    <w:rsid w:val="00275F1D"/>
    <w:rsid w:val="00276BDF"/>
    <w:rsid w:val="00281326"/>
    <w:rsid w:val="00281E43"/>
    <w:rsid w:val="0028269C"/>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6F6"/>
    <w:rsid w:val="002A6A1E"/>
    <w:rsid w:val="002A6A6D"/>
    <w:rsid w:val="002A6A91"/>
    <w:rsid w:val="002B02B0"/>
    <w:rsid w:val="002B03A5"/>
    <w:rsid w:val="002B05E2"/>
    <w:rsid w:val="002B1298"/>
    <w:rsid w:val="002B2244"/>
    <w:rsid w:val="002B520B"/>
    <w:rsid w:val="002B5B99"/>
    <w:rsid w:val="002B5BF5"/>
    <w:rsid w:val="002B7270"/>
    <w:rsid w:val="002B7A46"/>
    <w:rsid w:val="002C0FE8"/>
    <w:rsid w:val="002C19EE"/>
    <w:rsid w:val="002C292A"/>
    <w:rsid w:val="002C39A4"/>
    <w:rsid w:val="002C4357"/>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12"/>
    <w:rsid w:val="002D787C"/>
    <w:rsid w:val="002E02C9"/>
    <w:rsid w:val="002E120D"/>
    <w:rsid w:val="002E2030"/>
    <w:rsid w:val="002E223A"/>
    <w:rsid w:val="002E2539"/>
    <w:rsid w:val="002E372C"/>
    <w:rsid w:val="002E4323"/>
    <w:rsid w:val="002E5A1E"/>
    <w:rsid w:val="002E6BDA"/>
    <w:rsid w:val="002E72CF"/>
    <w:rsid w:val="002E7F56"/>
    <w:rsid w:val="002E7F6C"/>
    <w:rsid w:val="002F03C3"/>
    <w:rsid w:val="002F265D"/>
    <w:rsid w:val="002F3030"/>
    <w:rsid w:val="002F3455"/>
    <w:rsid w:val="002F40CD"/>
    <w:rsid w:val="002F58C4"/>
    <w:rsid w:val="002F5A27"/>
    <w:rsid w:val="002F6060"/>
    <w:rsid w:val="002F6213"/>
    <w:rsid w:val="002F658C"/>
    <w:rsid w:val="002F6903"/>
    <w:rsid w:val="00300896"/>
    <w:rsid w:val="00300C5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23C"/>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030"/>
    <w:rsid w:val="003511A0"/>
    <w:rsid w:val="00351919"/>
    <w:rsid w:val="00351E6D"/>
    <w:rsid w:val="00352099"/>
    <w:rsid w:val="0035320E"/>
    <w:rsid w:val="00354851"/>
    <w:rsid w:val="003555EF"/>
    <w:rsid w:val="00355BC8"/>
    <w:rsid w:val="00357773"/>
    <w:rsid w:val="0035785C"/>
    <w:rsid w:val="00357CB1"/>
    <w:rsid w:val="00357CCA"/>
    <w:rsid w:val="00362512"/>
    <w:rsid w:val="003631D7"/>
    <w:rsid w:val="00363278"/>
    <w:rsid w:val="00364BD6"/>
    <w:rsid w:val="00371DCB"/>
    <w:rsid w:val="003738F5"/>
    <w:rsid w:val="003751AB"/>
    <w:rsid w:val="003752E8"/>
    <w:rsid w:val="00375DBE"/>
    <w:rsid w:val="00376209"/>
    <w:rsid w:val="00376AD4"/>
    <w:rsid w:val="00376C13"/>
    <w:rsid w:val="00377174"/>
    <w:rsid w:val="00380C88"/>
    <w:rsid w:val="00380EF4"/>
    <w:rsid w:val="00382579"/>
    <w:rsid w:val="0038257B"/>
    <w:rsid w:val="00383DF9"/>
    <w:rsid w:val="0038494E"/>
    <w:rsid w:val="003850DF"/>
    <w:rsid w:val="00385219"/>
    <w:rsid w:val="00391353"/>
    <w:rsid w:val="00391B44"/>
    <w:rsid w:val="00391C30"/>
    <w:rsid w:val="00391FE9"/>
    <w:rsid w:val="00393238"/>
    <w:rsid w:val="00393310"/>
    <w:rsid w:val="00393CC9"/>
    <w:rsid w:val="003942D5"/>
    <w:rsid w:val="003961F3"/>
    <w:rsid w:val="0039776D"/>
    <w:rsid w:val="003A048E"/>
    <w:rsid w:val="003A05DA"/>
    <w:rsid w:val="003A144E"/>
    <w:rsid w:val="003A18B8"/>
    <w:rsid w:val="003A1A87"/>
    <w:rsid w:val="003A23B5"/>
    <w:rsid w:val="003A2B22"/>
    <w:rsid w:val="003A316F"/>
    <w:rsid w:val="003A3456"/>
    <w:rsid w:val="003A5189"/>
    <w:rsid w:val="003A688D"/>
    <w:rsid w:val="003A6D11"/>
    <w:rsid w:val="003A7882"/>
    <w:rsid w:val="003B006A"/>
    <w:rsid w:val="003B0B48"/>
    <w:rsid w:val="003B4B0D"/>
    <w:rsid w:val="003B50B1"/>
    <w:rsid w:val="003B6E53"/>
    <w:rsid w:val="003C0966"/>
    <w:rsid w:val="003C09BD"/>
    <w:rsid w:val="003C0CD7"/>
    <w:rsid w:val="003C1233"/>
    <w:rsid w:val="003C1825"/>
    <w:rsid w:val="003C32E3"/>
    <w:rsid w:val="003C3DA0"/>
    <w:rsid w:val="003C434B"/>
    <w:rsid w:val="003C51BC"/>
    <w:rsid w:val="003C5286"/>
    <w:rsid w:val="003C557A"/>
    <w:rsid w:val="003C5708"/>
    <w:rsid w:val="003C6672"/>
    <w:rsid w:val="003D0193"/>
    <w:rsid w:val="003D1DB4"/>
    <w:rsid w:val="003D2A2D"/>
    <w:rsid w:val="003D7F9E"/>
    <w:rsid w:val="003E1A61"/>
    <w:rsid w:val="003E1FBB"/>
    <w:rsid w:val="003E37F9"/>
    <w:rsid w:val="003E41A6"/>
    <w:rsid w:val="003E48BC"/>
    <w:rsid w:val="003E4C6F"/>
    <w:rsid w:val="003E6783"/>
    <w:rsid w:val="003E7416"/>
    <w:rsid w:val="003E7746"/>
    <w:rsid w:val="003F036C"/>
    <w:rsid w:val="003F0ED7"/>
    <w:rsid w:val="003F1196"/>
    <w:rsid w:val="003F1383"/>
    <w:rsid w:val="003F1E7B"/>
    <w:rsid w:val="003F26C8"/>
    <w:rsid w:val="003F4023"/>
    <w:rsid w:val="003F5E3A"/>
    <w:rsid w:val="003F63B8"/>
    <w:rsid w:val="003F774F"/>
    <w:rsid w:val="004002D1"/>
    <w:rsid w:val="00401911"/>
    <w:rsid w:val="00401D30"/>
    <w:rsid w:val="00402BDF"/>
    <w:rsid w:val="004034E9"/>
    <w:rsid w:val="004042CF"/>
    <w:rsid w:val="00404D9A"/>
    <w:rsid w:val="0040524B"/>
    <w:rsid w:val="0040713B"/>
    <w:rsid w:val="004105C4"/>
    <w:rsid w:val="004108F3"/>
    <w:rsid w:val="004116DA"/>
    <w:rsid w:val="00414365"/>
    <w:rsid w:val="004147A6"/>
    <w:rsid w:val="0041551E"/>
    <w:rsid w:val="00416A6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2CD"/>
    <w:rsid w:val="00433BAC"/>
    <w:rsid w:val="004357BF"/>
    <w:rsid w:val="00436488"/>
    <w:rsid w:val="0043666F"/>
    <w:rsid w:val="0043736F"/>
    <w:rsid w:val="004404F6"/>
    <w:rsid w:val="00440FE5"/>
    <w:rsid w:val="004412E7"/>
    <w:rsid w:val="0044165D"/>
    <w:rsid w:val="00441F50"/>
    <w:rsid w:val="0044218A"/>
    <w:rsid w:val="004425F1"/>
    <w:rsid w:val="00442821"/>
    <w:rsid w:val="00444BA4"/>
    <w:rsid w:val="00444D71"/>
    <w:rsid w:val="00447225"/>
    <w:rsid w:val="00451D0B"/>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74BA8"/>
    <w:rsid w:val="004800CC"/>
    <w:rsid w:val="00484727"/>
    <w:rsid w:val="00485EAE"/>
    <w:rsid w:val="00486AA0"/>
    <w:rsid w:val="00487666"/>
    <w:rsid w:val="004879F0"/>
    <w:rsid w:val="0049180A"/>
    <w:rsid w:val="004922B6"/>
    <w:rsid w:val="004930FE"/>
    <w:rsid w:val="00493AC2"/>
    <w:rsid w:val="004942C6"/>
    <w:rsid w:val="00494D46"/>
    <w:rsid w:val="00494DE1"/>
    <w:rsid w:val="0049525A"/>
    <w:rsid w:val="00495691"/>
    <w:rsid w:val="004961BE"/>
    <w:rsid w:val="004A1BB9"/>
    <w:rsid w:val="004A1DBC"/>
    <w:rsid w:val="004A4235"/>
    <w:rsid w:val="004A53AD"/>
    <w:rsid w:val="004A5CA8"/>
    <w:rsid w:val="004A786E"/>
    <w:rsid w:val="004A7BC8"/>
    <w:rsid w:val="004B0DD1"/>
    <w:rsid w:val="004B1594"/>
    <w:rsid w:val="004B2A9D"/>
    <w:rsid w:val="004B2E64"/>
    <w:rsid w:val="004B37F2"/>
    <w:rsid w:val="004B4EBC"/>
    <w:rsid w:val="004B75D7"/>
    <w:rsid w:val="004B7B44"/>
    <w:rsid w:val="004C0FF8"/>
    <w:rsid w:val="004C2465"/>
    <w:rsid w:val="004C2A44"/>
    <w:rsid w:val="004C309E"/>
    <w:rsid w:val="004C341B"/>
    <w:rsid w:val="004C3CE2"/>
    <w:rsid w:val="004C40C9"/>
    <w:rsid w:val="004C4A2A"/>
    <w:rsid w:val="004C5F1F"/>
    <w:rsid w:val="004C7F5F"/>
    <w:rsid w:val="004D0AC7"/>
    <w:rsid w:val="004D1B6D"/>
    <w:rsid w:val="004D1EB1"/>
    <w:rsid w:val="004D279A"/>
    <w:rsid w:val="004D2980"/>
    <w:rsid w:val="004D35A9"/>
    <w:rsid w:val="004D516F"/>
    <w:rsid w:val="004D7667"/>
    <w:rsid w:val="004D76D1"/>
    <w:rsid w:val="004E10D5"/>
    <w:rsid w:val="004E13BA"/>
    <w:rsid w:val="004E1E67"/>
    <w:rsid w:val="004E2FF6"/>
    <w:rsid w:val="004E3646"/>
    <w:rsid w:val="004E4930"/>
    <w:rsid w:val="004E4C76"/>
    <w:rsid w:val="004E5171"/>
    <w:rsid w:val="004E6E58"/>
    <w:rsid w:val="004E7FAF"/>
    <w:rsid w:val="004F0190"/>
    <w:rsid w:val="004F13DB"/>
    <w:rsid w:val="004F19FE"/>
    <w:rsid w:val="004F1DE0"/>
    <w:rsid w:val="004F2977"/>
    <w:rsid w:val="004F34D9"/>
    <w:rsid w:val="004F39AE"/>
    <w:rsid w:val="004F4D7B"/>
    <w:rsid w:val="004F600C"/>
    <w:rsid w:val="005000F6"/>
    <w:rsid w:val="005021A3"/>
    <w:rsid w:val="0050387C"/>
    <w:rsid w:val="00503A72"/>
    <w:rsid w:val="00504812"/>
    <w:rsid w:val="00505EE4"/>
    <w:rsid w:val="00506A0F"/>
    <w:rsid w:val="005078BB"/>
    <w:rsid w:val="005079C4"/>
    <w:rsid w:val="0051207D"/>
    <w:rsid w:val="00512A8F"/>
    <w:rsid w:val="00512B41"/>
    <w:rsid w:val="00512B5A"/>
    <w:rsid w:val="00513658"/>
    <w:rsid w:val="00514A51"/>
    <w:rsid w:val="005153B5"/>
    <w:rsid w:val="00515425"/>
    <w:rsid w:val="00515F35"/>
    <w:rsid w:val="00520770"/>
    <w:rsid w:val="00520DD1"/>
    <w:rsid w:val="005212A7"/>
    <w:rsid w:val="005232EF"/>
    <w:rsid w:val="005238A8"/>
    <w:rsid w:val="00525669"/>
    <w:rsid w:val="005257E9"/>
    <w:rsid w:val="00525E23"/>
    <w:rsid w:val="00527BC4"/>
    <w:rsid w:val="00530020"/>
    <w:rsid w:val="00530A78"/>
    <w:rsid w:val="00530B42"/>
    <w:rsid w:val="00531785"/>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088"/>
    <w:rsid w:val="00561283"/>
    <w:rsid w:val="00561805"/>
    <w:rsid w:val="005626D7"/>
    <w:rsid w:val="0056478B"/>
    <w:rsid w:val="0056765C"/>
    <w:rsid w:val="005705B9"/>
    <w:rsid w:val="00571CDE"/>
    <w:rsid w:val="00571D44"/>
    <w:rsid w:val="00573577"/>
    <w:rsid w:val="00573616"/>
    <w:rsid w:val="00573BF3"/>
    <w:rsid w:val="00573D49"/>
    <w:rsid w:val="00574948"/>
    <w:rsid w:val="00574D2C"/>
    <w:rsid w:val="00575FFE"/>
    <w:rsid w:val="00577C42"/>
    <w:rsid w:val="00577F82"/>
    <w:rsid w:val="00580904"/>
    <w:rsid w:val="005816DA"/>
    <w:rsid w:val="00581B7E"/>
    <w:rsid w:val="005824F1"/>
    <w:rsid w:val="0058268F"/>
    <w:rsid w:val="005836A2"/>
    <w:rsid w:val="005836E1"/>
    <w:rsid w:val="0058596B"/>
    <w:rsid w:val="00586004"/>
    <w:rsid w:val="00586916"/>
    <w:rsid w:val="005871E5"/>
    <w:rsid w:val="005929A1"/>
    <w:rsid w:val="0059310D"/>
    <w:rsid w:val="00593CC4"/>
    <w:rsid w:val="00594C51"/>
    <w:rsid w:val="00596596"/>
    <w:rsid w:val="00596DC5"/>
    <w:rsid w:val="005973C2"/>
    <w:rsid w:val="005A01D8"/>
    <w:rsid w:val="005A146D"/>
    <w:rsid w:val="005A15CC"/>
    <w:rsid w:val="005A160E"/>
    <w:rsid w:val="005A1F74"/>
    <w:rsid w:val="005A48AF"/>
    <w:rsid w:val="005A56DF"/>
    <w:rsid w:val="005A64F6"/>
    <w:rsid w:val="005A7048"/>
    <w:rsid w:val="005A7A5A"/>
    <w:rsid w:val="005B0219"/>
    <w:rsid w:val="005B31A9"/>
    <w:rsid w:val="005B49C1"/>
    <w:rsid w:val="005B5871"/>
    <w:rsid w:val="005C03A7"/>
    <w:rsid w:val="005C0B64"/>
    <w:rsid w:val="005C2180"/>
    <w:rsid w:val="005C304B"/>
    <w:rsid w:val="005C54D5"/>
    <w:rsid w:val="005C6C3A"/>
    <w:rsid w:val="005C6EA3"/>
    <w:rsid w:val="005D0591"/>
    <w:rsid w:val="005D067B"/>
    <w:rsid w:val="005D0D2F"/>
    <w:rsid w:val="005D1262"/>
    <w:rsid w:val="005D199E"/>
    <w:rsid w:val="005D1F64"/>
    <w:rsid w:val="005D2CE2"/>
    <w:rsid w:val="005D3BC1"/>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1A1A"/>
    <w:rsid w:val="00602191"/>
    <w:rsid w:val="0060258C"/>
    <w:rsid w:val="006032A5"/>
    <w:rsid w:val="0060343B"/>
    <w:rsid w:val="00603A47"/>
    <w:rsid w:val="00603BD3"/>
    <w:rsid w:val="0060475E"/>
    <w:rsid w:val="006047BE"/>
    <w:rsid w:val="006059CD"/>
    <w:rsid w:val="00606B38"/>
    <w:rsid w:val="00610EC6"/>
    <w:rsid w:val="00612A3C"/>
    <w:rsid w:val="0061328B"/>
    <w:rsid w:val="00613F3F"/>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5006"/>
    <w:rsid w:val="006279CB"/>
    <w:rsid w:val="00627F65"/>
    <w:rsid w:val="00630B2E"/>
    <w:rsid w:val="006313D0"/>
    <w:rsid w:val="00631BBA"/>
    <w:rsid w:val="00634A97"/>
    <w:rsid w:val="00634E19"/>
    <w:rsid w:val="0063558B"/>
    <w:rsid w:val="006371D4"/>
    <w:rsid w:val="00637DF8"/>
    <w:rsid w:val="006400C8"/>
    <w:rsid w:val="00642FB0"/>
    <w:rsid w:val="006445CD"/>
    <w:rsid w:val="00644A5B"/>
    <w:rsid w:val="00644AFA"/>
    <w:rsid w:val="00646250"/>
    <w:rsid w:val="006463B2"/>
    <w:rsid w:val="0064743C"/>
    <w:rsid w:val="0064777E"/>
    <w:rsid w:val="00647FC7"/>
    <w:rsid w:val="00650027"/>
    <w:rsid w:val="00650FAC"/>
    <w:rsid w:val="00652C6A"/>
    <w:rsid w:val="006532F3"/>
    <w:rsid w:val="006545F0"/>
    <w:rsid w:val="00654CC5"/>
    <w:rsid w:val="00655C2E"/>
    <w:rsid w:val="00655F80"/>
    <w:rsid w:val="00657284"/>
    <w:rsid w:val="00657573"/>
    <w:rsid w:val="0065791F"/>
    <w:rsid w:val="00657A27"/>
    <w:rsid w:val="006600AC"/>
    <w:rsid w:val="006611BF"/>
    <w:rsid w:val="006647D8"/>
    <w:rsid w:val="00664879"/>
    <w:rsid w:val="00664AFF"/>
    <w:rsid w:val="00664CD7"/>
    <w:rsid w:val="00664E9D"/>
    <w:rsid w:val="006706B9"/>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5E27"/>
    <w:rsid w:val="006C744E"/>
    <w:rsid w:val="006C773A"/>
    <w:rsid w:val="006C791C"/>
    <w:rsid w:val="006D00CD"/>
    <w:rsid w:val="006D3C22"/>
    <w:rsid w:val="006D3FCD"/>
    <w:rsid w:val="006D4E71"/>
    <w:rsid w:val="006D5345"/>
    <w:rsid w:val="006D53BC"/>
    <w:rsid w:val="006D582C"/>
    <w:rsid w:val="006D67CB"/>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1BC"/>
    <w:rsid w:val="007002FB"/>
    <w:rsid w:val="00700BB1"/>
    <w:rsid w:val="00700E88"/>
    <w:rsid w:val="007010A3"/>
    <w:rsid w:val="00701EA6"/>
    <w:rsid w:val="0070208A"/>
    <w:rsid w:val="007027C3"/>
    <w:rsid w:val="00703073"/>
    <w:rsid w:val="00703993"/>
    <w:rsid w:val="00704289"/>
    <w:rsid w:val="0070534D"/>
    <w:rsid w:val="00706E4F"/>
    <w:rsid w:val="00707F2A"/>
    <w:rsid w:val="0071044D"/>
    <w:rsid w:val="00710763"/>
    <w:rsid w:val="007108E5"/>
    <w:rsid w:val="00710904"/>
    <w:rsid w:val="00711B33"/>
    <w:rsid w:val="0071225C"/>
    <w:rsid w:val="00712C7D"/>
    <w:rsid w:val="007136CB"/>
    <w:rsid w:val="00713D40"/>
    <w:rsid w:val="00715E83"/>
    <w:rsid w:val="0071701D"/>
    <w:rsid w:val="00717577"/>
    <w:rsid w:val="007211B8"/>
    <w:rsid w:val="00721626"/>
    <w:rsid w:val="00721729"/>
    <w:rsid w:val="0072178F"/>
    <w:rsid w:val="00721946"/>
    <w:rsid w:val="0072229B"/>
    <w:rsid w:val="00722714"/>
    <w:rsid w:val="0072467C"/>
    <w:rsid w:val="00726107"/>
    <w:rsid w:val="007263C0"/>
    <w:rsid w:val="00730132"/>
    <w:rsid w:val="007306C7"/>
    <w:rsid w:val="00731226"/>
    <w:rsid w:val="007322CE"/>
    <w:rsid w:val="00732728"/>
    <w:rsid w:val="00732E90"/>
    <w:rsid w:val="00733411"/>
    <w:rsid w:val="00734664"/>
    <w:rsid w:val="00735058"/>
    <w:rsid w:val="0073604D"/>
    <w:rsid w:val="00736DC9"/>
    <w:rsid w:val="0073730E"/>
    <w:rsid w:val="007401D6"/>
    <w:rsid w:val="00740878"/>
    <w:rsid w:val="00740900"/>
    <w:rsid w:val="00740FBE"/>
    <w:rsid w:val="00741E30"/>
    <w:rsid w:val="00742CE0"/>
    <w:rsid w:val="00742E20"/>
    <w:rsid w:val="00742EE1"/>
    <w:rsid w:val="007442A9"/>
    <w:rsid w:val="0074566E"/>
    <w:rsid w:val="00746CEF"/>
    <w:rsid w:val="00747676"/>
    <w:rsid w:val="00747D53"/>
    <w:rsid w:val="007503C9"/>
    <w:rsid w:val="007528AE"/>
    <w:rsid w:val="007530B9"/>
    <w:rsid w:val="007537F8"/>
    <w:rsid w:val="00753950"/>
    <w:rsid w:val="00754B88"/>
    <w:rsid w:val="00754EA5"/>
    <w:rsid w:val="00755F1D"/>
    <w:rsid w:val="007566FE"/>
    <w:rsid w:val="00760FD8"/>
    <w:rsid w:val="007613FA"/>
    <w:rsid w:val="00762835"/>
    <w:rsid w:val="00762946"/>
    <w:rsid w:val="00762DFC"/>
    <w:rsid w:val="0076351D"/>
    <w:rsid w:val="00767211"/>
    <w:rsid w:val="0077155F"/>
    <w:rsid w:val="007716FF"/>
    <w:rsid w:val="007717A9"/>
    <w:rsid w:val="007723D2"/>
    <w:rsid w:val="00773AAB"/>
    <w:rsid w:val="007740E6"/>
    <w:rsid w:val="00774B56"/>
    <w:rsid w:val="00775A7C"/>
    <w:rsid w:val="00775C3B"/>
    <w:rsid w:val="00775E36"/>
    <w:rsid w:val="00775EB9"/>
    <w:rsid w:val="007778F3"/>
    <w:rsid w:val="007804A5"/>
    <w:rsid w:val="007838A3"/>
    <w:rsid w:val="00784924"/>
    <w:rsid w:val="00784D93"/>
    <w:rsid w:val="00785C53"/>
    <w:rsid w:val="00786FFF"/>
    <w:rsid w:val="007874DC"/>
    <w:rsid w:val="00790943"/>
    <w:rsid w:val="00791480"/>
    <w:rsid w:val="00792D8E"/>
    <w:rsid w:val="007947C4"/>
    <w:rsid w:val="007954D6"/>
    <w:rsid w:val="007965CB"/>
    <w:rsid w:val="00796B49"/>
    <w:rsid w:val="00797581"/>
    <w:rsid w:val="0079764E"/>
    <w:rsid w:val="00797776"/>
    <w:rsid w:val="007A2A9A"/>
    <w:rsid w:val="007A3200"/>
    <w:rsid w:val="007A340B"/>
    <w:rsid w:val="007A355B"/>
    <w:rsid w:val="007A3877"/>
    <w:rsid w:val="007A505B"/>
    <w:rsid w:val="007A72B9"/>
    <w:rsid w:val="007B0213"/>
    <w:rsid w:val="007B079F"/>
    <w:rsid w:val="007B0ABE"/>
    <w:rsid w:val="007B1CF5"/>
    <w:rsid w:val="007B2011"/>
    <w:rsid w:val="007B2375"/>
    <w:rsid w:val="007B2D7C"/>
    <w:rsid w:val="007B409F"/>
    <w:rsid w:val="007B5B64"/>
    <w:rsid w:val="007B5DE8"/>
    <w:rsid w:val="007B624B"/>
    <w:rsid w:val="007C079B"/>
    <w:rsid w:val="007C11FF"/>
    <w:rsid w:val="007C17C7"/>
    <w:rsid w:val="007C2546"/>
    <w:rsid w:val="007C2B51"/>
    <w:rsid w:val="007C30BC"/>
    <w:rsid w:val="007C34ED"/>
    <w:rsid w:val="007C498C"/>
    <w:rsid w:val="007C5F09"/>
    <w:rsid w:val="007C7CC8"/>
    <w:rsid w:val="007D2E67"/>
    <w:rsid w:val="007D55FA"/>
    <w:rsid w:val="007D5942"/>
    <w:rsid w:val="007D60DF"/>
    <w:rsid w:val="007D6F20"/>
    <w:rsid w:val="007D7643"/>
    <w:rsid w:val="007E01EE"/>
    <w:rsid w:val="007E05FB"/>
    <w:rsid w:val="007E2831"/>
    <w:rsid w:val="007E319C"/>
    <w:rsid w:val="007E36F0"/>
    <w:rsid w:val="007E46E2"/>
    <w:rsid w:val="007E6A0E"/>
    <w:rsid w:val="007E797D"/>
    <w:rsid w:val="007E7B87"/>
    <w:rsid w:val="007F23D6"/>
    <w:rsid w:val="007F24E3"/>
    <w:rsid w:val="007F26E8"/>
    <w:rsid w:val="007F3152"/>
    <w:rsid w:val="007F3BA7"/>
    <w:rsid w:val="007F4298"/>
    <w:rsid w:val="007F5897"/>
    <w:rsid w:val="007F665C"/>
    <w:rsid w:val="008013E5"/>
    <w:rsid w:val="008014C7"/>
    <w:rsid w:val="00801903"/>
    <w:rsid w:val="00802B9F"/>
    <w:rsid w:val="00803F15"/>
    <w:rsid w:val="0080426D"/>
    <w:rsid w:val="008050A6"/>
    <w:rsid w:val="00806339"/>
    <w:rsid w:val="008070B3"/>
    <w:rsid w:val="008103D8"/>
    <w:rsid w:val="00812376"/>
    <w:rsid w:val="008143D6"/>
    <w:rsid w:val="00816CE1"/>
    <w:rsid w:val="008204FB"/>
    <w:rsid w:val="00822539"/>
    <w:rsid w:val="008238BE"/>
    <w:rsid w:val="008247FF"/>
    <w:rsid w:val="0082557F"/>
    <w:rsid w:val="008258C2"/>
    <w:rsid w:val="00827AA0"/>
    <w:rsid w:val="00830BE9"/>
    <w:rsid w:val="008312C3"/>
    <w:rsid w:val="008322D2"/>
    <w:rsid w:val="00832CFC"/>
    <w:rsid w:val="00833DE6"/>
    <w:rsid w:val="00834310"/>
    <w:rsid w:val="00834A0B"/>
    <w:rsid w:val="00834B4D"/>
    <w:rsid w:val="00834D0A"/>
    <w:rsid w:val="00834F98"/>
    <w:rsid w:val="0083527F"/>
    <w:rsid w:val="00836D1D"/>
    <w:rsid w:val="00837136"/>
    <w:rsid w:val="00837505"/>
    <w:rsid w:val="00837591"/>
    <w:rsid w:val="00837E6C"/>
    <w:rsid w:val="008414A7"/>
    <w:rsid w:val="00841CDE"/>
    <w:rsid w:val="00841FB1"/>
    <w:rsid w:val="00842716"/>
    <w:rsid w:val="008432CB"/>
    <w:rsid w:val="008437EB"/>
    <w:rsid w:val="00845C58"/>
    <w:rsid w:val="0085004C"/>
    <w:rsid w:val="00852874"/>
    <w:rsid w:val="008528CA"/>
    <w:rsid w:val="0085307D"/>
    <w:rsid w:val="0085326F"/>
    <w:rsid w:val="008554D1"/>
    <w:rsid w:val="0085747B"/>
    <w:rsid w:val="00860EC5"/>
    <w:rsid w:val="00860F27"/>
    <w:rsid w:val="00862529"/>
    <w:rsid w:val="00862B78"/>
    <w:rsid w:val="008637C3"/>
    <w:rsid w:val="00863F82"/>
    <w:rsid w:val="008642E9"/>
    <w:rsid w:val="008652C4"/>
    <w:rsid w:val="0086557F"/>
    <w:rsid w:val="00865C41"/>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1F20"/>
    <w:rsid w:val="0089297A"/>
    <w:rsid w:val="0089393C"/>
    <w:rsid w:val="00894453"/>
    <w:rsid w:val="008961CB"/>
    <w:rsid w:val="00896E44"/>
    <w:rsid w:val="00896EAB"/>
    <w:rsid w:val="0089761E"/>
    <w:rsid w:val="008979DC"/>
    <w:rsid w:val="008A1756"/>
    <w:rsid w:val="008A18EA"/>
    <w:rsid w:val="008A3AE5"/>
    <w:rsid w:val="008A5C96"/>
    <w:rsid w:val="008A73CE"/>
    <w:rsid w:val="008A7C50"/>
    <w:rsid w:val="008B0621"/>
    <w:rsid w:val="008B1768"/>
    <w:rsid w:val="008B21CD"/>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60C4"/>
    <w:rsid w:val="008C730F"/>
    <w:rsid w:val="008C74E7"/>
    <w:rsid w:val="008D0B70"/>
    <w:rsid w:val="008D1223"/>
    <w:rsid w:val="008D1F93"/>
    <w:rsid w:val="008D22C1"/>
    <w:rsid w:val="008D2EA2"/>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E741E"/>
    <w:rsid w:val="008F04F6"/>
    <w:rsid w:val="008F27AC"/>
    <w:rsid w:val="008F2AA5"/>
    <w:rsid w:val="008F45DF"/>
    <w:rsid w:val="008F6720"/>
    <w:rsid w:val="008F6884"/>
    <w:rsid w:val="008F701A"/>
    <w:rsid w:val="008F7A13"/>
    <w:rsid w:val="00900BB3"/>
    <w:rsid w:val="009022A0"/>
    <w:rsid w:val="0090289C"/>
    <w:rsid w:val="009029BE"/>
    <w:rsid w:val="00902EBD"/>
    <w:rsid w:val="00902F54"/>
    <w:rsid w:val="00903AA6"/>
    <w:rsid w:val="00904105"/>
    <w:rsid w:val="00904630"/>
    <w:rsid w:val="00904B19"/>
    <w:rsid w:val="0090552E"/>
    <w:rsid w:val="00907F74"/>
    <w:rsid w:val="00907F80"/>
    <w:rsid w:val="00910F3F"/>
    <w:rsid w:val="009113B2"/>
    <w:rsid w:val="009117A6"/>
    <w:rsid w:val="0091195C"/>
    <w:rsid w:val="00912450"/>
    <w:rsid w:val="0091439F"/>
    <w:rsid w:val="00915199"/>
    <w:rsid w:val="0091574D"/>
    <w:rsid w:val="00915DD5"/>
    <w:rsid w:val="0091629D"/>
    <w:rsid w:val="0091630B"/>
    <w:rsid w:val="00917186"/>
    <w:rsid w:val="009176C4"/>
    <w:rsid w:val="00921C4F"/>
    <w:rsid w:val="00922899"/>
    <w:rsid w:val="00924C41"/>
    <w:rsid w:val="00924E6E"/>
    <w:rsid w:val="009259E3"/>
    <w:rsid w:val="00926359"/>
    <w:rsid w:val="00926541"/>
    <w:rsid w:val="0092667F"/>
    <w:rsid w:val="00927DC6"/>
    <w:rsid w:val="00927F78"/>
    <w:rsid w:val="0093195D"/>
    <w:rsid w:val="00931A28"/>
    <w:rsid w:val="00931FD1"/>
    <w:rsid w:val="0093239D"/>
    <w:rsid w:val="00934A7F"/>
    <w:rsid w:val="00935376"/>
    <w:rsid w:val="009354E4"/>
    <w:rsid w:val="00935589"/>
    <w:rsid w:val="0094181A"/>
    <w:rsid w:val="00941DFB"/>
    <w:rsid w:val="00943184"/>
    <w:rsid w:val="00943AE3"/>
    <w:rsid w:val="009441EB"/>
    <w:rsid w:val="00945325"/>
    <w:rsid w:val="00947844"/>
    <w:rsid w:val="009501FE"/>
    <w:rsid w:val="00952F71"/>
    <w:rsid w:val="009540D0"/>
    <w:rsid w:val="00956D2F"/>
    <w:rsid w:val="00956EDA"/>
    <w:rsid w:val="00960006"/>
    <w:rsid w:val="00961057"/>
    <w:rsid w:val="009618AF"/>
    <w:rsid w:val="009635BC"/>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0A32"/>
    <w:rsid w:val="0099190E"/>
    <w:rsid w:val="009959B0"/>
    <w:rsid w:val="00996779"/>
    <w:rsid w:val="00996D3D"/>
    <w:rsid w:val="009A09BE"/>
    <w:rsid w:val="009A217A"/>
    <w:rsid w:val="009A2EF1"/>
    <w:rsid w:val="009A40BD"/>
    <w:rsid w:val="009A4FB6"/>
    <w:rsid w:val="009B0BF1"/>
    <w:rsid w:val="009B1A78"/>
    <w:rsid w:val="009B292D"/>
    <w:rsid w:val="009B2DD2"/>
    <w:rsid w:val="009B35B8"/>
    <w:rsid w:val="009B4BBA"/>
    <w:rsid w:val="009B4C61"/>
    <w:rsid w:val="009B5A87"/>
    <w:rsid w:val="009C0B84"/>
    <w:rsid w:val="009C218F"/>
    <w:rsid w:val="009C2558"/>
    <w:rsid w:val="009C2748"/>
    <w:rsid w:val="009C3E71"/>
    <w:rsid w:val="009C5F10"/>
    <w:rsid w:val="009C61F8"/>
    <w:rsid w:val="009C620D"/>
    <w:rsid w:val="009C7661"/>
    <w:rsid w:val="009C7C0E"/>
    <w:rsid w:val="009D0AF4"/>
    <w:rsid w:val="009D1315"/>
    <w:rsid w:val="009D131E"/>
    <w:rsid w:val="009D4071"/>
    <w:rsid w:val="009D494C"/>
    <w:rsid w:val="009D4F61"/>
    <w:rsid w:val="009D718B"/>
    <w:rsid w:val="009D731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64D"/>
    <w:rsid w:val="009F7816"/>
    <w:rsid w:val="00A00908"/>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84A"/>
    <w:rsid w:val="00A23D7B"/>
    <w:rsid w:val="00A25A84"/>
    <w:rsid w:val="00A26220"/>
    <w:rsid w:val="00A267E6"/>
    <w:rsid w:val="00A277AB"/>
    <w:rsid w:val="00A30091"/>
    <w:rsid w:val="00A3026E"/>
    <w:rsid w:val="00A3026F"/>
    <w:rsid w:val="00A325D7"/>
    <w:rsid w:val="00A32B80"/>
    <w:rsid w:val="00A33E0C"/>
    <w:rsid w:val="00A34DBD"/>
    <w:rsid w:val="00A359FD"/>
    <w:rsid w:val="00A36F1A"/>
    <w:rsid w:val="00A407BC"/>
    <w:rsid w:val="00A40A9D"/>
    <w:rsid w:val="00A41D73"/>
    <w:rsid w:val="00A43C99"/>
    <w:rsid w:val="00A45A42"/>
    <w:rsid w:val="00A47829"/>
    <w:rsid w:val="00A47A16"/>
    <w:rsid w:val="00A47F96"/>
    <w:rsid w:val="00A533EE"/>
    <w:rsid w:val="00A53410"/>
    <w:rsid w:val="00A55887"/>
    <w:rsid w:val="00A55B9A"/>
    <w:rsid w:val="00A55B9C"/>
    <w:rsid w:val="00A55E1C"/>
    <w:rsid w:val="00A56A17"/>
    <w:rsid w:val="00A60160"/>
    <w:rsid w:val="00A60340"/>
    <w:rsid w:val="00A60442"/>
    <w:rsid w:val="00A61D1F"/>
    <w:rsid w:val="00A61FBB"/>
    <w:rsid w:val="00A64C9E"/>
    <w:rsid w:val="00A65385"/>
    <w:rsid w:val="00A653CA"/>
    <w:rsid w:val="00A66A68"/>
    <w:rsid w:val="00A66FCD"/>
    <w:rsid w:val="00A7042D"/>
    <w:rsid w:val="00A71462"/>
    <w:rsid w:val="00A71BD3"/>
    <w:rsid w:val="00A71CB6"/>
    <w:rsid w:val="00A72122"/>
    <w:rsid w:val="00A72A35"/>
    <w:rsid w:val="00A72A4F"/>
    <w:rsid w:val="00A730A2"/>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1AFA"/>
    <w:rsid w:val="00A92514"/>
    <w:rsid w:val="00A92868"/>
    <w:rsid w:val="00A94406"/>
    <w:rsid w:val="00A9476F"/>
    <w:rsid w:val="00A960D0"/>
    <w:rsid w:val="00AA09F7"/>
    <w:rsid w:val="00AA1916"/>
    <w:rsid w:val="00AA20AD"/>
    <w:rsid w:val="00AA2470"/>
    <w:rsid w:val="00AA29E1"/>
    <w:rsid w:val="00AA2B29"/>
    <w:rsid w:val="00AA2C74"/>
    <w:rsid w:val="00AA3DC7"/>
    <w:rsid w:val="00AA3E1E"/>
    <w:rsid w:val="00AA453F"/>
    <w:rsid w:val="00AA4E54"/>
    <w:rsid w:val="00AA5084"/>
    <w:rsid w:val="00AA64F1"/>
    <w:rsid w:val="00AA7945"/>
    <w:rsid w:val="00AA7E8C"/>
    <w:rsid w:val="00AB0497"/>
    <w:rsid w:val="00AB0576"/>
    <w:rsid w:val="00AB0ECB"/>
    <w:rsid w:val="00AB1794"/>
    <w:rsid w:val="00AB41A3"/>
    <w:rsid w:val="00AB4B7E"/>
    <w:rsid w:val="00AB5FF9"/>
    <w:rsid w:val="00AB602E"/>
    <w:rsid w:val="00AB6508"/>
    <w:rsid w:val="00AB7AB0"/>
    <w:rsid w:val="00AC0615"/>
    <w:rsid w:val="00AC0A74"/>
    <w:rsid w:val="00AC0BEC"/>
    <w:rsid w:val="00AC0ED3"/>
    <w:rsid w:val="00AC10FB"/>
    <w:rsid w:val="00AC1134"/>
    <w:rsid w:val="00AC146E"/>
    <w:rsid w:val="00AC2AA5"/>
    <w:rsid w:val="00AC32B4"/>
    <w:rsid w:val="00AC330A"/>
    <w:rsid w:val="00AC3B14"/>
    <w:rsid w:val="00AC4016"/>
    <w:rsid w:val="00AC5A46"/>
    <w:rsid w:val="00AC5AD5"/>
    <w:rsid w:val="00AC5E2B"/>
    <w:rsid w:val="00AC664C"/>
    <w:rsid w:val="00AC689F"/>
    <w:rsid w:val="00AC6921"/>
    <w:rsid w:val="00AC6A3D"/>
    <w:rsid w:val="00AC6CCD"/>
    <w:rsid w:val="00AC6DEA"/>
    <w:rsid w:val="00AC7557"/>
    <w:rsid w:val="00AD04FF"/>
    <w:rsid w:val="00AD13A9"/>
    <w:rsid w:val="00AD230F"/>
    <w:rsid w:val="00AD3678"/>
    <w:rsid w:val="00AD39DC"/>
    <w:rsid w:val="00AD4B76"/>
    <w:rsid w:val="00AD5127"/>
    <w:rsid w:val="00AD6280"/>
    <w:rsid w:val="00AD67EF"/>
    <w:rsid w:val="00AD7C0B"/>
    <w:rsid w:val="00AE0678"/>
    <w:rsid w:val="00AE09A8"/>
    <w:rsid w:val="00AE0D01"/>
    <w:rsid w:val="00AE2607"/>
    <w:rsid w:val="00AE2A33"/>
    <w:rsid w:val="00AE332E"/>
    <w:rsid w:val="00AE3D26"/>
    <w:rsid w:val="00AE5858"/>
    <w:rsid w:val="00AE655A"/>
    <w:rsid w:val="00AE6CE5"/>
    <w:rsid w:val="00AE7055"/>
    <w:rsid w:val="00AF005E"/>
    <w:rsid w:val="00AF0B1D"/>
    <w:rsid w:val="00AF1873"/>
    <w:rsid w:val="00AF20AC"/>
    <w:rsid w:val="00AF223F"/>
    <w:rsid w:val="00AF3603"/>
    <w:rsid w:val="00AF37C6"/>
    <w:rsid w:val="00AF3EC7"/>
    <w:rsid w:val="00AF615D"/>
    <w:rsid w:val="00AF6E9C"/>
    <w:rsid w:val="00AF7ABA"/>
    <w:rsid w:val="00B02161"/>
    <w:rsid w:val="00B02C95"/>
    <w:rsid w:val="00B03494"/>
    <w:rsid w:val="00B045C2"/>
    <w:rsid w:val="00B04E17"/>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45F3"/>
    <w:rsid w:val="00B24DA0"/>
    <w:rsid w:val="00B271A2"/>
    <w:rsid w:val="00B27570"/>
    <w:rsid w:val="00B27F81"/>
    <w:rsid w:val="00B27F93"/>
    <w:rsid w:val="00B30874"/>
    <w:rsid w:val="00B30E37"/>
    <w:rsid w:val="00B313D6"/>
    <w:rsid w:val="00B320C1"/>
    <w:rsid w:val="00B3244D"/>
    <w:rsid w:val="00B33035"/>
    <w:rsid w:val="00B34A37"/>
    <w:rsid w:val="00B35468"/>
    <w:rsid w:val="00B35739"/>
    <w:rsid w:val="00B36819"/>
    <w:rsid w:val="00B37472"/>
    <w:rsid w:val="00B374DE"/>
    <w:rsid w:val="00B37973"/>
    <w:rsid w:val="00B40280"/>
    <w:rsid w:val="00B41926"/>
    <w:rsid w:val="00B42B15"/>
    <w:rsid w:val="00B44E76"/>
    <w:rsid w:val="00B4537D"/>
    <w:rsid w:val="00B463C4"/>
    <w:rsid w:val="00B46676"/>
    <w:rsid w:val="00B466E9"/>
    <w:rsid w:val="00B4684E"/>
    <w:rsid w:val="00B47036"/>
    <w:rsid w:val="00B471B3"/>
    <w:rsid w:val="00B50643"/>
    <w:rsid w:val="00B52FE5"/>
    <w:rsid w:val="00B534A9"/>
    <w:rsid w:val="00B53F10"/>
    <w:rsid w:val="00B54FA3"/>
    <w:rsid w:val="00B55FDD"/>
    <w:rsid w:val="00B611C9"/>
    <w:rsid w:val="00B61D19"/>
    <w:rsid w:val="00B62C1D"/>
    <w:rsid w:val="00B634F0"/>
    <w:rsid w:val="00B642FD"/>
    <w:rsid w:val="00B652D4"/>
    <w:rsid w:val="00B65A06"/>
    <w:rsid w:val="00B65C37"/>
    <w:rsid w:val="00B670E3"/>
    <w:rsid w:val="00B67F2C"/>
    <w:rsid w:val="00B70C8E"/>
    <w:rsid w:val="00B74929"/>
    <w:rsid w:val="00B75506"/>
    <w:rsid w:val="00B7666D"/>
    <w:rsid w:val="00B76E4E"/>
    <w:rsid w:val="00B77FDE"/>
    <w:rsid w:val="00B8062B"/>
    <w:rsid w:val="00B80D79"/>
    <w:rsid w:val="00B84FE8"/>
    <w:rsid w:val="00B90796"/>
    <w:rsid w:val="00B910C6"/>
    <w:rsid w:val="00B91C97"/>
    <w:rsid w:val="00B925CE"/>
    <w:rsid w:val="00B9570B"/>
    <w:rsid w:val="00B95A7D"/>
    <w:rsid w:val="00BA0015"/>
    <w:rsid w:val="00BA092A"/>
    <w:rsid w:val="00BA11DE"/>
    <w:rsid w:val="00BA184C"/>
    <w:rsid w:val="00BA2616"/>
    <w:rsid w:val="00BA40C0"/>
    <w:rsid w:val="00BA482E"/>
    <w:rsid w:val="00BA4BB4"/>
    <w:rsid w:val="00BA6779"/>
    <w:rsid w:val="00BA68AD"/>
    <w:rsid w:val="00BB0541"/>
    <w:rsid w:val="00BB05C8"/>
    <w:rsid w:val="00BB1598"/>
    <w:rsid w:val="00BB277F"/>
    <w:rsid w:val="00BB2BEB"/>
    <w:rsid w:val="00BB2CB8"/>
    <w:rsid w:val="00BB5AB8"/>
    <w:rsid w:val="00BB6141"/>
    <w:rsid w:val="00BB6ABC"/>
    <w:rsid w:val="00BB6B43"/>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C7B84"/>
    <w:rsid w:val="00BD0BD7"/>
    <w:rsid w:val="00BD2347"/>
    <w:rsid w:val="00BD2A53"/>
    <w:rsid w:val="00BD2C50"/>
    <w:rsid w:val="00BD4280"/>
    <w:rsid w:val="00BD4EB1"/>
    <w:rsid w:val="00BD5005"/>
    <w:rsid w:val="00BD5006"/>
    <w:rsid w:val="00BD55C0"/>
    <w:rsid w:val="00BD68A2"/>
    <w:rsid w:val="00BD6AC6"/>
    <w:rsid w:val="00BD742D"/>
    <w:rsid w:val="00BD7F30"/>
    <w:rsid w:val="00BE34C4"/>
    <w:rsid w:val="00BE4DAC"/>
    <w:rsid w:val="00BE5153"/>
    <w:rsid w:val="00BE54AB"/>
    <w:rsid w:val="00BE67B4"/>
    <w:rsid w:val="00BE6F5E"/>
    <w:rsid w:val="00BF05C1"/>
    <w:rsid w:val="00BF0EBF"/>
    <w:rsid w:val="00BF14CE"/>
    <w:rsid w:val="00BF1778"/>
    <w:rsid w:val="00BF1EF3"/>
    <w:rsid w:val="00BF3013"/>
    <w:rsid w:val="00BF3AFC"/>
    <w:rsid w:val="00BF4968"/>
    <w:rsid w:val="00BF58E1"/>
    <w:rsid w:val="00BF5D54"/>
    <w:rsid w:val="00BF6143"/>
    <w:rsid w:val="00C0006A"/>
    <w:rsid w:val="00C006B2"/>
    <w:rsid w:val="00C00C95"/>
    <w:rsid w:val="00C01742"/>
    <w:rsid w:val="00C01B5E"/>
    <w:rsid w:val="00C01EF2"/>
    <w:rsid w:val="00C02186"/>
    <w:rsid w:val="00C04290"/>
    <w:rsid w:val="00C04309"/>
    <w:rsid w:val="00C057E3"/>
    <w:rsid w:val="00C10085"/>
    <w:rsid w:val="00C106EB"/>
    <w:rsid w:val="00C10AA3"/>
    <w:rsid w:val="00C12D63"/>
    <w:rsid w:val="00C1512E"/>
    <w:rsid w:val="00C171B4"/>
    <w:rsid w:val="00C20605"/>
    <w:rsid w:val="00C207F1"/>
    <w:rsid w:val="00C21339"/>
    <w:rsid w:val="00C2198C"/>
    <w:rsid w:val="00C2212C"/>
    <w:rsid w:val="00C221C2"/>
    <w:rsid w:val="00C24BB6"/>
    <w:rsid w:val="00C2513A"/>
    <w:rsid w:val="00C260E5"/>
    <w:rsid w:val="00C2719C"/>
    <w:rsid w:val="00C27580"/>
    <w:rsid w:val="00C27BA6"/>
    <w:rsid w:val="00C31B64"/>
    <w:rsid w:val="00C32CA2"/>
    <w:rsid w:val="00C32D7D"/>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475F"/>
    <w:rsid w:val="00C55160"/>
    <w:rsid w:val="00C557CA"/>
    <w:rsid w:val="00C55C78"/>
    <w:rsid w:val="00C55FA3"/>
    <w:rsid w:val="00C56050"/>
    <w:rsid w:val="00C56970"/>
    <w:rsid w:val="00C60EDE"/>
    <w:rsid w:val="00C6272B"/>
    <w:rsid w:val="00C63098"/>
    <w:rsid w:val="00C63A46"/>
    <w:rsid w:val="00C63EDA"/>
    <w:rsid w:val="00C644D3"/>
    <w:rsid w:val="00C66400"/>
    <w:rsid w:val="00C6755E"/>
    <w:rsid w:val="00C67AA3"/>
    <w:rsid w:val="00C70434"/>
    <w:rsid w:val="00C7195E"/>
    <w:rsid w:val="00C7242F"/>
    <w:rsid w:val="00C7351E"/>
    <w:rsid w:val="00C74DA9"/>
    <w:rsid w:val="00C7521B"/>
    <w:rsid w:val="00C75995"/>
    <w:rsid w:val="00C7600F"/>
    <w:rsid w:val="00C761CD"/>
    <w:rsid w:val="00C7653B"/>
    <w:rsid w:val="00C77286"/>
    <w:rsid w:val="00C805D1"/>
    <w:rsid w:val="00C812A1"/>
    <w:rsid w:val="00C816D8"/>
    <w:rsid w:val="00C8194D"/>
    <w:rsid w:val="00C81C1E"/>
    <w:rsid w:val="00C82300"/>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94D"/>
    <w:rsid w:val="00CA4C16"/>
    <w:rsid w:val="00CA665C"/>
    <w:rsid w:val="00CB07D8"/>
    <w:rsid w:val="00CB0A8B"/>
    <w:rsid w:val="00CB2123"/>
    <w:rsid w:val="00CB2191"/>
    <w:rsid w:val="00CB4E72"/>
    <w:rsid w:val="00CB555E"/>
    <w:rsid w:val="00CB5624"/>
    <w:rsid w:val="00CB693C"/>
    <w:rsid w:val="00CB77AD"/>
    <w:rsid w:val="00CC0C49"/>
    <w:rsid w:val="00CC22F7"/>
    <w:rsid w:val="00CC366E"/>
    <w:rsid w:val="00CC3750"/>
    <w:rsid w:val="00CC3FC9"/>
    <w:rsid w:val="00CC61CC"/>
    <w:rsid w:val="00CC6C33"/>
    <w:rsid w:val="00CC73A0"/>
    <w:rsid w:val="00CC7BD8"/>
    <w:rsid w:val="00CD00FB"/>
    <w:rsid w:val="00CD127E"/>
    <w:rsid w:val="00CD31A7"/>
    <w:rsid w:val="00CD735E"/>
    <w:rsid w:val="00CD7802"/>
    <w:rsid w:val="00CE0CA8"/>
    <w:rsid w:val="00CE152F"/>
    <w:rsid w:val="00CE33F7"/>
    <w:rsid w:val="00CE401E"/>
    <w:rsid w:val="00CE493E"/>
    <w:rsid w:val="00CE5245"/>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1FD"/>
    <w:rsid w:val="00D2748B"/>
    <w:rsid w:val="00D27550"/>
    <w:rsid w:val="00D2762F"/>
    <w:rsid w:val="00D3007D"/>
    <w:rsid w:val="00D30E94"/>
    <w:rsid w:val="00D319A0"/>
    <w:rsid w:val="00D32574"/>
    <w:rsid w:val="00D335F5"/>
    <w:rsid w:val="00D33ADF"/>
    <w:rsid w:val="00D3434F"/>
    <w:rsid w:val="00D35BD8"/>
    <w:rsid w:val="00D3717C"/>
    <w:rsid w:val="00D4017D"/>
    <w:rsid w:val="00D40616"/>
    <w:rsid w:val="00D40D97"/>
    <w:rsid w:val="00D42042"/>
    <w:rsid w:val="00D4271F"/>
    <w:rsid w:val="00D42F58"/>
    <w:rsid w:val="00D4595F"/>
    <w:rsid w:val="00D46117"/>
    <w:rsid w:val="00D5018A"/>
    <w:rsid w:val="00D5026F"/>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0AC"/>
    <w:rsid w:val="00D652CF"/>
    <w:rsid w:val="00D656CB"/>
    <w:rsid w:val="00D65701"/>
    <w:rsid w:val="00D65A07"/>
    <w:rsid w:val="00D65E51"/>
    <w:rsid w:val="00D65E90"/>
    <w:rsid w:val="00D674D4"/>
    <w:rsid w:val="00D71031"/>
    <w:rsid w:val="00D72968"/>
    <w:rsid w:val="00D72A62"/>
    <w:rsid w:val="00D74464"/>
    <w:rsid w:val="00D749DD"/>
    <w:rsid w:val="00D76427"/>
    <w:rsid w:val="00D76931"/>
    <w:rsid w:val="00D76CC9"/>
    <w:rsid w:val="00D76DEF"/>
    <w:rsid w:val="00D773AC"/>
    <w:rsid w:val="00D8042E"/>
    <w:rsid w:val="00D81623"/>
    <w:rsid w:val="00D81E8B"/>
    <w:rsid w:val="00D81F86"/>
    <w:rsid w:val="00D82B78"/>
    <w:rsid w:val="00D82C1A"/>
    <w:rsid w:val="00D83198"/>
    <w:rsid w:val="00D83D57"/>
    <w:rsid w:val="00D849E6"/>
    <w:rsid w:val="00D85B40"/>
    <w:rsid w:val="00D85ED3"/>
    <w:rsid w:val="00D87AA0"/>
    <w:rsid w:val="00D90255"/>
    <w:rsid w:val="00D90430"/>
    <w:rsid w:val="00D90C21"/>
    <w:rsid w:val="00D91247"/>
    <w:rsid w:val="00D91313"/>
    <w:rsid w:val="00D92466"/>
    <w:rsid w:val="00D926C8"/>
    <w:rsid w:val="00D92EE0"/>
    <w:rsid w:val="00D9303A"/>
    <w:rsid w:val="00D930B4"/>
    <w:rsid w:val="00D935D8"/>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3D91"/>
    <w:rsid w:val="00DA46D1"/>
    <w:rsid w:val="00DA7039"/>
    <w:rsid w:val="00DA77B9"/>
    <w:rsid w:val="00DA7843"/>
    <w:rsid w:val="00DA7BC1"/>
    <w:rsid w:val="00DB1618"/>
    <w:rsid w:val="00DB228B"/>
    <w:rsid w:val="00DB262D"/>
    <w:rsid w:val="00DB2DD3"/>
    <w:rsid w:val="00DB3259"/>
    <w:rsid w:val="00DB34C4"/>
    <w:rsid w:val="00DB34E8"/>
    <w:rsid w:val="00DB3709"/>
    <w:rsid w:val="00DB58D3"/>
    <w:rsid w:val="00DB71C1"/>
    <w:rsid w:val="00DC11FE"/>
    <w:rsid w:val="00DC162D"/>
    <w:rsid w:val="00DC1D1E"/>
    <w:rsid w:val="00DC292C"/>
    <w:rsid w:val="00DC3B1D"/>
    <w:rsid w:val="00DC4158"/>
    <w:rsid w:val="00DC41D7"/>
    <w:rsid w:val="00DC445D"/>
    <w:rsid w:val="00DC6B02"/>
    <w:rsid w:val="00DC7618"/>
    <w:rsid w:val="00DC77AA"/>
    <w:rsid w:val="00DD1E24"/>
    <w:rsid w:val="00DD2678"/>
    <w:rsid w:val="00DD2C4A"/>
    <w:rsid w:val="00DD3BC0"/>
    <w:rsid w:val="00DD3E7B"/>
    <w:rsid w:val="00DD42EA"/>
    <w:rsid w:val="00DD461A"/>
    <w:rsid w:val="00DD4CC8"/>
    <w:rsid w:val="00DD56C1"/>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2ED7"/>
    <w:rsid w:val="00E0330B"/>
    <w:rsid w:val="00E03424"/>
    <w:rsid w:val="00E047A2"/>
    <w:rsid w:val="00E053CB"/>
    <w:rsid w:val="00E07018"/>
    <w:rsid w:val="00E110A3"/>
    <w:rsid w:val="00E11858"/>
    <w:rsid w:val="00E127A0"/>
    <w:rsid w:val="00E1351F"/>
    <w:rsid w:val="00E138F1"/>
    <w:rsid w:val="00E14DC4"/>
    <w:rsid w:val="00E15404"/>
    <w:rsid w:val="00E20009"/>
    <w:rsid w:val="00E2164D"/>
    <w:rsid w:val="00E2374F"/>
    <w:rsid w:val="00E24008"/>
    <w:rsid w:val="00E24837"/>
    <w:rsid w:val="00E24AF1"/>
    <w:rsid w:val="00E311ED"/>
    <w:rsid w:val="00E31523"/>
    <w:rsid w:val="00E31BC8"/>
    <w:rsid w:val="00E328EB"/>
    <w:rsid w:val="00E344C2"/>
    <w:rsid w:val="00E34910"/>
    <w:rsid w:val="00E3585F"/>
    <w:rsid w:val="00E35B52"/>
    <w:rsid w:val="00E36643"/>
    <w:rsid w:val="00E36795"/>
    <w:rsid w:val="00E40699"/>
    <w:rsid w:val="00E41145"/>
    <w:rsid w:val="00E41212"/>
    <w:rsid w:val="00E413AD"/>
    <w:rsid w:val="00E414C6"/>
    <w:rsid w:val="00E42256"/>
    <w:rsid w:val="00E4239C"/>
    <w:rsid w:val="00E43A94"/>
    <w:rsid w:val="00E46023"/>
    <w:rsid w:val="00E464B7"/>
    <w:rsid w:val="00E46B9F"/>
    <w:rsid w:val="00E47911"/>
    <w:rsid w:val="00E5076A"/>
    <w:rsid w:val="00E50E97"/>
    <w:rsid w:val="00E51504"/>
    <w:rsid w:val="00E53481"/>
    <w:rsid w:val="00E537B3"/>
    <w:rsid w:val="00E545B3"/>
    <w:rsid w:val="00E552A6"/>
    <w:rsid w:val="00E5586C"/>
    <w:rsid w:val="00E55CDE"/>
    <w:rsid w:val="00E569C6"/>
    <w:rsid w:val="00E579DF"/>
    <w:rsid w:val="00E57FED"/>
    <w:rsid w:val="00E6153A"/>
    <w:rsid w:val="00E62C68"/>
    <w:rsid w:val="00E63590"/>
    <w:rsid w:val="00E6369C"/>
    <w:rsid w:val="00E63FA7"/>
    <w:rsid w:val="00E66584"/>
    <w:rsid w:val="00E673E8"/>
    <w:rsid w:val="00E67771"/>
    <w:rsid w:val="00E70158"/>
    <w:rsid w:val="00E71709"/>
    <w:rsid w:val="00E7187F"/>
    <w:rsid w:val="00E71C7F"/>
    <w:rsid w:val="00E72AA8"/>
    <w:rsid w:val="00E73B92"/>
    <w:rsid w:val="00E760B0"/>
    <w:rsid w:val="00E764E5"/>
    <w:rsid w:val="00E76720"/>
    <w:rsid w:val="00E76EC5"/>
    <w:rsid w:val="00E825C1"/>
    <w:rsid w:val="00E826AC"/>
    <w:rsid w:val="00E832FE"/>
    <w:rsid w:val="00E83BFC"/>
    <w:rsid w:val="00E849E7"/>
    <w:rsid w:val="00E85985"/>
    <w:rsid w:val="00E86A32"/>
    <w:rsid w:val="00E86F37"/>
    <w:rsid w:val="00E90ED9"/>
    <w:rsid w:val="00E91095"/>
    <w:rsid w:val="00E93CD0"/>
    <w:rsid w:val="00E94535"/>
    <w:rsid w:val="00E94CB6"/>
    <w:rsid w:val="00E95227"/>
    <w:rsid w:val="00E9543A"/>
    <w:rsid w:val="00E969F1"/>
    <w:rsid w:val="00E97123"/>
    <w:rsid w:val="00EA0104"/>
    <w:rsid w:val="00EA301B"/>
    <w:rsid w:val="00EA3237"/>
    <w:rsid w:val="00EA336E"/>
    <w:rsid w:val="00EA58B8"/>
    <w:rsid w:val="00EA6153"/>
    <w:rsid w:val="00EA61D0"/>
    <w:rsid w:val="00EA6E8B"/>
    <w:rsid w:val="00EA706B"/>
    <w:rsid w:val="00EB0515"/>
    <w:rsid w:val="00EB3919"/>
    <w:rsid w:val="00EB4EB4"/>
    <w:rsid w:val="00EB66AF"/>
    <w:rsid w:val="00EB6816"/>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2F61"/>
    <w:rsid w:val="00ED3550"/>
    <w:rsid w:val="00ED413E"/>
    <w:rsid w:val="00ED490D"/>
    <w:rsid w:val="00ED4956"/>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6D41"/>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3521"/>
    <w:rsid w:val="00F13ECA"/>
    <w:rsid w:val="00F145EC"/>
    <w:rsid w:val="00F14794"/>
    <w:rsid w:val="00F15978"/>
    <w:rsid w:val="00F1742C"/>
    <w:rsid w:val="00F2199A"/>
    <w:rsid w:val="00F22DCF"/>
    <w:rsid w:val="00F24046"/>
    <w:rsid w:val="00F25AFE"/>
    <w:rsid w:val="00F263C3"/>
    <w:rsid w:val="00F272F2"/>
    <w:rsid w:val="00F27B81"/>
    <w:rsid w:val="00F300EF"/>
    <w:rsid w:val="00F308B5"/>
    <w:rsid w:val="00F30C0E"/>
    <w:rsid w:val="00F30E14"/>
    <w:rsid w:val="00F312BA"/>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5C0C"/>
    <w:rsid w:val="00F56687"/>
    <w:rsid w:val="00F56906"/>
    <w:rsid w:val="00F600B6"/>
    <w:rsid w:val="00F609EC"/>
    <w:rsid w:val="00F6215C"/>
    <w:rsid w:val="00F65050"/>
    <w:rsid w:val="00F6587B"/>
    <w:rsid w:val="00F66198"/>
    <w:rsid w:val="00F66268"/>
    <w:rsid w:val="00F66F16"/>
    <w:rsid w:val="00F6718A"/>
    <w:rsid w:val="00F708F3"/>
    <w:rsid w:val="00F7150C"/>
    <w:rsid w:val="00F74390"/>
    <w:rsid w:val="00F7489D"/>
    <w:rsid w:val="00F751E2"/>
    <w:rsid w:val="00F75F97"/>
    <w:rsid w:val="00F76490"/>
    <w:rsid w:val="00F76912"/>
    <w:rsid w:val="00F8234E"/>
    <w:rsid w:val="00F847EA"/>
    <w:rsid w:val="00F8533F"/>
    <w:rsid w:val="00F85ADD"/>
    <w:rsid w:val="00F8664B"/>
    <w:rsid w:val="00F87763"/>
    <w:rsid w:val="00F879FB"/>
    <w:rsid w:val="00F87F61"/>
    <w:rsid w:val="00F903AC"/>
    <w:rsid w:val="00F9071C"/>
    <w:rsid w:val="00F91B0E"/>
    <w:rsid w:val="00F9206C"/>
    <w:rsid w:val="00F927F7"/>
    <w:rsid w:val="00F92B1B"/>
    <w:rsid w:val="00F937FF"/>
    <w:rsid w:val="00F94C06"/>
    <w:rsid w:val="00F96C4D"/>
    <w:rsid w:val="00F9729E"/>
    <w:rsid w:val="00F974BE"/>
    <w:rsid w:val="00FA0ADF"/>
    <w:rsid w:val="00FA0DD6"/>
    <w:rsid w:val="00FA1EB0"/>
    <w:rsid w:val="00FA20EA"/>
    <w:rsid w:val="00FA2B82"/>
    <w:rsid w:val="00FA31D4"/>
    <w:rsid w:val="00FA330F"/>
    <w:rsid w:val="00FA3420"/>
    <w:rsid w:val="00FA3C2E"/>
    <w:rsid w:val="00FA40E5"/>
    <w:rsid w:val="00FA4979"/>
    <w:rsid w:val="00FA4FFD"/>
    <w:rsid w:val="00FA7364"/>
    <w:rsid w:val="00FB0B3D"/>
    <w:rsid w:val="00FB15A5"/>
    <w:rsid w:val="00FB330A"/>
    <w:rsid w:val="00FB481A"/>
    <w:rsid w:val="00FB4EEF"/>
    <w:rsid w:val="00FB57C5"/>
    <w:rsid w:val="00FB5825"/>
    <w:rsid w:val="00FB58FB"/>
    <w:rsid w:val="00FB5D14"/>
    <w:rsid w:val="00FB6603"/>
    <w:rsid w:val="00FB6668"/>
    <w:rsid w:val="00FB6C6F"/>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839552">
      <w:bodyDiv w:val="1"/>
      <w:marLeft w:val="0"/>
      <w:marRight w:val="0"/>
      <w:marTop w:val="0"/>
      <w:marBottom w:val="0"/>
      <w:divBdr>
        <w:top w:val="none" w:sz="0" w:space="0" w:color="auto"/>
        <w:left w:val="none" w:sz="0" w:space="0" w:color="auto"/>
        <w:bottom w:val="none" w:sz="0" w:space="0" w:color="auto"/>
        <w:right w:val="none" w:sz="0" w:space="0" w:color="auto"/>
      </w:divBdr>
      <w:divsChild>
        <w:div w:id="209415593">
          <w:marLeft w:val="0"/>
          <w:marRight w:val="0"/>
          <w:marTop w:val="0"/>
          <w:marBottom w:val="0"/>
          <w:divBdr>
            <w:top w:val="none" w:sz="0" w:space="0" w:color="auto"/>
            <w:left w:val="none" w:sz="0" w:space="0" w:color="auto"/>
            <w:bottom w:val="none" w:sz="0" w:space="0" w:color="auto"/>
            <w:right w:val="none" w:sz="0" w:space="0" w:color="auto"/>
          </w:divBdr>
          <w:divsChild>
            <w:div w:id="59729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515644">
      <w:bodyDiv w:val="1"/>
      <w:marLeft w:val="0"/>
      <w:marRight w:val="0"/>
      <w:marTop w:val="0"/>
      <w:marBottom w:val="0"/>
      <w:divBdr>
        <w:top w:val="none" w:sz="0" w:space="0" w:color="auto"/>
        <w:left w:val="none" w:sz="0" w:space="0" w:color="auto"/>
        <w:bottom w:val="none" w:sz="0" w:space="0" w:color="auto"/>
        <w:right w:val="none" w:sz="0" w:space="0" w:color="auto"/>
      </w:divBdr>
      <w:divsChild>
        <w:div w:id="619998904">
          <w:marLeft w:val="0"/>
          <w:marRight w:val="0"/>
          <w:marTop w:val="0"/>
          <w:marBottom w:val="0"/>
          <w:divBdr>
            <w:top w:val="none" w:sz="0" w:space="0" w:color="auto"/>
            <w:left w:val="none" w:sz="0" w:space="0" w:color="auto"/>
            <w:bottom w:val="none" w:sz="0" w:space="0" w:color="auto"/>
            <w:right w:val="none" w:sz="0" w:space="0" w:color="auto"/>
          </w:divBdr>
          <w:divsChild>
            <w:div w:id="119939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2065">
      <w:bodyDiv w:val="1"/>
      <w:marLeft w:val="0"/>
      <w:marRight w:val="0"/>
      <w:marTop w:val="0"/>
      <w:marBottom w:val="0"/>
      <w:divBdr>
        <w:top w:val="none" w:sz="0" w:space="0" w:color="auto"/>
        <w:left w:val="none" w:sz="0" w:space="0" w:color="auto"/>
        <w:bottom w:val="none" w:sz="0" w:space="0" w:color="auto"/>
        <w:right w:val="none" w:sz="0" w:space="0" w:color="auto"/>
      </w:divBdr>
      <w:divsChild>
        <w:div w:id="2140804252">
          <w:marLeft w:val="0"/>
          <w:marRight w:val="0"/>
          <w:marTop w:val="0"/>
          <w:marBottom w:val="0"/>
          <w:divBdr>
            <w:top w:val="none" w:sz="0" w:space="0" w:color="auto"/>
            <w:left w:val="none" w:sz="0" w:space="0" w:color="auto"/>
            <w:bottom w:val="none" w:sz="0" w:space="0" w:color="auto"/>
            <w:right w:val="none" w:sz="0" w:space="0" w:color="auto"/>
          </w:divBdr>
          <w:divsChild>
            <w:div w:id="131310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892816">
      <w:bodyDiv w:val="1"/>
      <w:marLeft w:val="0"/>
      <w:marRight w:val="0"/>
      <w:marTop w:val="0"/>
      <w:marBottom w:val="0"/>
      <w:divBdr>
        <w:top w:val="none" w:sz="0" w:space="0" w:color="auto"/>
        <w:left w:val="none" w:sz="0" w:space="0" w:color="auto"/>
        <w:bottom w:val="none" w:sz="0" w:space="0" w:color="auto"/>
        <w:right w:val="none" w:sz="0" w:space="0" w:color="auto"/>
      </w:divBdr>
      <w:divsChild>
        <w:div w:id="1226840272">
          <w:marLeft w:val="0"/>
          <w:marRight w:val="0"/>
          <w:marTop w:val="0"/>
          <w:marBottom w:val="0"/>
          <w:divBdr>
            <w:top w:val="none" w:sz="0" w:space="0" w:color="auto"/>
            <w:left w:val="none" w:sz="0" w:space="0" w:color="auto"/>
            <w:bottom w:val="none" w:sz="0" w:space="0" w:color="auto"/>
            <w:right w:val="none" w:sz="0" w:space="0" w:color="auto"/>
          </w:divBdr>
          <w:divsChild>
            <w:div w:id="162635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1705</TotalTime>
  <Pages>24</Pages>
  <Words>34227</Words>
  <Characters>195096</Characters>
  <Application>Microsoft Office Word</Application>
  <DocSecurity>0</DocSecurity>
  <Lines>1625</Lines>
  <Paragraphs>457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228866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2110</cp:revision>
  <cp:lastPrinted>2024-11-25T19:32:00Z</cp:lastPrinted>
  <dcterms:created xsi:type="dcterms:W3CDTF">2024-11-25T19:32:00Z</dcterms:created>
  <dcterms:modified xsi:type="dcterms:W3CDTF">2025-03-12T23:59:00Z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id="HNGj9HWI"/&gt;&lt;style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