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Wen and Songnian</w:t>
      </w:r>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Academic Editor: Firstname Lastname</w:t>
            </w:r>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stract should be an objective representation of the article and it must not contain results that are not presented and substantiated in the main text and should not exaggerate the main conclusions.</w:t>
      </w:r>
    </w:p>
    <w:p w14:paraId="6A75148F" w14:textId="31CB00ED" w:rsidR="00314AC5" w:rsidRPr="00550626" w:rsidRDefault="00314AC5" w:rsidP="00314AC5">
      <w:pPr>
        <w:pStyle w:val="MDPI18keywords"/>
        <w:rPr>
          <w:szCs w:val="18"/>
        </w:rPr>
      </w:pPr>
      <w:r w:rsidRPr="00550626">
        <w:rPr>
          <w:b/>
          <w:szCs w:val="18"/>
        </w:rPr>
        <w:t xml:space="preserve">Keywords: </w:t>
      </w:r>
      <w:r w:rsidR="00DB34C4">
        <w:rPr>
          <w:szCs w:val="18"/>
        </w:rPr>
        <w:t>machine learning, spatial, GIS, framework, intervention, model, optimization</w:t>
      </w:r>
      <w:r w:rsidR="002C68D9">
        <w:rPr>
          <w:szCs w:val="18"/>
        </w:rPr>
        <w:t>, generative</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5045C4AD"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These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only</w:t>
      </w:r>
      <w:r w:rsidR="00273830">
        <w:rPr>
          <w:lang w:val="en"/>
        </w:rPr>
        <w:t xml:space="preserve"> automatically</w:t>
      </w:r>
      <w:r w:rsidR="000028A1">
        <w:rPr>
          <w:lang w:val="en"/>
        </w:rPr>
        <w:t xml:space="preserve"> identify where to implement geo-interventions and what the effects of implementing geo-interventions are, but to the best of our knowledge, do not</w:t>
      </w:r>
      <w:r w:rsidR="00096D44">
        <w:rPr>
          <w:lang w:val="en"/>
        </w:rPr>
        <w:t xml:space="preserve"> directly generate the geo-interventions themselves to</w:t>
      </w:r>
      <w:r w:rsidR="00A846B8">
        <w:rPr>
          <w:lang w:val="en"/>
        </w:rPr>
        <w:t xml:space="preserve"> automatically</w:t>
      </w:r>
      <w:r w:rsidR="00096D44">
        <w:rPr>
          <w:lang w:val="en"/>
        </w:rPr>
        <w:t xml:space="preserve"> identify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can be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deploying </w:t>
      </w:r>
      <w:r w:rsidR="003B4B0D">
        <w:rPr>
          <w:lang w:val="en"/>
        </w:rPr>
        <w:lastRenderedPageBreak/>
        <w:t>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0D0DF634"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How do we use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How do we </w:t>
      </w:r>
      <w:r w:rsidR="008715E0">
        <w:rPr>
          <w:lang w:val="en"/>
        </w:rPr>
        <w:t>generate</w:t>
      </w:r>
      <w:r w:rsidR="0024627E">
        <w:rPr>
          <w:lang w:val="en"/>
        </w:rPr>
        <w:t xml:space="preserve"> geo-interventions? and (</w:t>
      </w:r>
      <w:r w:rsidR="00FF64FD">
        <w:rPr>
          <w:lang w:val="en"/>
        </w:rPr>
        <w:t>Q</w:t>
      </w:r>
      <w:r w:rsidR="0024627E">
        <w:rPr>
          <w:lang w:val="en"/>
        </w:rPr>
        <w:t>3) How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58B52D31" w:rsidR="00BD4EB1" w:rsidRDefault="00E86A32" w:rsidP="005539D0">
      <w:pPr>
        <w:pStyle w:val="MDPI31text"/>
      </w:pPr>
      <w:r>
        <w:t xml:space="preserve">To answer research questions (Q1) to (Q3), a </w:t>
      </w:r>
      <w:r w:rsidR="008A1756">
        <w:t>four</w:t>
      </w:r>
      <w:r>
        <w:t xml:space="preserve">-step </w:t>
      </w:r>
      <w:r w:rsidR="007C34ED">
        <w:t>approach</w:t>
      </w:r>
      <w:r w:rsidR="00227EFD">
        <w:t xml:space="preserve"> was taken involving: (1) problem statement, (2) framework specification,</w:t>
      </w:r>
      <w:r w:rsidR="00070CD2">
        <w:t xml:space="preserve"> (3) example identification,</w:t>
      </w:r>
      <w:r w:rsidR="00227EFD">
        <w:t xml:space="preserve"> and (</w:t>
      </w:r>
      <w:r w:rsidR="00070CD2">
        <w:t>4</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F40DF0">
        <w:t>In the third step,</w:t>
      </w:r>
      <w:r w:rsidR="00C3538D">
        <w:t xml:space="preserve"> examples were identified from recently published literature reviews</w:t>
      </w:r>
      <w:r w:rsidR="008C4F7E">
        <w:t xml:space="preserve"> from the past five years,</w:t>
      </w:r>
      <w:r w:rsidR="00C3538D">
        <w:t xml:space="preserve"> </w:t>
      </w:r>
      <w:r w:rsidR="009F05AD">
        <w:t>which provided</w:t>
      </w:r>
      <w:r w:rsidR="00A47F96">
        <w:t xml:space="preserve"> possible components that can be used in the geo-interventions modelling framework</w:t>
      </w:r>
      <w:r w:rsidR="005D0591">
        <w:t>, supporting research contribution (C3) to answer question (Q3)</w:t>
      </w:r>
      <w:r w:rsidR="00A47F96">
        <w:t>.</w:t>
      </w:r>
      <w:r w:rsidR="00275F1D">
        <w:t xml:space="preserve"> In the fourth step, </w:t>
      </w:r>
      <w:r w:rsidR="00331F94">
        <w:t>a case study in Toronto, Ontario, Canada was</w:t>
      </w:r>
      <w:r w:rsidR="00C3538D">
        <w:t xml:space="preserve"> </w:t>
      </w:r>
      <w:r w:rsidR="00167166">
        <w:t xml:space="preserve">designed </w:t>
      </w:r>
      <w:r w:rsidR="00C3538D">
        <w:t>to</w:t>
      </w:r>
      <w:r w:rsidR="00D5606B">
        <w:t xml:space="preserve"> further</w:t>
      </w:r>
      <w:r w:rsidR="00331F94">
        <w:t xml:space="preserve"> </w:t>
      </w:r>
      <w:r w:rsidR="00C3538D">
        <w:t>support 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 using the geo-interventions modelling framework.</w:t>
      </w:r>
      <w:r w:rsidR="000D41AB">
        <w:t xml:space="preserve"> </w:t>
      </w:r>
      <w:r w:rsidR="003158F4">
        <w:t>Figure 1</w:t>
      </w:r>
      <w:r w:rsidR="003158F4">
        <w:t xml:space="preserve"> visualizes </w:t>
      </w:r>
      <w:r w:rsidR="000D41AB">
        <w:t xml:space="preserve">the </w:t>
      </w:r>
      <w:r w:rsidR="009D718B">
        <w:t>four</w:t>
      </w:r>
      <w:r w:rsidR="000D41AB">
        <w:t>-step approach</w:t>
      </w:r>
      <w:r w:rsidR="006371D4">
        <w:t>, while Sections 2.1 to 2.4 detail each of the four steps taken.</w:t>
      </w:r>
      <w:r w:rsidR="000D41AB">
        <w:t xml:space="preserve"> </w:t>
      </w:r>
    </w:p>
    <w:p w14:paraId="597D7F64" w14:textId="522B6595" w:rsidR="00BD4EB1" w:rsidRDefault="005D55DD" w:rsidP="000B5B48">
      <w:pPr>
        <w:pStyle w:val="MDPI52figure"/>
      </w:pPr>
      <w:r w:rsidRPr="000B5B48">
        <w:drawing>
          <wp:inline distT="0" distB="0" distL="0" distR="0" wp14:anchorId="65E4E077" wp14:editId="543AFAA6">
            <wp:extent cx="2828290" cy="2564203"/>
            <wp:effectExtent l="0" t="0" r="3810" b="127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2959632" cy="2683281"/>
                    </a:xfrm>
                    <a:prstGeom prst="rect">
                      <a:avLst/>
                    </a:prstGeom>
                  </pic:spPr>
                </pic:pic>
              </a:graphicData>
            </a:graphic>
          </wp:inline>
        </w:drawing>
      </w:r>
    </w:p>
    <w:p w14:paraId="3E88F261" w14:textId="589F4931" w:rsidR="001475F8" w:rsidRDefault="00F22DCF" w:rsidP="00F22DCF">
      <w:pPr>
        <w:pStyle w:val="MDPI51figurecaption"/>
      </w:pPr>
      <w:r w:rsidRPr="005A7A5A">
        <w:rPr>
          <w:b/>
          <w:bCs/>
        </w:rPr>
        <w:lastRenderedPageBreak/>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143511">
        <w:t>Four</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1FEB2BDE">
            <wp:extent cx="3343708" cy="768767"/>
            <wp:effectExtent l="0" t="0" r="0" b="6350"/>
            <wp:docPr id="22" name="Picture 2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0736" cy="834759"/>
                    </a:xfrm>
                    <a:prstGeom prst="rect">
                      <a:avLst/>
                    </a:prstGeom>
                  </pic:spPr>
                </pic:pic>
              </a:graphicData>
            </a:graphic>
          </wp:inline>
        </w:drawing>
      </w:r>
    </w:p>
    <w:p w14:paraId="48AA5062" w14:textId="2E4718F6"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 component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3771C61A"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 xml:space="preserve">where these </w:t>
      </w:r>
      <w:r w:rsidR="00250A94">
        <w:rPr>
          <w:lang w:val="en"/>
        </w:rPr>
        <w:lastRenderedPageBreak/>
        <w:t>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7C6BD25E"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 3-5 meter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r>
              <w:t>Raster</w:t>
            </w:r>
            <w:r w:rsidR="003C09BD">
              <w:t>s</w:t>
            </w:r>
            <w:r w:rsidR="00865D3B">
              <w:t>*</w:t>
            </w:r>
          </w:p>
          <w:p w14:paraId="3A30B2DA" w14:textId="77777777" w:rsidR="00D06AE6" w:rsidRDefault="00D06AE6" w:rsidP="004257FC">
            <w:pPr>
              <w:pStyle w:val="MDPI42tablebody"/>
              <w:spacing w:line="240" w:lineRule="auto"/>
              <w:jc w:val="left"/>
            </w:pPr>
          </w:p>
          <w:p w14:paraId="61E70E08" w14:textId="77777777" w:rsidR="000C4D59" w:rsidRDefault="000C4D59" w:rsidP="004257FC">
            <w:pPr>
              <w:pStyle w:val="MDPI42tablebody"/>
              <w:spacing w:line="240" w:lineRule="auto"/>
              <w:jc w:val="left"/>
            </w:pPr>
            <w:r>
              <w:t>Spatial Aggregation</w:t>
            </w:r>
            <w:r w:rsidR="00762946">
              <w:t>*</w:t>
            </w:r>
          </w:p>
          <w:p w14:paraId="45C40968" w14:textId="1427A218" w:rsidR="00AC6A3D" w:rsidRPr="00F220D4" w:rsidRDefault="00AC6A3D" w:rsidP="004257FC">
            <w:pPr>
              <w:pStyle w:val="MDPI42tablebody"/>
              <w:spacing w:line="240" w:lineRule="auto"/>
              <w:jc w:val="left"/>
            </w:pP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350B48BA" w:rsidR="00383DF9" w:rsidRPr="00F220D4" w:rsidRDefault="0034785D" w:rsidP="0092667F">
            <w:pPr>
              <w:pStyle w:val="MDPI42tablebody"/>
              <w:spacing w:line="240" w:lineRule="auto"/>
              <w:jc w:val="left"/>
            </w:pPr>
            <w:r>
              <w:t>Points/lines/polygons</w:t>
            </w:r>
            <w:r w:rsidR="008204FB">
              <w:t xml:space="preserve"> aggregated into common points/lines/polygons</w:t>
            </w:r>
            <w:r w:rsidR="004D7667">
              <w:t xml:space="preserve"> of interest</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lastRenderedPageBreak/>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lastRenderedPageBreak/>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2463E434" w:rsidR="00C70434" w:rsidRDefault="00C70434" w:rsidP="00C70434">
      <w:pPr>
        <w:pStyle w:val="MDPI23heading3"/>
        <w:rPr>
          <w:lang w:val="en"/>
        </w:rPr>
      </w:pPr>
      <w:r>
        <w:t>2.</w:t>
      </w:r>
      <w:r>
        <w:t>2</w:t>
      </w:r>
      <w:r>
        <w:t>.</w:t>
      </w:r>
      <w:r>
        <w:t>1</w:t>
      </w:r>
      <w:r>
        <w:t xml:space="preserve">. </w:t>
      </w:r>
      <w:r>
        <w:t xml:space="preserve">Spatial Data </w:t>
      </w:r>
      <w:r w:rsidR="001117C9">
        <w:t>Component</w:t>
      </w:r>
    </w:p>
    <w:p w14:paraId="46D9148E" w14:textId="4945C941"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aggregation </w:t>
      </w:r>
      <w:r w:rsidR="006D4E71">
        <w:rPr>
          <w:lang w:val="en"/>
        </w:rPr>
        <w:t xml:space="preserve">sub-component that </w:t>
      </w:r>
      <w:r w:rsidR="002E120D">
        <w:rPr>
          <w:lang w:val="en"/>
        </w:rPr>
        <w:t>s</w:t>
      </w:r>
      <w:r w:rsidR="00680CD8">
        <w:rPr>
          <w:lang w:val="en"/>
        </w:rPr>
        <w:t>tandardizes</w:t>
      </w:r>
      <w:r w:rsidR="007108E5">
        <w:rPr>
          <w:lang w:val="en"/>
        </w:rPr>
        <w:t xml:space="preserve"> points, lines, and polygons into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690AE2">
        <w:rPr>
          <w:lang w:val="en"/>
        </w:rPr>
        <w:instrText xml:space="preserve"> ADDIN ZOTERO_ITEM CSL_CITATION {"citationID":"4rdfm1JK","properties":{"formattedCitation":"[36]","plainCitation":"[36]","noteIndex":0},"citationItems":[{"id":3141,"uris":["http://zotero.org/users/6749620/items/P2BZF88F"],"itemData":{"id":3141,"type":"article-journal","abstract":"With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690AE2">
        <w:rPr>
          <w:noProof/>
          <w:lang w:val="en"/>
        </w:rPr>
        <w:t>[36]</w:t>
      </w:r>
      <w:r w:rsidR="0091630B">
        <w:rPr>
          <w:lang w:val="en"/>
        </w:rPr>
        <w:fldChar w:fldCharType="end"/>
      </w:r>
      <w:r w:rsidR="0091630B">
        <w:rPr>
          <w:lang w:val="en"/>
        </w:rPr>
        <w:t xml:space="preserve">, regularized grids for simulating land use change </w:t>
      </w:r>
      <w:r w:rsidR="0091630B">
        <w:rPr>
          <w:lang w:val="en"/>
        </w:rPr>
        <w:fldChar w:fldCharType="begin"/>
      </w:r>
      <w:r w:rsidR="00690AE2">
        <w:rPr>
          <w:lang w:val="en"/>
        </w:rPr>
        <w:instrText xml:space="preserve"> ADDIN ZOTERO_ITEM CSL_CITATION {"citationID":"TzP0YRlr","properties":{"formattedCitation":"[37]","plainCitation":"[37]","noteIndex":0},"citationItems":[{"id":3143,"uris":["http://zotero.org/users/6749620/items/H5TM65XN"],"itemData":{"id":3143,"type":"article-journal","container-title":"International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690AE2">
        <w:rPr>
          <w:noProof/>
          <w:lang w:val="en"/>
        </w:rPr>
        <w:t>[37]</w:t>
      </w:r>
      <w:r w:rsidR="0091630B">
        <w:rPr>
          <w:lang w:val="en"/>
        </w:rPr>
        <w:fldChar w:fldCharType="end"/>
      </w:r>
      <w:r w:rsidR="0091630B">
        <w:rPr>
          <w:lang w:val="en"/>
        </w:rPr>
        <w:t>)</w:t>
      </w:r>
      <w:r w:rsidR="007108E5">
        <w:rPr>
          <w:lang w:val="en"/>
        </w:rPr>
        <w:t xml:space="preserve"> by</w:t>
      </w:r>
      <w:r w:rsidR="00D1497A">
        <w:rPr>
          <w:lang w:val="en"/>
        </w:rPr>
        <w:t xml:space="preserve"> </w:t>
      </w:r>
      <w:r w:rsidR="007108E5">
        <w:rPr>
          <w:lang w:val="en"/>
        </w:rPr>
        <w:t>aggregating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690AE2">
        <w:rPr>
          <w:lang w:val="en"/>
        </w:rPr>
        <w:instrText xml:space="preserve"> ADDIN ZOTERO_ITEM CSL_CITATION {"citationID":"UaRfz1mW","properties":{"formattedCitation":"[38,39]","plainCitation":"[38,39]","noteIndex":0},"citationItems":[{"id":2325,"uris":["http://zotero.org/users/6749620/items/VWGHPMKX"],"itemData":{"id":2325,"type":"article-journal","abstract":"Data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690AE2">
        <w:rPr>
          <w:noProof/>
          <w:lang w:val="en"/>
        </w:rPr>
        <w:t>[38,39]</w:t>
      </w:r>
      <w:r w:rsidR="001B7B6A">
        <w:rPr>
          <w:lang w:val="en"/>
        </w:rPr>
        <w:fldChar w:fldCharType="end"/>
      </w:r>
      <w:r w:rsidR="00A04817">
        <w:rPr>
          <w:lang w:val="en"/>
        </w:rPr>
        <w:t>.</w:t>
      </w:r>
      <w:r w:rsidR="002458BE">
        <w:rPr>
          <w:lang w:val="en"/>
        </w:rPr>
        <w:t xml:space="preserve"> This spatial aggregation process also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C6272B">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690AE2">
        <w:rPr>
          <w:lang w:val="en"/>
        </w:rPr>
        <w:instrText xml:space="preserve"> ADDIN ZOTERO_ITEM CSL_CITATION {"citationID":"oe3vIZsE","properties":{"formattedCitation":"[40\\uc0\\u8211{}42]","plainCitation":"[40–42]","noteIndex":0},"citationItems":[{"id":1497,"uris":["http://zotero.org/users/6749620/items/LBBCWL35"],"itemData":{"id":1497,"type":"article-journal","abstract":"Spatial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690AE2" w:rsidRPr="00690AE2">
        <w:t>[40–42]</w:t>
      </w:r>
      <w:r w:rsidR="00D92466">
        <w:rPr>
          <w:lang w:val="en"/>
        </w:rPr>
        <w:fldChar w:fldCharType="end"/>
      </w:r>
      <w:r w:rsidR="009B292D">
        <w:rPr>
          <w:lang w:val="en"/>
        </w:rPr>
        <w:t>.</w:t>
      </w:r>
    </w:p>
    <w:p w14:paraId="561B83AF" w14:textId="6C72EA0C" w:rsidR="00C70434" w:rsidRDefault="00C70434" w:rsidP="00C70434">
      <w:pPr>
        <w:pStyle w:val="MDPI23heading3"/>
        <w:rPr>
          <w:lang w:val="en"/>
        </w:rPr>
      </w:pPr>
      <w:r>
        <w:t>2.</w:t>
      </w:r>
      <w:r>
        <w:t>2</w:t>
      </w:r>
      <w:r>
        <w:t>.</w:t>
      </w:r>
      <w:r>
        <w:t>2</w:t>
      </w:r>
      <w:r>
        <w:t xml:space="preserve">. </w:t>
      </w:r>
      <w:r w:rsidR="0065791F">
        <w:t>Outcome Modelling</w:t>
      </w:r>
      <w:r>
        <w:t xml:space="preserve"> </w:t>
      </w:r>
      <w:r w:rsidR="00AE09A8">
        <w:t>Component</w:t>
      </w:r>
    </w:p>
    <w:p w14:paraId="7897C16A" w14:textId="3BBB9CA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690AE2">
        <w:rPr>
          <w:lang w:val="en"/>
        </w:rPr>
        <w:instrText xml:space="preserve"> ADDIN ZOTERO_ITEM CSL_CITATION {"citationID":"xvFNj27H","properties":{"formattedCitation":"[43]","plainCitation":"[43]","noteIndex":0},"citationItems":[{"id":3169,"uris":["http://zotero.org/users/6749620/items/XZWZT3DE"],"itemData":{"id":3169,"type":"chapter","container-title":"Clinical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690AE2">
        <w:rPr>
          <w:noProof/>
          <w:lang w:val="en"/>
        </w:rPr>
        <w:t>[43]</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690AE2">
        <w:rPr>
          <w:lang w:val="en"/>
        </w:rPr>
        <w:instrText xml:space="preserve"> ADDIN ZOTERO_ITEM CSL_CITATION {"citationID":"snaFakQy","properties":{"formattedCitation":"[44]","plainCitation":"[44]","noteIndex":0},"citationItems":[{"id":3171,"uris":["http://zotero.org/users/6749620/items/W6BC7A6G"],"itemData":{"id":3171,"type":"paper-conference","container-title":"2019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690AE2">
        <w:rPr>
          <w:noProof/>
          <w:lang w:val="en"/>
        </w:rPr>
        <w:t>[44]</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690AE2">
        <w:rPr>
          <w:lang w:val="en"/>
        </w:rPr>
        <w:instrText xml:space="preserve"> ADDIN ZOTERO_ITEM CSL_CITATION {"citationID":"3l1EDDAN","properties":{"formattedCitation":"[45]","plainCitation":"[45]","noteIndex":0},"citationItems":[{"id":3167,"uris":["http://zotero.org/users/6749620/items/X2CVBLVC"],"itemData":{"id":3167,"type":"article-journal","abstract":"Logistic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690AE2">
        <w:rPr>
          <w:noProof/>
          <w:lang w:val="en"/>
        </w:rPr>
        <w:t>[45]</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690AE2">
        <w:instrText xml:space="preserve"> ADDIN ZOTERO_ITEM CSL_CITATION {"citationID":"ie5wLUrf","properties":{"formattedCitation":"[46\\uc0\\u8211{}48]","plainCitation":"[46–48]","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690AE2" w:rsidRPr="00690AE2">
        <w:t>[46–48]</w:t>
      </w:r>
      <w:r w:rsidR="00B65C37">
        <w:fldChar w:fldCharType="end"/>
      </w:r>
      <w:r w:rsidR="00FA3C2E">
        <w:t>. The mo</w:t>
      </w:r>
      <w:r w:rsidR="00427411">
        <w:t>d</w:t>
      </w:r>
      <w:r w:rsidR="00FA3C2E">
        <w:t>el</w:t>
      </w:r>
      <w:r w:rsidR="00881531">
        <w:t>s</w:t>
      </w:r>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w:t>
      </w:r>
      <w:r w:rsidR="00D97FB4">
        <w:lastRenderedPageBreak/>
        <w:t>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690AE2">
        <w:instrText xml:space="preserve"> ADDIN ZOTERO_ITEM CSL_CITATION {"citationID":"VUjgvl26","properties":{"formattedCitation":"[49]","plainCitation":"[49]","noteIndex":0},"citationItems":[{"id":3172,"uris":["http://zotero.org/users/6749620/items/DFSKVKC8"],"itemData":{"id":3172,"type":"article-journal","container-title":"Journal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690AE2">
        <w:rPr>
          <w:noProof/>
        </w:rPr>
        <w:t>[49]</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690AE2">
        <w:instrText xml:space="preserve"> ADDIN ZOTERO_ITEM CSL_CITATION {"citationID":"piVmGf2F","properties":{"formattedCitation":"[50]","plainCitation":"[50]","noteIndex":0},"citationItems":[{"id":3178,"uris":["http://zotero.org/users/6749620/items/U6BDVQ5K"],"itemData":{"id":3178,"type":"article-journal","container-title":"IEEE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690AE2">
        <w:rPr>
          <w:noProof/>
        </w:rPr>
        <w:t>[50]</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 cross validation</w:t>
      </w:r>
      <w:r w:rsidR="007716FF">
        <w:t xml:space="preserve"> </w:t>
      </w:r>
      <w:r w:rsidR="007716FF">
        <w:fldChar w:fldCharType="begin"/>
      </w:r>
      <w:r w:rsidR="00690AE2">
        <w:instrText xml:space="preserve"> ADDIN ZOTERO_ITEM CSL_CITATION {"citationID":"0EIpetvP","properties":{"formattedCitation":"[51]","plainCitation":"[51]","noteIndex":0},"citationItems":[{"id":3176,"uris":["http://zotero.org/users/6749620/items/G8UHF2KM"],"itemData":{"id":3176,"type":"chapter","abstract":"Cross-validation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690AE2">
        <w:rPr>
          <w:noProof/>
        </w:rPr>
        <w:t>[51]</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3E95138C" w:rsidR="00C70434" w:rsidRDefault="00C70434" w:rsidP="00C70434">
      <w:pPr>
        <w:pStyle w:val="MDPI23heading3"/>
        <w:rPr>
          <w:lang w:val="en"/>
        </w:rPr>
      </w:pPr>
      <w:r>
        <w:t>2.</w:t>
      </w:r>
      <w:r>
        <w:t>2</w:t>
      </w:r>
      <w:r>
        <w:t>.</w:t>
      </w:r>
      <w:r>
        <w:t>3</w:t>
      </w:r>
      <w:r>
        <w:t xml:space="preserve">. </w:t>
      </w:r>
      <w:r w:rsidR="001E682F">
        <w:t>Geo-intervention Generation Component</w:t>
      </w:r>
    </w:p>
    <w:p w14:paraId="1A4BE455" w14:textId="6860679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8247FF">
        <w:rPr>
          <w:lang w:val="en"/>
        </w:rPr>
        <w:instrText xml:space="preserve"> ADDIN ZOTERO_ITEM CSL_CITATION {"citationID":"Iw18Df3g","properties":{"formattedCitation":"[52,53]","plainCitation":"[52,53]","noteIndex":0},"citationItems":[{"id":3185,"uris":["http://zotero.org/users/6749620/items/AZ4TFMKV"],"itemData":{"id":3185,"type":"article-journal","container-title":"IEEE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8247FF">
        <w:rPr>
          <w:noProof/>
          <w:lang w:val="en"/>
        </w:rPr>
        <w:t>[52,53]</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257CC2">
        <w:rPr>
          <w:lang w:val="en"/>
        </w:rPr>
        <w:instrText xml:space="preserve"> ADDIN ZOTERO_ITEM CSL_CITATION {"citationID":"8HApS15o","properties":{"formattedCitation":"[54]","plainCitation":"[54]","noteIndex":0},"citationItems":[{"id":1531,"uris":["http://zotero.org/users/6749620/items/6DLYZ9SY"],"itemData":{"id":1531,"type":"article-journal","abstract":"Measuring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257CC2">
        <w:rPr>
          <w:noProof/>
          <w:lang w:val="en"/>
        </w:rPr>
        <w:t>[54]</w:t>
      </w:r>
      <w:r w:rsidR="00257CC2">
        <w:rPr>
          <w:lang w:val="en"/>
        </w:rPr>
        <w:fldChar w:fldCharType="end"/>
      </w:r>
      <w:r w:rsidR="00257CC2">
        <w:rPr>
          <w:lang w:val="en"/>
        </w:rPr>
        <w:t xml:space="preserve">, correlation coefficient </w:t>
      </w:r>
      <w:r w:rsidR="00257CC2">
        <w:rPr>
          <w:lang w:val="en"/>
        </w:rPr>
        <w:fldChar w:fldCharType="begin"/>
      </w:r>
      <w:r w:rsidR="00257CC2">
        <w:rPr>
          <w:lang w:val="en"/>
        </w:rPr>
        <w:instrText xml:space="preserve"> ADDIN ZOTERO_ITEM CSL_CITATION {"citationID":"Xpk1RMlp","properties":{"formattedCitation":"[55]","plainCitation":"[55]","noteIndex":0},"citationItems":[{"id":3189,"uris":["http://zotero.org/users/6749620/items/3YC5CKUP"],"itemData":{"id":3189,"type":"article-journal","container-title":"Critical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257CC2">
        <w:rPr>
          <w:noProof/>
          <w:lang w:val="en"/>
        </w:rPr>
        <w:t>[55]</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02599CA3" w14:textId="69E09671" w:rsidR="00DF7789" w:rsidRDefault="00DF7789" w:rsidP="00DF7789">
      <w:pPr>
        <w:pStyle w:val="MDPI22heading2"/>
      </w:pPr>
      <w:r>
        <w:t>2</w:t>
      </w:r>
      <w:r w:rsidRPr="000672EC">
        <w:t>.</w:t>
      </w:r>
      <w:r w:rsidR="004545DE">
        <w:t>3</w:t>
      </w:r>
      <w:r w:rsidRPr="000672EC">
        <w:t>.</w:t>
      </w:r>
      <w:r w:rsidR="00B7666D">
        <w:t xml:space="preserve"> Example Identification</w:t>
      </w:r>
    </w:p>
    <w:p w14:paraId="798C7D5C" w14:textId="218AFD6C" w:rsidR="00DF7789" w:rsidRDefault="0011400E" w:rsidP="00DF7789">
      <w:pPr>
        <w:pStyle w:val="MDPI31text"/>
      </w:pPr>
      <w:r>
        <w:t>For each of the three components</w:t>
      </w:r>
      <w:r w:rsidR="002D50CA">
        <w:t xml:space="preserve"> (spatial data, outcome modelling, geo-interventions generation)</w:t>
      </w:r>
      <w:r>
        <w:t xml:space="preserve"> in the geo-interventions modelling framework described in Section 2.2, examples</w:t>
      </w:r>
      <w:r w:rsidR="006E0166">
        <w:t xml:space="preserve"> fitting each component</w:t>
      </w:r>
      <w:r>
        <w:t xml:space="preserve"> were identified using literature reviews and surveys from the past five years</w:t>
      </w:r>
      <w:r w:rsidR="00DF7789">
        <w:t>.</w:t>
      </w:r>
      <w:r w:rsidR="002D50CA">
        <w:t xml:space="preserve"> </w:t>
      </w:r>
      <w:r w:rsidR="00C904E8">
        <w:t>These examples provide popular data sources, and widely adopted methods and models in the real-world that can be used to model and generate geo-interventions.</w:t>
      </w:r>
      <w:r w:rsidR="00062E77">
        <w:t xml:space="preserve"> The example identification step produced </w:t>
      </w:r>
      <w:r w:rsidR="004002D1">
        <w:t>the examples portion of</w:t>
      </w:r>
      <w:r w:rsidR="00062E77">
        <w:t xml:space="preserve"> research contribution (C3), which answers </w:t>
      </w:r>
      <w:r w:rsidR="004002D1">
        <w:t xml:space="preserve">research question (Q3) how do we </w:t>
      </w:r>
      <w:r w:rsidR="004002D1">
        <w:rPr>
          <w:lang w:val="en"/>
        </w:rPr>
        <w:t>apply the geo-intervention generation framework using available models and data?</w:t>
      </w:r>
      <w:r w:rsidR="00E90ED9">
        <w:rPr>
          <w:lang w:val="en"/>
        </w:rPr>
        <w:t xml:space="preserve"> Sections 2.3.1 to 2.3.3 describe the process of obtaining examples for the spatial data, outcome modelling, and geo-intervention generation components respectively.</w:t>
      </w:r>
    </w:p>
    <w:p w14:paraId="05E2A158" w14:textId="3A50AD5D" w:rsidR="00EB4EB4" w:rsidRDefault="00EB4EB4" w:rsidP="00EB4EB4">
      <w:pPr>
        <w:pStyle w:val="MDPI23heading3"/>
        <w:rPr>
          <w:lang w:val="en"/>
        </w:rPr>
      </w:pPr>
      <w:r>
        <w:t>2.</w:t>
      </w:r>
      <w:r>
        <w:t>3</w:t>
      </w:r>
      <w:r>
        <w:t>.</w:t>
      </w:r>
      <w:r>
        <w:t>1</w:t>
      </w:r>
      <w:r>
        <w:t xml:space="preserve">. </w:t>
      </w:r>
      <w:r>
        <w:t>Spatial Data Examples</w:t>
      </w:r>
    </w:p>
    <w:p w14:paraId="2BAB0797" w14:textId="033FA170" w:rsidR="00EB4EB4" w:rsidRDefault="000B5E28" w:rsidP="00EB4EB4">
      <w:pPr>
        <w:pStyle w:val="MDPI31text"/>
        <w:rPr>
          <w:lang w:val="en"/>
        </w:rPr>
      </w:pPr>
      <w:r>
        <w:rPr>
          <w:lang w:val="en"/>
        </w:rPr>
        <w:lastRenderedPageBreak/>
        <w:t>x.</w:t>
      </w:r>
    </w:p>
    <w:p w14:paraId="47018C5F" w14:textId="03DA2CCE" w:rsidR="00C0006A" w:rsidRDefault="00C0006A" w:rsidP="00C0006A">
      <w:pPr>
        <w:pStyle w:val="MDPI23heading3"/>
        <w:rPr>
          <w:lang w:val="en"/>
        </w:rPr>
      </w:pPr>
      <w:r>
        <w:t>2.3.</w:t>
      </w:r>
      <w:r>
        <w:t>2</w:t>
      </w:r>
      <w:r>
        <w:t xml:space="preserve">. </w:t>
      </w:r>
      <w:r w:rsidR="0040524B">
        <w:t>Outcome Modelling</w:t>
      </w:r>
      <w:r>
        <w:t xml:space="preserve"> Examples</w:t>
      </w:r>
    </w:p>
    <w:p w14:paraId="2172EA56" w14:textId="77777777" w:rsidR="00C0006A" w:rsidRDefault="00C0006A" w:rsidP="00C0006A">
      <w:pPr>
        <w:pStyle w:val="MDPI31text"/>
      </w:pPr>
      <w:r>
        <w:rPr>
          <w:lang w:val="en"/>
        </w:rPr>
        <w:t>x.</w:t>
      </w:r>
    </w:p>
    <w:p w14:paraId="15EB5387" w14:textId="5632F88E" w:rsidR="00C0006A" w:rsidRDefault="00C0006A" w:rsidP="00C0006A">
      <w:pPr>
        <w:pStyle w:val="MDPI23heading3"/>
        <w:rPr>
          <w:lang w:val="en"/>
        </w:rPr>
      </w:pPr>
      <w:r>
        <w:t>2.3.</w:t>
      </w:r>
      <w:r>
        <w:t>3</w:t>
      </w:r>
      <w:r>
        <w:t xml:space="preserve">. </w:t>
      </w:r>
      <w:r w:rsidR="00F41ABF">
        <w:t>Geo-intervention Generation</w:t>
      </w:r>
      <w:r>
        <w:t xml:space="preserve"> Examples</w:t>
      </w:r>
    </w:p>
    <w:p w14:paraId="7F2852BF" w14:textId="1CFDE879" w:rsidR="00C0006A" w:rsidRDefault="00C0006A" w:rsidP="00C0006A">
      <w:pPr>
        <w:pStyle w:val="MDPI31text"/>
      </w:pPr>
      <w:r>
        <w:rPr>
          <w:lang w:val="en"/>
        </w:rPr>
        <w:t>x.</w:t>
      </w:r>
    </w:p>
    <w:p w14:paraId="79428B79" w14:textId="2FAA0459" w:rsidR="0097006F" w:rsidRDefault="0097006F" w:rsidP="0097006F">
      <w:pPr>
        <w:pStyle w:val="MDPI22heading2"/>
      </w:pPr>
      <w:r>
        <w:t>2</w:t>
      </w:r>
      <w:r w:rsidRPr="000672EC">
        <w:t>.</w:t>
      </w:r>
      <w:r w:rsidR="004545DE">
        <w:t>4</w:t>
      </w:r>
      <w:r w:rsidRPr="000672EC">
        <w:t xml:space="preserve">. </w:t>
      </w:r>
      <w:r>
        <w:t>C</w:t>
      </w:r>
      <w:r>
        <w:t>ase Study</w:t>
      </w:r>
    </w:p>
    <w:p w14:paraId="1CB299D8" w14:textId="0CCE31F1" w:rsidR="0097006F" w:rsidRDefault="0097006F" w:rsidP="0097006F">
      <w:pPr>
        <w:pStyle w:val="MDPI31text"/>
      </w:pPr>
      <w:r>
        <w:t>x.</w:t>
      </w:r>
    </w:p>
    <w:p w14:paraId="0562A7DE" w14:textId="31786D1A" w:rsidR="00C8194D" w:rsidRDefault="00C8194D" w:rsidP="00C8194D">
      <w:pPr>
        <w:pStyle w:val="MDPI23heading3"/>
        <w:rPr>
          <w:lang w:val="en"/>
        </w:rPr>
      </w:pPr>
      <w:r>
        <w:t>2.</w:t>
      </w:r>
      <w:r>
        <w:t>4</w:t>
      </w:r>
      <w:r>
        <w:t>.</w:t>
      </w:r>
      <w:r>
        <w:t>1</w:t>
      </w:r>
      <w:r>
        <w:t xml:space="preserve">. </w:t>
      </w:r>
      <w:r w:rsidR="003850DF">
        <w:t>Spatial Data</w:t>
      </w:r>
    </w:p>
    <w:p w14:paraId="34CE9C62" w14:textId="77777777" w:rsidR="00C8194D" w:rsidRDefault="00C8194D" w:rsidP="00C8194D">
      <w:pPr>
        <w:pStyle w:val="MDPI31text"/>
      </w:pPr>
      <w:r>
        <w:rPr>
          <w:lang w:val="en"/>
        </w:rPr>
        <w:t>x.</w:t>
      </w:r>
    </w:p>
    <w:p w14:paraId="2AB33E02" w14:textId="60EE98FD" w:rsidR="003850DF" w:rsidRDefault="003850DF" w:rsidP="003850DF">
      <w:pPr>
        <w:pStyle w:val="MDPI23heading3"/>
        <w:rPr>
          <w:lang w:val="en"/>
        </w:rPr>
      </w:pPr>
      <w:r>
        <w:t>2.</w:t>
      </w:r>
      <w:r>
        <w:t>4</w:t>
      </w:r>
      <w:r>
        <w:t>.</w:t>
      </w:r>
      <w:r>
        <w:t>2</w:t>
      </w:r>
      <w:r>
        <w:t xml:space="preserve">. </w:t>
      </w:r>
      <w:r w:rsidR="00700BB1">
        <w:t>Outcome Modelling</w:t>
      </w:r>
    </w:p>
    <w:p w14:paraId="395EAC57" w14:textId="77777777" w:rsidR="003850DF" w:rsidRDefault="003850DF" w:rsidP="003850DF">
      <w:pPr>
        <w:pStyle w:val="MDPI31text"/>
      </w:pPr>
      <w:r>
        <w:rPr>
          <w:lang w:val="en"/>
        </w:rPr>
        <w:t>x.</w:t>
      </w:r>
    </w:p>
    <w:p w14:paraId="00E6E469" w14:textId="302A52E8" w:rsidR="003850DF" w:rsidRDefault="003850DF" w:rsidP="003850DF">
      <w:pPr>
        <w:pStyle w:val="MDPI23heading3"/>
        <w:rPr>
          <w:lang w:val="en"/>
        </w:rPr>
      </w:pPr>
      <w:r>
        <w:t>2.</w:t>
      </w:r>
      <w:r>
        <w:t>4</w:t>
      </w:r>
      <w:r>
        <w:t>.3. Geo-intervention Generation</w:t>
      </w:r>
    </w:p>
    <w:p w14:paraId="482DA34B" w14:textId="67FADD11" w:rsidR="00C8194D" w:rsidRDefault="003850DF" w:rsidP="003850DF">
      <w:pPr>
        <w:pStyle w:val="MDPI31text"/>
      </w:pPr>
      <w:r>
        <w:rPr>
          <w:lang w:val="en"/>
        </w:rPr>
        <w:t>x.</w:t>
      </w:r>
    </w:p>
    <w:p w14:paraId="62EE7A57" w14:textId="77777777" w:rsidR="00314AC5" w:rsidRPr="001F31D1" w:rsidRDefault="00314AC5" w:rsidP="00D90C21">
      <w:pPr>
        <w:pStyle w:val="MDPI21heading1"/>
      </w:pPr>
      <w:r w:rsidRPr="001F31D1">
        <w:t>3. Results</w:t>
      </w:r>
    </w:p>
    <w:p w14:paraId="71D85416" w14:textId="77777777" w:rsidR="00314AC5" w:rsidRDefault="00314AC5" w:rsidP="00D90C21">
      <w:pPr>
        <w:pStyle w:val="MDPI31text"/>
      </w:pPr>
      <w:r>
        <w:t>This section may be divided by subheadings. It should provide a concise and precise description of the experimental results</w:t>
      </w:r>
      <w:r w:rsidR="000805A9">
        <w:t>, their interpretation, as well as the experimental conclusions that can be drawn.</w:t>
      </w:r>
    </w:p>
    <w:p w14:paraId="131ED332" w14:textId="77777777" w:rsidR="00314AC5" w:rsidRPr="001F31D1" w:rsidRDefault="00314AC5" w:rsidP="00CA446A">
      <w:pPr>
        <w:pStyle w:val="MDPI22heading2"/>
        <w:spacing w:before="240"/>
      </w:pPr>
      <w:r w:rsidRPr="001F31D1">
        <w:t>3.1. Subsection</w:t>
      </w:r>
    </w:p>
    <w:p w14:paraId="2098DABD" w14:textId="77777777" w:rsidR="00314AC5" w:rsidRDefault="00314AC5" w:rsidP="00314AC5">
      <w:pPr>
        <w:pStyle w:val="MDPI23heading3"/>
      </w:pPr>
      <w:r>
        <w:t>3.1.1. Subsubsection</w:t>
      </w:r>
    </w:p>
    <w:p w14:paraId="230C59A2" w14:textId="77777777" w:rsidR="00314AC5" w:rsidRPr="003030D2" w:rsidRDefault="00314AC5" w:rsidP="00314AC5">
      <w:pPr>
        <w:pStyle w:val="MDPI35textbeforelist"/>
      </w:pPr>
      <w:r w:rsidRPr="003030D2">
        <w:t>Bulleted lists look like this:</w:t>
      </w:r>
    </w:p>
    <w:p w14:paraId="2BD74E94" w14:textId="77777777" w:rsidR="00314AC5" w:rsidRPr="003030D2" w:rsidRDefault="00314AC5" w:rsidP="00B4537D">
      <w:pPr>
        <w:pStyle w:val="MDPI38bullet"/>
        <w:spacing w:before="60"/>
      </w:pPr>
      <w:r w:rsidRPr="003030D2">
        <w:t>F</w:t>
      </w:r>
      <w:r w:rsidR="000805A9">
        <w:t>irst bullet;</w:t>
      </w:r>
    </w:p>
    <w:p w14:paraId="7DEE5C7A" w14:textId="77777777" w:rsidR="00314AC5" w:rsidRPr="003030D2" w:rsidRDefault="00314AC5" w:rsidP="00B4537D">
      <w:pPr>
        <w:pStyle w:val="MDPI38bullet"/>
      </w:pPr>
      <w:r w:rsidRPr="003030D2">
        <w:t>S</w:t>
      </w:r>
      <w:r w:rsidR="000805A9">
        <w:t>econd bullet;</w:t>
      </w:r>
    </w:p>
    <w:p w14:paraId="3C5EB6EC" w14:textId="77777777" w:rsidR="00314AC5" w:rsidRDefault="00314AC5" w:rsidP="00B4537D">
      <w:pPr>
        <w:pStyle w:val="MDPI38bullet"/>
        <w:spacing w:after="60"/>
      </w:pPr>
      <w:r w:rsidRPr="003030D2">
        <w:t>T</w:t>
      </w:r>
      <w:r w:rsidR="000805A9">
        <w:t>hird bullet.</w:t>
      </w:r>
    </w:p>
    <w:p w14:paraId="189C464A" w14:textId="77777777" w:rsidR="00314AC5" w:rsidRPr="003030D2" w:rsidRDefault="00314AC5" w:rsidP="00314AC5">
      <w:pPr>
        <w:pStyle w:val="MDPI35textbeforelist"/>
      </w:pPr>
      <w:r w:rsidRPr="003030D2">
        <w:t>Numbered lists can be added as follows:</w:t>
      </w:r>
    </w:p>
    <w:p w14:paraId="3E415475" w14:textId="77777777" w:rsidR="00314AC5" w:rsidRPr="003030D2" w:rsidRDefault="00314AC5" w:rsidP="00B4537D">
      <w:pPr>
        <w:pStyle w:val="MDPI37itemize"/>
        <w:spacing w:before="60"/>
      </w:pPr>
      <w:r w:rsidRPr="003030D2">
        <w:t>F</w:t>
      </w:r>
      <w:r w:rsidR="000805A9">
        <w:t>irst item;</w:t>
      </w:r>
    </w:p>
    <w:p w14:paraId="6B51E298" w14:textId="77777777" w:rsidR="00314AC5" w:rsidRPr="003030D2" w:rsidRDefault="00314AC5" w:rsidP="00B4537D">
      <w:pPr>
        <w:pStyle w:val="MDPI37itemize"/>
      </w:pPr>
      <w:r w:rsidRPr="003030D2">
        <w:t>S</w:t>
      </w:r>
      <w:r w:rsidR="000805A9">
        <w:t>econd item;</w:t>
      </w:r>
    </w:p>
    <w:p w14:paraId="3F6ED61B" w14:textId="77777777" w:rsidR="00314AC5" w:rsidRPr="003030D2" w:rsidRDefault="00314AC5" w:rsidP="00B4537D">
      <w:pPr>
        <w:pStyle w:val="MDPI37itemize"/>
        <w:spacing w:after="60"/>
      </w:pPr>
      <w:r w:rsidRPr="003030D2">
        <w:t>T</w:t>
      </w:r>
      <w:r w:rsidR="000805A9">
        <w:t>hird item.</w:t>
      </w:r>
    </w:p>
    <w:p w14:paraId="1A18B170" w14:textId="77777777" w:rsidR="00314AC5" w:rsidRPr="0009495E" w:rsidRDefault="00314AC5" w:rsidP="00D90C21">
      <w:pPr>
        <w:pStyle w:val="MDPI31text"/>
      </w:pPr>
      <w:r w:rsidRPr="0009495E">
        <w:t>The text continues here.</w:t>
      </w:r>
    </w:p>
    <w:p w14:paraId="405BD12E" w14:textId="77777777" w:rsidR="00314AC5" w:rsidRPr="00E75611" w:rsidRDefault="00314AC5" w:rsidP="00CA446A">
      <w:pPr>
        <w:pStyle w:val="MDPI22heading2"/>
        <w:spacing w:before="240"/>
        <w:rPr>
          <w:noProof w:val="0"/>
        </w:rPr>
      </w:pPr>
      <w:r w:rsidRPr="00E75611">
        <w:t>3.2</w:t>
      </w:r>
      <w:r w:rsidRPr="00E75611">
        <w:rPr>
          <w:noProof w:val="0"/>
        </w:rPr>
        <w:t>. Figures, Tables and Schemes</w:t>
      </w:r>
    </w:p>
    <w:p w14:paraId="1D74B418" w14:textId="77777777" w:rsidR="00314AC5" w:rsidRDefault="00314AC5" w:rsidP="00D90C21">
      <w:pPr>
        <w:pStyle w:val="MDPI31text"/>
      </w:pPr>
      <w:r w:rsidRPr="00325902">
        <w:t xml:space="preserve">All figures and tables should be cited in the main text as </w:t>
      </w:r>
      <w:r w:rsidR="0035785C">
        <w:t>Figure 1, Table 1, etc.</w:t>
      </w:r>
    </w:p>
    <w:p w14:paraId="212DC327" w14:textId="77777777" w:rsidR="00314AC5" w:rsidRDefault="00121D41" w:rsidP="006B60D7">
      <w:pPr>
        <w:pStyle w:val="MDPI52figure"/>
        <w:ind w:left="2608"/>
        <w:jc w:val="left"/>
        <w:rPr>
          <w:b/>
        </w:rPr>
      </w:pPr>
      <w:r>
        <w:rPr>
          <w:b/>
          <w:noProof/>
          <w:snapToGrid/>
        </w:rPr>
        <w:drawing>
          <wp:inline distT="0" distB="0" distL="0" distR="0" wp14:anchorId="3A1AA6F6" wp14:editId="2B83F64C">
            <wp:extent cx="2016000" cy="1324800"/>
            <wp:effectExtent l="0" t="0" r="3810" b="8890"/>
            <wp:docPr id="738097331" name="Picture 1"/>
            <wp:cNvGraphicFramePr/>
            <a:graphic xmlns:a="http://schemas.openxmlformats.org/drawingml/2006/main">
              <a:graphicData uri="http://schemas.openxmlformats.org/drawingml/2006/picture">
                <pic:pic xmlns:pic="http://schemas.openxmlformats.org/drawingml/2006/picture">
                  <pic:nvPicPr>
                    <pic:cNvPr id="738097331" name=""/>
                    <pic:cNvPicPr/>
                  </pic:nvPicPr>
                  <pic:blipFill>
                    <a:blip r:embed="rId11"/>
                    <a:stretch>
                      <a:fillRect/>
                    </a:stretch>
                  </pic:blipFill>
                  <pic:spPr>
                    <a:xfrm>
                      <a:off x="0" y="0"/>
                      <a:ext cx="2016000" cy="1324800"/>
                    </a:xfrm>
                    <a:prstGeom prst="rect">
                      <a:avLst/>
                    </a:prstGeom>
                  </pic:spPr>
                </pic:pic>
              </a:graphicData>
            </a:graphic>
          </wp:inline>
        </w:drawing>
      </w:r>
    </w:p>
    <w:p w14:paraId="73A47F1D" w14:textId="77777777" w:rsidR="00314AC5" w:rsidRDefault="00314AC5" w:rsidP="00226B48">
      <w:pPr>
        <w:pStyle w:val="MDPI51figurecaption"/>
      </w:pPr>
      <w:r w:rsidRPr="00FA04F1">
        <w:rPr>
          <w:b/>
        </w:rPr>
        <w:t xml:space="preserve">Figure 1. </w:t>
      </w:r>
      <w:r w:rsidR="000805A9">
        <w:t>This is a figure.</w:t>
      </w:r>
      <w:r w:rsidRPr="00FF1144">
        <w:t xml:space="preserve"> Sche</w:t>
      </w:r>
      <w:r>
        <w:t>mes follow the same formatting.</w:t>
      </w:r>
    </w:p>
    <w:p w14:paraId="08AD7479" w14:textId="77777777" w:rsidR="00314AC5" w:rsidRDefault="00314AC5" w:rsidP="00226B48">
      <w:pPr>
        <w:pStyle w:val="MDPI41tablecaption"/>
      </w:pPr>
      <w:r>
        <w:rPr>
          <w:b/>
        </w:rPr>
        <w:t>Table 1</w:t>
      </w:r>
      <w:r w:rsidRPr="00325902">
        <w:rPr>
          <w:b/>
        </w:rPr>
        <w:t>.</w:t>
      </w:r>
      <w:r w:rsidRPr="00325902">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314AC5" w:rsidRPr="00F30E14" w14:paraId="0DEDCFAC" w14:textId="77777777" w:rsidTr="00B11DF6">
        <w:tc>
          <w:tcPr>
            <w:tcW w:w="2619" w:type="dxa"/>
            <w:tcBorders>
              <w:bottom w:val="single" w:sz="4" w:space="0" w:color="auto"/>
            </w:tcBorders>
            <w:shd w:val="clear" w:color="auto" w:fill="auto"/>
            <w:vAlign w:val="center"/>
          </w:tcPr>
          <w:p w14:paraId="0159FFE1" w14:textId="77777777" w:rsidR="00314AC5" w:rsidRPr="007F7C8C" w:rsidRDefault="00314AC5" w:rsidP="00F30E14">
            <w:pPr>
              <w:pStyle w:val="MDPI42tablebody"/>
              <w:spacing w:line="240" w:lineRule="auto"/>
              <w:rPr>
                <w:b/>
                <w:snapToGrid/>
              </w:rPr>
            </w:pPr>
            <w:r w:rsidRPr="007F7C8C">
              <w:rPr>
                <w:b/>
                <w:snapToGrid/>
              </w:rPr>
              <w:t>Title 1</w:t>
            </w:r>
          </w:p>
        </w:tc>
        <w:tc>
          <w:tcPr>
            <w:tcW w:w="2619" w:type="dxa"/>
            <w:tcBorders>
              <w:bottom w:val="single" w:sz="4" w:space="0" w:color="auto"/>
            </w:tcBorders>
            <w:shd w:val="clear" w:color="auto" w:fill="auto"/>
            <w:vAlign w:val="center"/>
          </w:tcPr>
          <w:p w14:paraId="74BA1DDF" w14:textId="77777777" w:rsidR="00314AC5" w:rsidRPr="007F7C8C" w:rsidRDefault="00314AC5" w:rsidP="00F30E14">
            <w:pPr>
              <w:pStyle w:val="MDPI42tablebody"/>
              <w:spacing w:line="240" w:lineRule="auto"/>
              <w:rPr>
                <w:b/>
                <w:snapToGrid/>
              </w:rPr>
            </w:pPr>
            <w:r w:rsidRPr="007F7C8C">
              <w:rPr>
                <w:b/>
                <w:snapToGrid/>
              </w:rPr>
              <w:t>Title 2</w:t>
            </w:r>
          </w:p>
        </w:tc>
        <w:tc>
          <w:tcPr>
            <w:tcW w:w="2619" w:type="dxa"/>
            <w:tcBorders>
              <w:bottom w:val="single" w:sz="4" w:space="0" w:color="auto"/>
            </w:tcBorders>
            <w:shd w:val="clear" w:color="auto" w:fill="auto"/>
            <w:vAlign w:val="center"/>
          </w:tcPr>
          <w:p w14:paraId="2318EAA0" w14:textId="77777777" w:rsidR="00314AC5" w:rsidRPr="007F7C8C" w:rsidRDefault="00314AC5" w:rsidP="00F30E14">
            <w:pPr>
              <w:pStyle w:val="MDPI42tablebody"/>
              <w:spacing w:line="240" w:lineRule="auto"/>
              <w:rPr>
                <w:b/>
                <w:snapToGrid/>
              </w:rPr>
            </w:pPr>
            <w:r w:rsidRPr="007F7C8C">
              <w:rPr>
                <w:b/>
                <w:snapToGrid/>
              </w:rPr>
              <w:t>Title 3</w:t>
            </w:r>
          </w:p>
        </w:tc>
      </w:tr>
      <w:tr w:rsidR="00314AC5" w:rsidRPr="00F30E14" w14:paraId="66329339" w14:textId="77777777" w:rsidTr="00B11DF6">
        <w:tc>
          <w:tcPr>
            <w:tcW w:w="2619" w:type="dxa"/>
            <w:shd w:val="clear" w:color="auto" w:fill="auto"/>
            <w:vAlign w:val="center"/>
          </w:tcPr>
          <w:p w14:paraId="7744C143" w14:textId="77777777" w:rsidR="00314AC5" w:rsidRPr="00F220D4" w:rsidRDefault="00314AC5" w:rsidP="00F30E14">
            <w:pPr>
              <w:pStyle w:val="MDPI42tablebody"/>
              <w:spacing w:line="240" w:lineRule="auto"/>
            </w:pPr>
            <w:r w:rsidRPr="00F220D4">
              <w:t>entry 1</w:t>
            </w:r>
          </w:p>
        </w:tc>
        <w:tc>
          <w:tcPr>
            <w:tcW w:w="2619" w:type="dxa"/>
            <w:shd w:val="clear" w:color="auto" w:fill="auto"/>
            <w:vAlign w:val="center"/>
          </w:tcPr>
          <w:p w14:paraId="23B727FE" w14:textId="77777777" w:rsidR="00314AC5" w:rsidRPr="00F220D4" w:rsidRDefault="00314AC5" w:rsidP="00F30E14">
            <w:pPr>
              <w:pStyle w:val="MDPI42tablebody"/>
              <w:spacing w:line="240" w:lineRule="auto"/>
            </w:pPr>
            <w:r w:rsidRPr="00F220D4">
              <w:t>data</w:t>
            </w:r>
          </w:p>
        </w:tc>
        <w:tc>
          <w:tcPr>
            <w:tcW w:w="2619" w:type="dxa"/>
            <w:shd w:val="clear" w:color="auto" w:fill="auto"/>
            <w:vAlign w:val="center"/>
          </w:tcPr>
          <w:p w14:paraId="44861078" w14:textId="77777777" w:rsidR="00314AC5" w:rsidRPr="00F220D4" w:rsidRDefault="00314AC5" w:rsidP="00F30E14">
            <w:pPr>
              <w:pStyle w:val="MDPI42tablebody"/>
              <w:spacing w:line="240" w:lineRule="auto"/>
            </w:pPr>
            <w:r w:rsidRPr="00F220D4">
              <w:t>data</w:t>
            </w:r>
          </w:p>
        </w:tc>
      </w:tr>
      <w:tr w:rsidR="00314AC5" w:rsidRPr="00F30E14" w14:paraId="72F098A6" w14:textId="77777777" w:rsidTr="00B11DF6">
        <w:tc>
          <w:tcPr>
            <w:tcW w:w="2619" w:type="dxa"/>
            <w:shd w:val="clear" w:color="auto" w:fill="auto"/>
            <w:vAlign w:val="center"/>
          </w:tcPr>
          <w:p w14:paraId="3D46E46C" w14:textId="77777777" w:rsidR="00314AC5" w:rsidRPr="00F220D4" w:rsidRDefault="00314AC5" w:rsidP="00F30E14">
            <w:pPr>
              <w:pStyle w:val="MDPI42tablebody"/>
              <w:spacing w:line="240" w:lineRule="auto"/>
            </w:pPr>
            <w:r w:rsidRPr="00F220D4">
              <w:t>entry 2</w:t>
            </w:r>
          </w:p>
        </w:tc>
        <w:tc>
          <w:tcPr>
            <w:tcW w:w="2619" w:type="dxa"/>
            <w:shd w:val="clear" w:color="auto" w:fill="auto"/>
            <w:vAlign w:val="center"/>
          </w:tcPr>
          <w:p w14:paraId="63B5E098" w14:textId="77777777" w:rsidR="00314AC5" w:rsidRPr="00F220D4" w:rsidRDefault="00314AC5" w:rsidP="00F30E14">
            <w:pPr>
              <w:pStyle w:val="MDPI42tablebody"/>
              <w:spacing w:line="240" w:lineRule="auto"/>
            </w:pPr>
            <w:r w:rsidRPr="00F220D4">
              <w:t>data</w:t>
            </w:r>
          </w:p>
        </w:tc>
        <w:tc>
          <w:tcPr>
            <w:tcW w:w="2619" w:type="dxa"/>
            <w:shd w:val="clear" w:color="auto" w:fill="auto"/>
            <w:vAlign w:val="center"/>
          </w:tcPr>
          <w:p w14:paraId="53760D7F" w14:textId="77777777" w:rsidR="00314AC5" w:rsidRPr="00F220D4" w:rsidRDefault="00314AC5" w:rsidP="00F30E14">
            <w:pPr>
              <w:pStyle w:val="MDPI42tablebody"/>
              <w:spacing w:line="240" w:lineRule="auto"/>
            </w:pPr>
            <w:r w:rsidRPr="00F220D4">
              <w:t xml:space="preserve">data </w:t>
            </w:r>
            <w:r w:rsidRPr="007F7C8C">
              <w:rPr>
                <w:vertAlign w:val="superscript"/>
              </w:rPr>
              <w:t>1</w:t>
            </w:r>
          </w:p>
        </w:tc>
      </w:tr>
    </w:tbl>
    <w:p w14:paraId="131D1E81" w14:textId="77777777" w:rsidR="00314AC5" w:rsidRPr="00E06592" w:rsidRDefault="00314AC5" w:rsidP="00226B48">
      <w:pPr>
        <w:pStyle w:val="MDPI43tablefooter"/>
      </w:pPr>
      <w:r w:rsidRPr="00325902">
        <w:rPr>
          <w:vertAlign w:val="superscript"/>
        </w:rPr>
        <w:lastRenderedPageBreak/>
        <w:t>1</w:t>
      </w:r>
      <w:r w:rsidRPr="00325902">
        <w:t xml:space="preserve"> Tables may have a footer.</w:t>
      </w:r>
    </w:p>
    <w:p w14:paraId="5F27FAA0" w14:textId="77777777" w:rsidR="00314AC5" w:rsidRPr="00CB76CF" w:rsidRDefault="00314AC5" w:rsidP="00D90C21">
      <w:pPr>
        <w:pStyle w:val="MDPI31text"/>
        <w:spacing w:before="240"/>
      </w:pPr>
      <w:r w:rsidRPr="00CB76CF">
        <w:t>The text continues here</w:t>
      </w:r>
      <w:r>
        <w:t xml:space="preserve"> (Figure </w:t>
      </w:r>
      <w:r w:rsidR="000805A9">
        <w:t xml:space="preserve">2 and </w:t>
      </w:r>
      <w:r>
        <w:t>Table 2)</w:t>
      </w:r>
      <w:r w:rsidRPr="00CB76CF">
        <w:t>.</w:t>
      </w:r>
    </w:p>
    <w:tbl>
      <w:tblPr>
        <w:tblW w:w="0" w:type="auto"/>
        <w:jc w:val="center"/>
        <w:tblLook w:val="0000" w:firstRow="0" w:lastRow="0" w:firstColumn="0" w:lastColumn="0" w:noHBand="0" w:noVBand="0"/>
      </w:tblPr>
      <w:tblGrid>
        <w:gridCol w:w="4057"/>
        <w:gridCol w:w="4268"/>
      </w:tblGrid>
      <w:tr w:rsidR="00314AC5" w:rsidRPr="00196D5A" w14:paraId="06C13C8F" w14:textId="77777777" w:rsidTr="00F30E14">
        <w:trPr>
          <w:jc w:val="center"/>
        </w:trPr>
        <w:tc>
          <w:tcPr>
            <w:tcW w:w="4057" w:type="dxa"/>
            <w:shd w:val="clear" w:color="auto" w:fill="auto"/>
            <w:vAlign w:val="center"/>
          </w:tcPr>
          <w:p w14:paraId="1BC6BC12" w14:textId="77777777" w:rsidR="00314AC5" w:rsidRPr="00196D5A" w:rsidRDefault="00B466E9" w:rsidP="008C3B74">
            <w:pPr>
              <w:pStyle w:val="MDPI52figure"/>
              <w:spacing w:before="0"/>
            </w:pPr>
            <w:bookmarkStart w:id="1" w:name="page3"/>
            <w:bookmarkEnd w:id="1"/>
            <w:r w:rsidRPr="00196D5A">
              <w:rPr>
                <w:noProof/>
              </w:rPr>
              <w:drawing>
                <wp:inline distT="0" distB="0" distL="0" distR="0" wp14:anchorId="008C8DAA" wp14:editId="2B23743F">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3229C041" w14:textId="77777777" w:rsidR="00314AC5" w:rsidRPr="00196D5A" w:rsidRDefault="00B466E9" w:rsidP="008C3B74">
            <w:pPr>
              <w:pStyle w:val="MDPI52figure"/>
              <w:spacing w:before="0"/>
            </w:pPr>
            <w:r w:rsidRPr="00196D5A">
              <w:rPr>
                <w:noProof/>
              </w:rPr>
              <w:drawing>
                <wp:inline distT="0" distB="0" distL="0" distR="0" wp14:anchorId="0A2F654A" wp14:editId="574D830A">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314AC5" w:rsidRPr="00196D5A" w14:paraId="68DE1812" w14:textId="77777777" w:rsidTr="00F30E14">
        <w:trPr>
          <w:jc w:val="center"/>
        </w:trPr>
        <w:tc>
          <w:tcPr>
            <w:tcW w:w="4057" w:type="dxa"/>
            <w:shd w:val="clear" w:color="auto" w:fill="auto"/>
            <w:vAlign w:val="center"/>
          </w:tcPr>
          <w:p w14:paraId="3E3CDD3E" w14:textId="77777777" w:rsidR="00314AC5" w:rsidRPr="00196D5A" w:rsidRDefault="00314AC5" w:rsidP="008C3B74">
            <w:pPr>
              <w:pStyle w:val="MDPI42tablebody"/>
            </w:pPr>
            <w:r w:rsidRPr="00196D5A">
              <w:t>(</w:t>
            </w:r>
            <w:r w:rsidRPr="00B02C95">
              <w:rPr>
                <w:b/>
              </w:rPr>
              <w:t>a</w:t>
            </w:r>
            <w:r w:rsidRPr="00196D5A">
              <w:t>)</w:t>
            </w:r>
          </w:p>
        </w:tc>
        <w:tc>
          <w:tcPr>
            <w:tcW w:w="4268" w:type="dxa"/>
          </w:tcPr>
          <w:p w14:paraId="40005C34" w14:textId="77777777" w:rsidR="00314AC5" w:rsidRPr="00196D5A" w:rsidRDefault="00314AC5" w:rsidP="008C3B74">
            <w:pPr>
              <w:pStyle w:val="MDPI42tablebody"/>
            </w:pPr>
            <w:r w:rsidRPr="00196D5A">
              <w:t>(</w:t>
            </w:r>
            <w:r w:rsidRPr="00B02C95">
              <w:rPr>
                <w:b/>
              </w:rPr>
              <w:t>b</w:t>
            </w:r>
            <w:r w:rsidRPr="00196D5A">
              <w:t>)</w:t>
            </w:r>
          </w:p>
        </w:tc>
      </w:tr>
    </w:tbl>
    <w:p w14:paraId="2B4E5AEF" w14:textId="77777777" w:rsidR="00314AC5" w:rsidRPr="00FA04F1" w:rsidRDefault="00314AC5" w:rsidP="00226B48">
      <w:pPr>
        <w:pStyle w:val="MDPI51figurecaption"/>
      </w:pPr>
      <w:r w:rsidRPr="00F63A9B">
        <w:rPr>
          <w:b/>
        </w:rPr>
        <w:t xml:space="preserve">Figure 2. </w:t>
      </w:r>
      <w:r w:rsidR="000805A9">
        <w:t>This is a figure.</w:t>
      </w:r>
      <w:r>
        <w:t xml:space="preserve"> </w:t>
      </w:r>
      <w:r w:rsidR="000805A9">
        <w:t>Schemes follow another format</w:t>
      </w:r>
      <w:r w:rsidRPr="00E33455">
        <w:t>. If there are multiple panels, they should be listed as: (</w:t>
      </w:r>
      <w:r w:rsidRPr="00E33455">
        <w:rPr>
          <w:b/>
        </w:rPr>
        <w:t>a</w:t>
      </w:r>
      <w:r w:rsidRPr="00E33455">
        <w:t xml:space="preserve">) Description of </w:t>
      </w:r>
      <w:r w:rsidRPr="00196D5A">
        <w:t>what</w:t>
      </w:r>
      <w:r w:rsidRPr="00E33455">
        <w:t xml:space="preserve"> is contained in the first panel; (</w:t>
      </w:r>
      <w:r w:rsidRPr="00E33455">
        <w:rPr>
          <w:b/>
        </w:rPr>
        <w:t>b</w:t>
      </w:r>
      <w:r w:rsidRPr="00E33455">
        <w:t>) Description of what is contained in the second panel. Figures should be placed in the main text near to the first time they are cited.</w:t>
      </w:r>
    </w:p>
    <w:p w14:paraId="780347FB" w14:textId="77777777" w:rsidR="00314AC5" w:rsidRPr="00FA04F1" w:rsidRDefault="00314AC5" w:rsidP="00226B48">
      <w:pPr>
        <w:pStyle w:val="MDPI41tablecaption"/>
      </w:pPr>
      <w:r w:rsidRPr="00B07E0E">
        <w:rPr>
          <w:b/>
        </w:rPr>
        <w:t xml:space="preserve">Table 2. </w:t>
      </w:r>
      <w:r w:rsidRPr="00325902">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314AC5" w:rsidRPr="00655E61" w14:paraId="07D17437" w14:textId="77777777" w:rsidTr="00194549">
        <w:trPr>
          <w:jc w:val="center"/>
        </w:trPr>
        <w:tc>
          <w:tcPr>
            <w:tcW w:w="3256" w:type="dxa"/>
            <w:tcBorders>
              <w:top w:val="single" w:sz="8" w:space="0" w:color="auto"/>
              <w:bottom w:val="single" w:sz="4" w:space="0" w:color="auto"/>
            </w:tcBorders>
            <w:shd w:val="clear" w:color="auto" w:fill="auto"/>
            <w:vAlign w:val="center"/>
          </w:tcPr>
          <w:p w14:paraId="30ED5B20" w14:textId="77777777" w:rsidR="00314AC5" w:rsidRPr="00196D5A" w:rsidRDefault="00314AC5" w:rsidP="00F30E14">
            <w:pPr>
              <w:pStyle w:val="MDPI42tablebody"/>
              <w:rPr>
                <w:b/>
                <w:bCs/>
              </w:rPr>
            </w:pPr>
            <w:r w:rsidRPr="00196D5A">
              <w:rPr>
                <w:b/>
                <w:bCs/>
              </w:rPr>
              <w:t>Title 1</w:t>
            </w:r>
          </w:p>
        </w:tc>
        <w:tc>
          <w:tcPr>
            <w:tcW w:w="2551" w:type="dxa"/>
            <w:tcBorders>
              <w:top w:val="single" w:sz="8" w:space="0" w:color="auto"/>
              <w:bottom w:val="single" w:sz="4" w:space="0" w:color="auto"/>
            </w:tcBorders>
            <w:shd w:val="clear" w:color="auto" w:fill="auto"/>
            <w:vAlign w:val="center"/>
          </w:tcPr>
          <w:p w14:paraId="1CCDA688" w14:textId="77777777" w:rsidR="00314AC5" w:rsidRPr="00196D5A" w:rsidRDefault="00314AC5" w:rsidP="00F30E14">
            <w:pPr>
              <w:pStyle w:val="MDPI42tablebody"/>
              <w:rPr>
                <w:b/>
                <w:bCs/>
              </w:rPr>
            </w:pPr>
            <w:r w:rsidRPr="00196D5A">
              <w:rPr>
                <w:b/>
                <w:bCs/>
              </w:rPr>
              <w:t>Title 2</w:t>
            </w:r>
          </w:p>
        </w:tc>
        <w:tc>
          <w:tcPr>
            <w:tcW w:w="1418" w:type="dxa"/>
            <w:tcBorders>
              <w:top w:val="single" w:sz="8" w:space="0" w:color="auto"/>
              <w:bottom w:val="single" w:sz="4" w:space="0" w:color="auto"/>
            </w:tcBorders>
            <w:shd w:val="clear" w:color="auto" w:fill="auto"/>
            <w:vAlign w:val="center"/>
            <w:hideMark/>
          </w:tcPr>
          <w:p w14:paraId="187A62F6" w14:textId="77777777" w:rsidR="00314AC5" w:rsidRPr="00196D5A" w:rsidRDefault="00314AC5" w:rsidP="00F30E14">
            <w:pPr>
              <w:pStyle w:val="MDPI42tablebody"/>
              <w:rPr>
                <w:b/>
                <w:bCs/>
              </w:rPr>
            </w:pPr>
            <w:r w:rsidRPr="00196D5A">
              <w:rPr>
                <w:b/>
                <w:bCs/>
              </w:rPr>
              <w:t>Title 3</w:t>
            </w:r>
          </w:p>
        </w:tc>
        <w:tc>
          <w:tcPr>
            <w:tcW w:w="1418" w:type="dxa"/>
            <w:tcBorders>
              <w:top w:val="single" w:sz="8" w:space="0" w:color="auto"/>
              <w:bottom w:val="single" w:sz="4" w:space="0" w:color="auto"/>
            </w:tcBorders>
            <w:shd w:val="clear" w:color="auto" w:fill="auto"/>
            <w:vAlign w:val="center"/>
          </w:tcPr>
          <w:p w14:paraId="2A3329A5" w14:textId="77777777" w:rsidR="00314AC5" w:rsidRPr="00196D5A" w:rsidRDefault="00314AC5" w:rsidP="00F30E14">
            <w:pPr>
              <w:pStyle w:val="MDPI42tablebody"/>
              <w:rPr>
                <w:b/>
                <w:bCs/>
              </w:rPr>
            </w:pPr>
            <w:r w:rsidRPr="00196D5A">
              <w:rPr>
                <w:b/>
                <w:bCs/>
              </w:rPr>
              <w:t>Title 4</w:t>
            </w:r>
          </w:p>
        </w:tc>
      </w:tr>
      <w:tr w:rsidR="00314AC5" w:rsidRPr="00655E61" w14:paraId="0E8DB4DF" w14:textId="77777777" w:rsidTr="00194549">
        <w:trPr>
          <w:jc w:val="center"/>
        </w:trPr>
        <w:tc>
          <w:tcPr>
            <w:tcW w:w="3256" w:type="dxa"/>
            <w:vMerge w:val="restart"/>
            <w:tcBorders>
              <w:top w:val="single" w:sz="4" w:space="0" w:color="auto"/>
            </w:tcBorders>
            <w:shd w:val="clear" w:color="auto" w:fill="auto"/>
            <w:vAlign w:val="center"/>
            <w:hideMark/>
          </w:tcPr>
          <w:p w14:paraId="09640A38" w14:textId="77777777" w:rsidR="00314AC5" w:rsidRPr="00655E61" w:rsidRDefault="00314AC5" w:rsidP="00F30E14">
            <w:pPr>
              <w:pStyle w:val="MDPI42tablebody"/>
            </w:pPr>
            <w:r w:rsidRPr="00655E61">
              <w:t>entry 1</w:t>
            </w:r>
            <w:r w:rsidR="00E57FED">
              <w:t xml:space="preserve"> *</w:t>
            </w:r>
          </w:p>
        </w:tc>
        <w:tc>
          <w:tcPr>
            <w:tcW w:w="2551" w:type="dxa"/>
            <w:tcBorders>
              <w:top w:val="single" w:sz="4" w:space="0" w:color="auto"/>
              <w:bottom w:val="nil"/>
            </w:tcBorders>
            <w:shd w:val="clear" w:color="auto" w:fill="auto"/>
            <w:vAlign w:val="center"/>
            <w:hideMark/>
          </w:tcPr>
          <w:p w14:paraId="5DE8CE9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4749BB2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729D1078" w14:textId="77777777" w:rsidR="00314AC5" w:rsidRPr="00655E61" w:rsidRDefault="00314AC5" w:rsidP="00F30E14">
            <w:pPr>
              <w:pStyle w:val="MDPI42tablebody"/>
            </w:pPr>
            <w:r w:rsidRPr="00655E61">
              <w:t>data</w:t>
            </w:r>
          </w:p>
        </w:tc>
      </w:tr>
      <w:tr w:rsidR="00314AC5" w:rsidRPr="00655E61" w14:paraId="45584EDD" w14:textId="77777777" w:rsidTr="00194549">
        <w:trPr>
          <w:jc w:val="center"/>
        </w:trPr>
        <w:tc>
          <w:tcPr>
            <w:tcW w:w="3256" w:type="dxa"/>
            <w:vMerge/>
            <w:shd w:val="clear" w:color="auto" w:fill="auto"/>
            <w:vAlign w:val="center"/>
            <w:hideMark/>
          </w:tcPr>
          <w:p w14:paraId="6D608A6D"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2BAB7960"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6C5C226D"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25A1A589" w14:textId="77777777" w:rsidR="00314AC5" w:rsidRPr="00655E61" w:rsidRDefault="00314AC5" w:rsidP="00F30E14">
            <w:pPr>
              <w:pStyle w:val="MDPI42tablebody"/>
            </w:pPr>
            <w:r w:rsidRPr="00655E61">
              <w:t>data</w:t>
            </w:r>
          </w:p>
        </w:tc>
      </w:tr>
      <w:tr w:rsidR="00314AC5" w:rsidRPr="00655E61" w14:paraId="0AD9EE2F" w14:textId="77777777" w:rsidTr="00194549">
        <w:trPr>
          <w:jc w:val="center"/>
        </w:trPr>
        <w:tc>
          <w:tcPr>
            <w:tcW w:w="3256" w:type="dxa"/>
            <w:vMerge/>
            <w:tcBorders>
              <w:bottom w:val="single" w:sz="4" w:space="0" w:color="auto"/>
            </w:tcBorders>
            <w:shd w:val="clear" w:color="auto" w:fill="auto"/>
            <w:vAlign w:val="center"/>
          </w:tcPr>
          <w:p w14:paraId="67D642CF"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tcPr>
          <w:p w14:paraId="21CDE6D4"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731D0E82"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3CC2739C" w14:textId="77777777" w:rsidR="00314AC5" w:rsidRPr="00655E61" w:rsidRDefault="00314AC5" w:rsidP="00F30E14">
            <w:pPr>
              <w:pStyle w:val="MDPI42tablebody"/>
            </w:pPr>
            <w:r w:rsidRPr="00655E61">
              <w:t>data</w:t>
            </w:r>
          </w:p>
        </w:tc>
      </w:tr>
      <w:tr w:rsidR="00314AC5" w:rsidRPr="00655E61" w14:paraId="5546217F" w14:textId="77777777" w:rsidTr="00194549">
        <w:trPr>
          <w:jc w:val="center"/>
        </w:trPr>
        <w:tc>
          <w:tcPr>
            <w:tcW w:w="3256" w:type="dxa"/>
            <w:vMerge w:val="restart"/>
            <w:tcBorders>
              <w:top w:val="single" w:sz="4" w:space="0" w:color="auto"/>
              <w:bottom w:val="nil"/>
            </w:tcBorders>
            <w:shd w:val="clear" w:color="auto" w:fill="auto"/>
            <w:vAlign w:val="center"/>
            <w:hideMark/>
          </w:tcPr>
          <w:p w14:paraId="659331A0" w14:textId="77777777" w:rsidR="00314AC5" w:rsidRPr="00655E61" w:rsidRDefault="00314AC5" w:rsidP="00F30E14">
            <w:pPr>
              <w:pStyle w:val="MDPI42tablebody"/>
            </w:pPr>
            <w:r w:rsidRPr="00655E61">
              <w:t>entry 2</w:t>
            </w:r>
          </w:p>
        </w:tc>
        <w:tc>
          <w:tcPr>
            <w:tcW w:w="2551" w:type="dxa"/>
            <w:tcBorders>
              <w:top w:val="single" w:sz="4" w:space="0" w:color="auto"/>
              <w:bottom w:val="nil"/>
            </w:tcBorders>
            <w:shd w:val="clear" w:color="auto" w:fill="auto"/>
            <w:vAlign w:val="center"/>
            <w:hideMark/>
          </w:tcPr>
          <w:p w14:paraId="5AE3BBF0"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hideMark/>
          </w:tcPr>
          <w:p w14:paraId="6DADC6D8"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3EB23272" w14:textId="77777777" w:rsidR="00314AC5" w:rsidRPr="00655E61" w:rsidRDefault="00314AC5" w:rsidP="00F30E14">
            <w:pPr>
              <w:pStyle w:val="MDPI42tablebody"/>
            </w:pPr>
            <w:r w:rsidRPr="00655E61">
              <w:t>data</w:t>
            </w:r>
          </w:p>
        </w:tc>
      </w:tr>
      <w:tr w:rsidR="00314AC5" w:rsidRPr="00655E61" w14:paraId="7F323BC7" w14:textId="77777777" w:rsidTr="00194549">
        <w:trPr>
          <w:jc w:val="center"/>
        </w:trPr>
        <w:tc>
          <w:tcPr>
            <w:tcW w:w="3256" w:type="dxa"/>
            <w:vMerge/>
            <w:tcBorders>
              <w:top w:val="nil"/>
              <w:bottom w:val="single" w:sz="4" w:space="0" w:color="auto"/>
            </w:tcBorders>
            <w:shd w:val="clear" w:color="auto" w:fill="auto"/>
            <w:vAlign w:val="center"/>
            <w:hideMark/>
          </w:tcPr>
          <w:p w14:paraId="7E7FD60E"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hideMark/>
          </w:tcPr>
          <w:p w14:paraId="0943DDE3"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hideMark/>
          </w:tcPr>
          <w:p w14:paraId="0BA3F841"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777E3A" w14:textId="77777777" w:rsidR="00314AC5" w:rsidRPr="00655E61" w:rsidRDefault="00314AC5" w:rsidP="00F30E14">
            <w:pPr>
              <w:pStyle w:val="MDPI42tablebody"/>
            </w:pPr>
            <w:r w:rsidRPr="00655E61">
              <w:t>data</w:t>
            </w:r>
          </w:p>
        </w:tc>
      </w:tr>
      <w:tr w:rsidR="00314AC5" w:rsidRPr="00655E61" w14:paraId="79144518" w14:textId="77777777" w:rsidTr="00194549">
        <w:trPr>
          <w:jc w:val="center"/>
        </w:trPr>
        <w:tc>
          <w:tcPr>
            <w:tcW w:w="3256" w:type="dxa"/>
            <w:vMerge w:val="restart"/>
            <w:tcBorders>
              <w:top w:val="single" w:sz="4" w:space="0" w:color="auto"/>
              <w:bottom w:val="nil"/>
            </w:tcBorders>
            <w:shd w:val="clear" w:color="auto" w:fill="auto"/>
            <w:vAlign w:val="center"/>
            <w:hideMark/>
          </w:tcPr>
          <w:p w14:paraId="452C30C9" w14:textId="77777777" w:rsidR="00314AC5" w:rsidRPr="00655E61" w:rsidRDefault="00314AC5" w:rsidP="00F30E14">
            <w:pPr>
              <w:pStyle w:val="MDPI42tablebody"/>
            </w:pPr>
            <w:r w:rsidRPr="00655E61">
              <w:t>entry 3</w:t>
            </w:r>
          </w:p>
        </w:tc>
        <w:tc>
          <w:tcPr>
            <w:tcW w:w="2551" w:type="dxa"/>
            <w:tcBorders>
              <w:top w:val="single" w:sz="4" w:space="0" w:color="auto"/>
              <w:bottom w:val="nil"/>
            </w:tcBorders>
            <w:shd w:val="clear" w:color="auto" w:fill="auto"/>
            <w:vAlign w:val="center"/>
            <w:hideMark/>
          </w:tcPr>
          <w:p w14:paraId="4B5873A6"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hideMark/>
          </w:tcPr>
          <w:p w14:paraId="1B597EF9"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5368DDDD" w14:textId="77777777" w:rsidR="00314AC5" w:rsidRPr="00655E61" w:rsidRDefault="00314AC5" w:rsidP="00F30E14">
            <w:pPr>
              <w:pStyle w:val="MDPI42tablebody"/>
            </w:pPr>
            <w:r w:rsidRPr="00655E61">
              <w:t>data</w:t>
            </w:r>
          </w:p>
        </w:tc>
      </w:tr>
      <w:tr w:rsidR="00314AC5" w:rsidRPr="00655E61" w14:paraId="3927E9E0" w14:textId="77777777" w:rsidTr="00194549">
        <w:trPr>
          <w:jc w:val="center"/>
        </w:trPr>
        <w:tc>
          <w:tcPr>
            <w:tcW w:w="3256" w:type="dxa"/>
            <w:vMerge/>
            <w:tcBorders>
              <w:top w:val="nil"/>
              <w:bottom w:val="nil"/>
            </w:tcBorders>
            <w:shd w:val="clear" w:color="auto" w:fill="auto"/>
            <w:vAlign w:val="center"/>
            <w:hideMark/>
          </w:tcPr>
          <w:p w14:paraId="19AB9372"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66443B47"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hideMark/>
          </w:tcPr>
          <w:p w14:paraId="62A2FBD7"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21A45A46" w14:textId="77777777" w:rsidR="00314AC5" w:rsidRPr="00655E61" w:rsidRDefault="00314AC5" w:rsidP="00F30E14">
            <w:pPr>
              <w:pStyle w:val="MDPI42tablebody"/>
            </w:pPr>
            <w:r w:rsidRPr="00655E61">
              <w:t>data</w:t>
            </w:r>
          </w:p>
        </w:tc>
      </w:tr>
      <w:tr w:rsidR="00314AC5" w:rsidRPr="00655E61" w14:paraId="00C1B417" w14:textId="77777777" w:rsidTr="00194549">
        <w:trPr>
          <w:jc w:val="center"/>
        </w:trPr>
        <w:tc>
          <w:tcPr>
            <w:tcW w:w="3256" w:type="dxa"/>
            <w:vMerge/>
            <w:tcBorders>
              <w:top w:val="nil"/>
              <w:bottom w:val="nil"/>
            </w:tcBorders>
            <w:shd w:val="clear" w:color="auto" w:fill="auto"/>
            <w:vAlign w:val="center"/>
            <w:hideMark/>
          </w:tcPr>
          <w:p w14:paraId="4B4403ED"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0B5774DE"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hideMark/>
          </w:tcPr>
          <w:p w14:paraId="352B0CFD"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4F9E236C" w14:textId="77777777" w:rsidR="00314AC5" w:rsidRPr="00655E61" w:rsidRDefault="00314AC5" w:rsidP="00F30E14">
            <w:pPr>
              <w:pStyle w:val="MDPI42tablebody"/>
            </w:pPr>
            <w:r w:rsidRPr="00655E61">
              <w:t>data</w:t>
            </w:r>
          </w:p>
        </w:tc>
      </w:tr>
      <w:tr w:rsidR="00314AC5" w:rsidRPr="00655E61" w14:paraId="1902D7B8" w14:textId="77777777" w:rsidTr="00194549">
        <w:trPr>
          <w:jc w:val="center"/>
        </w:trPr>
        <w:tc>
          <w:tcPr>
            <w:tcW w:w="3256" w:type="dxa"/>
            <w:vMerge/>
            <w:tcBorders>
              <w:top w:val="nil"/>
              <w:bottom w:val="single" w:sz="4" w:space="0" w:color="auto"/>
            </w:tcBorders>
            <w:shd w:val="clear" w:color="auto" w:fill="auto"/>
            <w:vAlign w:val="center"/>
            <w:hideMark/>
          </w:tcPr>
          <w:p w14:paraId="22267F45"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hideMark/>
          </w:tcPr>
          <w:p w14:paraId="39ED344A"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hideMark/>
          </w:tcPr>
          <w:p w14:paraId="5BFBBF07"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63DC645B" w14:textId="77777777" w:rsidR="00314AC5" w:rsidRPr="00655E61" w:rsidRDefault="00314AC5" w:rsidP="00F30E14">
            <w:pPr>
              <w:pStyle w:val="MDPI42tablebody"/>
            </w:pPr>
            <w:r w:rsidRPr="00655E61">
              <w:t>data</w:t>
            </w:r>
          </w:p>
        </w:tc>
      </w:tr>
      <w:tr w:rsidR="00314AC5" w:rsidRPr="00655E61" w14:paraId="350E0A6C" w14:textId="77777777" w:rsidTr="00194549">
        <w:trPr>
          <w:jc w:val="center"/>
        </w:trPr>
        <w:tc>
          <w:tcPr>
            <w:tcW w:w="3256" w:type="dxa"/>
            <w:vMerge w:val="restart"/>
            <w:tcBorders>
              <w:top w:val="single" w:sz="4" w:space="0" w:color="auto"/>
              <w:bottom w:val="nil"/>
            </w:tcBorders>
            <w:shd w:val="clear" w:color="auto" w:fill="auto"/>
            <w:vAlign w:val="center"/>
          </w:tcPr>
          <w:p w14:paraId="1D1A6D76" w14:textId="77777777" w:rsidR="00314AC5" w:rsidRPr="00655E61" w:rsidRDefault="00314AC5" w:rsidP="00F30E14">
            <w:pPr>
              <w:pStyle w:val="MDPI42tablebody"/>
            </w:pPr>
            <w:r w:rsidRPr="00655E61">
              <w:t>entry 4</w:t>
            </w:r>
          </w:p>
        </w:tc>
        <w:tc>
          <w:tcPr>
            <w:tcW w:w="2551" w:type="dxa"/>
            <w:tcBorders>
              <w:top w:val="single" w:sz="4" w:space="0" w:color="auto"/>
              <w:bottom w:val="nil"/>
            </w:tcBorders>
            <w:shd w:val="clear" w:color="auto" w:fill="auto"/>
            <w:vAlign w:val="center"/>
          </w:tcPr>
          <w:p w14:paraId="19E6038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2821828C"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2899F30D" w14:textId="77777777" w:rsidR="00314AC5" w:rsidRPr="00655E61" w:rsidRDefault="00314AC5" w:rsidP="00F30E14">
            <w:pPr>
              <w:pStyle w:val="MDPI42tablebody"/>
            </w:pPr>
            <w:r w:rsidRPr="00655E61">
              <w:t>data</w:t>
            </w:r>
          </w:p>
        </w:tc>
      </w:tr>
      <w:tr w:rsidR="00314AC5" w:rsidRPr="00655E61" w14:paraId="1B2C58A0" w14:textId="77777777" w:rsidTr="00194549">
        <w:trPr>
          <w:jc w:val="center"/>
        </w:trPr>
        <w:tc>
          <w:tcPr>
            <w:tcW w:w="3256" w:type="dxa"/>
            <w:vMerge/>
            <w:tcBorders>
              <w:top w:val="nil"/>
              <w:bottom w:val="single" w:sz="4" w:space="0" w:color="auto"/>
            </w:tcBorders>
            <w:shd w:val="clear" w:color="auto" w:fill="auto"/>
            <w:vAlign w:val="center"/>
          </w:tcPr>
          <w:p w14:paraId="76B29CC2"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tcPr>
          <w:p w14:paraId="3D34C247"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0DE4C0"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0D741D" w14:textId="77777777" w:rsidR="00314AC5" w:rsidRPr="00655E61" w:rsidRDefault="00314AC5" w:rsidP="00F30E14">
            <w:pPr>
              <w:pStyle w:val="MDPI42tablebody"/>
            </w:pPr>
            <w:r w:rsidRPr="00655E61">
              <w:t>data</w:t>
            </w:r>
          </w:p>
        </w:tc>
      </w:tr>
    </w:tbl>
    <w:p w14:paraId="0F50AEAC" w14:textId="77777777" w:rsidR="00E57FED" w:rsidRDefault="00E57FED" w:rsidP="00226B48">
      <w:pPr>
        <w:pStyle w:val="MDPI43tablefooter"/>
      </w:pPr>
      <w:r>
        <w:t>* Tables may have a footer.</w:t>
      </w:r>
    </w:p>
    <w:p w14:paraId="2549A6F8" w14:textId="77777777" w:rsidR="00314AC5" w:rsidRPr="00325902" w:rsidRDefault="00314AC5" w:rsidP="00CA446A">
      <w:pPr>
        <w:pStyle w:val="MDPI22heading2"/>
        <w:spacing w:before="240"/>
      </w:pPr>
      <w:r w:rsidRPr="00325902">
        <w:t>3.3. Formatting of Mathematical Components</w:t>
      </w:r>
    </w:p>
    <w:p w14:paraId="15975190" w14:textId="77777777" w:rsidR="00314AC5" w:rsidRDefault="000805A9" w:rsidP="00D90C21">
      <w:pPr>
        <w:pStyle w:val="MDPI31text"/>
      </w:pPr>
      <w:r>
        <w:t>This is example 1 of an equation</w:t>
      </w:r>
      <w:r w:rsidR="00314AC5" w:rsidRPr="00325902">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14AC5" w:rsidRPr="00F30E14" w14:paraId="25A3FC42" w14:textId="77777777" w:rsidTr="00F30E14">
        <w:tc>
          <w:tcPr>
            <w:tcW w:w="7428" w:type="dxa"/>
          </w:tcPr>
          <w:p w14:paraId="6920B024" w14:textId="77777777" w:rsidR="00314AC5" w:rsidRPr="003030D2" w:rsidRDefault="00314AC5" w:rsidP="00F30E14">
            <w:pPr>
              <w:pStyle w:val="MDPI39equation"/>
            </w:pPr>
            <w:r w:rsidRPr="003030D2">
              <w:t>a = 1,</w:t>
            </w:r>
          </w:p>
        </w:tc>
        <w:tc>
          <w:tcPr>
            <w:tcW w:w="431" w:type="dxa"/>
            <w:vAlign w:val="center"/>
          </w:tcPr>
          <w:p w14:paraId="26124313" w14:textId="77777777" w:rsidR="00314AC5" w:rsidRPr="003030D2" w:rsidRDefault="00314AC5" w:rsidP="00F30E14">
            <w:pPr>
              <w:pStyle w:val="MDPI3aequationnumber"/>
              <w:spacing w:line="260" w:lineRule="atLeast"/>
            </w:pPr>
            <w:r w:rsidRPr="003030D2">
              <w:t>(1)</w:t>
            </w:r>
          </w:p>
        </w:tc>
      </w:tr>
    </w:tbl>
    <w:p w14:paraId="1F1126FA" w14:textId="77777777" w:rsidR="00314AC5" w:rsidRDefault="00314AC5" w:rsidP="00D90C21">
      <w:pPr>
        <w:pStyle w:val="MDPI32textnoindent"/>
      </w:pPr>
      <w:r w:rsidRPr="007F5918">
        <w:t>the text following an equation need not be a new paragraph. Please punctuate equations as regular text.</w:t>
      </w:r>
    </w:p>
    <w:p w14:paraId="701104BB" w14:textId="77777777" w:rsidR="00314AC5" w:rsidRDefault="000805A9" w:rsidP="00D90C21">
      <w:pPr>
        <w:pStyle w:val="MDPI31text"/>
      </w:pPr>
      <w:r>
        <w:t>This is example 2 of an equation</w:t>
      </w:r>
      <w:r w:rsidR="00314AC5">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314AC5" w:rsidRPr="00F30E14" w14:paraId="229D76BF" w14:textId="77777777" w:rsidTr="00F30E14">
        <w:trPr>
          <w:jc w:val="center"/>
        </w:trPr>
        <w:tc>
          <w:tcPr>
            <w:tcW w:w="10036" w:type="dxa"/>
          </w:tcPr>
          <w:p w14:paraId="57EF77D0" w14:textId="77777777" w:rsidR="00314AC5" w:rsidRPr="00CE0CA8" w:rsidRDefault="00314AC5" w:rsidP="00F30E14">
            <w:pPr>
              <w:pStyle w:val="MDPI39equation"/>
              <w:rPr>
                <w:lang w:val="pl-PL"/>
              </w:rPr>
            </w:pPr>
            <w:r w:rsidRPr="00CE0CA8">
              <w:rPr>
                <w:lang w:val="pl-PL"/>
              </w:rPr>
              <w:t>a = b + c + d + e + f + g + h + i + j + k + l + m + n + o + p + q + r + s + t + u + v + w + x + y + z</w:t>
            </w:r>
          </w:p>
        </w:tc>
        <w:tc>
          <w:tcPr>
            <w:tcW w:w="431" w:type="dxa"/>
            <w:vAlign w:val="center"/>
          </w:tcPr>
          <w:p w14:paraId="18D44666" w14:textId="77777777" w:rsidR="00314AC5" w:rsidRPr="003030D2" w:rsidRDefault="00314AC5" w:rsidP="00F30E14">
            <w:pPr>
              <w:pStyle w:val="MDPI3aequationnumber"/>
              <w:spacing w:line="260" w:lineRule="atLeast"/>
            </w:pPr>
            <w:r w:rsidRPr="003030D2">
              <w:t>(</w:t>
            </w:r>
            <w:r>
              <w:t>2</w:t>
            </w:r>
            <w:r w:rsidRPr="003030D2">
              <w:t>)</w:t>
            </w:r>
          </w:p>
        </w:tc>
      </w:tr>
    </w:tbl>
    <w:p w14:paraId="0DE14000" w14:textId="77777777" w:rsidR="003E1FBB" w:rsidRDefault="00314AC5" w:rsidP="00D90C21">
      <w:pPr>
        <w:pStyle w:val="MDPI32textnoindent"/>
      </w:pPr>
      <w:r w:rsidRPr="007F5918">
        <w:t>the text following an equation need not be a new paragraph. Please punctuate equations as regular text.</w:t>
      </w:r>
    </w:p>
    <w:p w14:paraId="156105D6" w14:textId="77777777" w:rsidR="003E1FBB" w:rsidRPr="005E4148" w:rsidRDefault="003E1FBB" w:rsidP="00D90C21">
      <w:pPr>
        <w:pStyle w:val="MDPI31text"/>
      </w:pPr>
      <w:r w:rsidRPr="005E4148">
        <w:t xml:space="preserve">Theorem-type environments (including propositions, lemmas, corollaries </w:t>
      </w:r>
      <w:r w:rsidRPr="00172493">
        <w:t>etc.</w:t>
      </w:r>
      <w:r w:rsidRPr="005E4148">
        <w:t>) can be formatted as follows:</w:t>
      </w:r>
    </w:p>
    <w:p w14:paraId="4629A14F" w14:textId="77777777" w:rsidR="003E1FBB" w:rsidRPr="005E4148" w:rsidRDefault="003E1FBB" w:rsidP="003E1FBB">
      <w:pPr>
        <w:pStyle w:val="MDPI81theorem"/>
        <w:spacing w:before="240" w:after="240"/>
      </w:pPr>
      <w:r w:rsidRPr="005E4148">
        <w:rPr>
          <w:b/>
          <w:i w:val="0"/>
        </w:rPr>
        <w:lastRenderedPageBreak/>
        <w:t>Theorem 1.</w:t>
      </w:r>
      <w:r w:rsidRPr="005E4148">
        <w:t xml:space="preserve"> Example text of a theorem. Theorems, propositions, lemmas, </w:t>
      </w:r>
      <w:r w:rsidRPr="00172493">
        <w:rPr>
          <w:i w:val="0"/>
        </w:rPr>
        <w:t>etc.</w:t>
      </w:r>
      <w:r w:rsidRPr="005E4148">
        <w:t xml:space="preserve"> should be numbered sequentially (i.e., Proposition 2 follows Theorem 1). Examples or Remarks use the same formatting, </w:t>
      </w:r>
      <w:r w:rsidRPr="003E1FBB">
        <w:rPr>
          <w:w w:val="97"/>
          <w:fitText w:val="7938" w:id="-1942189312"/>
        </w:rPr>
        <w:t>but should be numbered separately, so a document may contain Theorem 1, Remark 1 and Example 1</w:t>
      </w:r>
      <w:r w:rsidRPr="003E1FBB">
        <w:rPr>
          <w:spacing w:val="30"/>
          <w:w w:val="97"/>
          <w:fitText w:val="7938" w:id="-1942189312"/>
        </w:rPr>
        <w:t>.</w:t>
      </w:r>
    </w:p>
    <w:p w14:paraId="461E20E0" w14:textId="77777777" w:rsidR="003E1FBB" w:rsidRPr="005E4148" w:rsidRDefault="003E1FBB" w:rsidP="00D90C21">
      <w:pPr>
        <w:pStyle w:val="MDPI31text"/>
      </w:pPr>
      <w:r w:rsidRPr="005E4148">
        <w:t>The text continues here. Proofs must be formatted as follows:</w:t>
      </w:r>
    </w:p>
    <w:p w14:paraId="0CE00EAA" w14:textId="77777777" w:rsidR="003E1FBB" w:rsidRPr="005E4148" w:rsidRDefault="003E1FBB" w:rsidP="009D494C">
      <w:pPr>
        <w:pStyle w:val="MDPI82proof"/>
        <w:spacing w:before="240" w:after="240"/>
      </w:pPr>
      <w:r w:rsidRPr="005E4148">
        <w:rPr>
          <w:b/>
        </w:rPr>
        <w:t>Proof of Theorem 1.</w:t>
      </w:r>
      <w:r w:rsidRPr="005E4148">
        <w:t xml:space="preserve"> Text of the proof. </w:t>
      </w:r>
      <w:r w:rsidR="000805A9">
        <w:t xml:space="preserve">Note that the phrase “of Theorem 1” is optional if it is </w:t>
      </w:r>
      <w:r w:rsidR="000D4E64">
        <w:t>clear which theorem is being re</w:t>
      </w:r>
      <w:r w:rsidR="000805A9">
        <w:t>ferred to</w:t>
      </w:r>
      <w:r w:rsidRPr="005E4148">
        <w:t>. Always finish a proof with the following symbol. □</w:t>
      </w:r>
    </w:p>
    <w:p w14:paraId="0A9F48B5" w14:textId="77777777" w:rsidR="003E1FBB" w:rsidRPr="007F5918" w:rsidRDefault="003E1FBB" w:rsidP="00D90C21">
      <w:pPr>
        <w:pStyle w:val="MDPI31text"/>
      </w:pPr>
      <w:r w:rsidRPr="005E4148">
        <w:t>The text continues here.</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Conceptualization, Richard Wen; methodology, Richard Wen, Songnian Li; Investigation, data curation, software, writing—original draft preparation, Richard Wen; superv</w:t>
      </w:r>
      <w:r w:rsidR="00616BDC">
        <w:t>i</w:t>
      </w:r>
      <w:r w:rsidR="00616BDC" w:rsidRPr="00616BDC">
        <w:t>sion, funding acquisition, resources, project administration, Songnian Li; writing—review and e</w:t>
      </w:r>
      <w:r w:rsidR="00616BDC">
        <w:t>d</w:t>
      </w:r>
      <w:r w:rsidR="00616BDC" w:rsidRPr="00616BDC">
        <w:t>iting, Richard Wen, Songnian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77777777" w:rsidR="005D0D2F" w:rsidRPr="005D0D2F" w:rsidRDefault="005D0D2F" w:rsidP="005D0D2F">
      <w:pPr>
        <w:pStyle w:val="MDPI62BackMatter"/>
      </w:pPr>
      <w:r w:rsidRPr="005D0D2F">
        <w:rPr>
          <w:b/>
        </w:rPr>
        <w:t>Data Availability Statement:</w:t>
      </w:r>
      <w:r w:rsidRPr="005D0D2F">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1C9C7592" w14:textId="77777777" w:rsidR="00314AC5" w:rsidRPr="00613B31" w:rsidRDefault="00314AC5" w:rsidP="00314AC5">
      <w:pPr>
        <w:adjustRightInd w:val="0"/>
        <w:snapToGrid w:val="0"/>
        <w:spacing w:before="240" w:after="60" w:line="228" w:lineRule="auto"/>
        <w:ind w:left="2608"/>
        <w:rPr>
          <w:b/>
          <w:bCs/>
          <w:szCs w:val="18"/>
          <w:lang w:bidi="en-US"/>
        </w:rPr>
      </w:pPr>
      <w:r w:rsidRPr="00613B31">
        <w:rPr>
          <w:b/>
          <w:bCs/>
          <w:szCs w:val="18"/>
          <w:lang w:bidi="en-US"/>
        </w:rPr>
        <w:t>Appendix A</w:t>
      </w:r>
    </w:p>
    <w:p w14:paraId="39573343" w14:textId="77777777" w:rsidR="00314AC5" w:rsidRPr="00613B31" w:rsidRDefault="00314AC5" w:rsidP="00D90C21">
      <w:pPr>
        <w:pStyle w:val="MDPI31text"/>
      </w:pPr>
      <w:r w:rsidRPr="00613B31">
        <w:t>The appendix is an optional section that can contain details and data supplemental to the main text</w:t>
      </w:r>
      <w:r w:rsidR="00DB34E8">
        <w:t xml:space="preserve">—for example, explanations of experimental </w:t>
      </w:r>
      <w:r w:rsidR="000805A9">
        <w:t>details that would disrupt the flow of the main text</w:t>
      </w:r>
      <w:r w:rsidRPr="00613B31">
        <w:t xml:space="preserve">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61566748" w14:textId="77777777" w:rsidR="00314AC5" w:rsidRPr="00613B31" w:rsidRDefault="00314AC5" w:rsidP="003E1FBB">
      <w:pPr>
        <w:adjustRightInd w:val="0"/>
        <w:snapToGrid w:val="0"/>
        <w:spacing w:before="240" w:after="60" w:line="228" w:lineRule="auto"/>
        <w:ind w:left="2608"/>
        <w:rPr>
          <w:b/>
          <w:bCs/>
          <w:szCs w:val="18"/>
          <w:lang w:bidi="en-US"/>
        </w:rPr>
      </w:pPr>
      <w:r w:rsidRPr="00613B31">
        <w:rPr>
          <w:b/>
          <w:bCs/>
          <w:szCs w:val="18"/>
          <w:lang w:bidi="en-US"/>
        </w:rPr>
        <w:t>Appendix B</w:t>
      </w:r>
    </w:p>
    <w:p w14:paraId="4AC51C1B" w14:textId="77777777" w:rsidR="00314AC5" w:rsidRPr="00613B31" w:rsidRDefault="00314AC5" w:rsidP="00D90C21">
      <w:pPr>
        <w:pStyle w:val="MDPI31text"/>
      </w:pPr>
      <w:r w:rsidRPr="00613B31">
        <w:t xml:space="preserve">All appendix sections must </w:t>
      </w:r>
      <w:r w:rsidR="000805A9">
        <w:t>be cited in the main text. In the appendices, Figures, Tables, etc. should be labeled starting with “A”—e.g., Figure A1, Figure A2, etc.</w:t>
      </w:r>
    </w:p>
    <w:p w14:paraId="06D427AE" w14:textId="77777777" w:rsidR="00314AC5" w:rsidRPr="00FA04F1" w:rsidRDefault="00314AC5" w:rsidP="00CA446A">
      <w:pPr>
        <w:pStyle w:val="MDPI21heading1"/>
        <w:ind w:left="0"/>
      </w:pPr>
      <w:r w:rsidRPr="00FA04F1">
        <w:t>References</w:t>
      </w:r>
    </w:p>
    <w:p w14:paraId="77DC8396" w14:textId="77777777" w:rsidR="00257CC2" w:rsidRPr="00257CC2" w:rsidRDefault="002C0FE8" w:rsidP="00257CC2">
      <w:pPr>
        <w:pStyle w:val="Bibliography"/>
        <w:rPr>
          <w:color w:val="auto"/>
        </w:rPr>
      </w:pPr>
      <w:r>
        <w:rPr>
          <w:noProof/>
        </w:rPr>
        <w:fldChar w:fldCharType="begin"/>
      </w:r>
      <w:r w:rsidR="00D119D0">
        <w:instrText xml:space="preserve"> ADDIN ZOTERO_BIBL {"uncited":[],"omitted":[],"custom":[]} CSL_BIBLIOGRAPHY </w:instrText>
      </w:r>
      <w:r>
        <w:rPr>
          <w:noProof/>
        </w:rPr>
        <w:fldChar w:fldCharType="separate"/>
      </w:r>
      <w:r w:rsidR="00257CC2" w:rsidRPr="00257CC2">
        <w:rPr>
          <w:color w:val="auto"/>
        </w:rPr>
        <w:t xml:space="preserve">1. </w:t>
      </w:r>
      <w:r w:rsidR="00257CC2" w:rsidRPr="00257CC2">
        <w:rPr>
          <w:color w:val="auto"/>
        </w:rPr>
        <w:tab/>
        <w:t xml:space="preserve">World Health Organization </w:t>
      </w:r>
      <w:r w:rsidR="00257CC2" w:rsidRPr="00257CC2">
        <w:rPr>
          <w:i/>
          <w:iCs/>
          <w:color w:val="auto"/>
        </w:rPr>
        <w:t>Global Status Report on Road Safety</w:t>
      </w:r>
      <w:r w:rsidR="00257CC2" w:rsidRPr="00257CC2">
        <w:rPr>
          <w:color w:val="auto"/>
        </w:rPr>
        <w:t>; Geneva, 2018;</w:t>
      </w:r>
    </w:p>
    <w:p w14:paraId="61B1033C" w14:textId="77777777" w:rsidR="00257CC2" w:rsidRPr="00257CC2" w:rsidRDefault="00257CC2" w:rsidP="00257CC2">
      <w:pPr>
        <w:pStyle w:val="Bibliography"/>
        <w:rPr>
          <w:color w:val="auto"/>
        </w:rPr>
      </w:pPr>
      <w:r w:rsidRPr="00257CC2">
        <w:rPr>
          <w:color w:val="auto"/>
        </w:rPr>
        <w:lastRenderedPageBreak/>
        <w:t xml:space="preserve">2. </w:t>
      </w:r>
      <w:r w:rsidRPr="00257CC2">
        <w:rPr>
          <w:color w:val="auto"/>
        </w:rPr>
        <w:tab/>
        <w:t xml:space="preserve">United Nations Office on Drugs and Crime </w:t>
      </w:r>
      <w:r w:rsidRPr="00257CC2">
        <w:rPr>
          <w:i/>
          <w:iCs/>
          <w:color w:val="auto"/>
        </w:rPr>
        <w:t>Global Study on Homicide</w:t>
      </w:r>
      <w:r w:rsidRPr="00257CC2">
        <w:rPr>
          <w:color w:val="auto"/>
        </w:rPr>
        <w:t>; Vienna, 2019;</w:t>
      </w:r>
    </w:p>
    <w:p w14:paraId="5ED5F2AE" w14:textId="77777777" w:rsidR="00257CC2" w:rsidRPr="00257CC2" w:rsidRDefault="00257CC2" w:rsidP="00257CC2">
      <w:pPr>
        <w:pStyle w:val="Bibliography"/>
        <w:rPr>
          <w:color w:val="auto"/>
        </w:rPr>
      </w:pPr>
      <w:r w:rsidRPr="00257CC2">
        <w:rPr>
          <w:color w:val="auto"/>
        </w:rPr>
        <w:t xml:space="preserve">3. </w:t>
      </w:r>
      <w:r w:rsidRPr="00257CC2">
        <w:rPr>
          <w:color w:val="auto"/>
        </w:rPr>
        <w:tab/>
        <w:t xml:space="preserve">Braga, A.A.; Schnell, C. Evaluating Place-Based Policing Strategies: Lessons Learned from the Smart Policing Initiative in Boston. </w:t>
      </w:r>
      <w:r w:rsidRPr="00257CC2">
        <w:rPr>
          <w:i/>
          <w:iCs/>
          <w:color w:val="auto"/>
        </w:rPr>
        <w:t>Police quarterly</w:t>
      </w:r>
      <w:r w:rsidRPr="00257CC2">
        <w:rPr>
          <w:color w:val="auto"/>
        </w:rPr>
        <w:t xml:space="preserve"> </w:t>
      </w:r>
      <w:r w:rsidRPr="00257CC2">
        <w:rPr>
          <w:b/>
          <w:bCs/>
          <w:color w:val="auto"/>
        </w:rPr>
        <w:t>2013</w:t>
      </w:r>
      <w:r w:rsidRPr="00257CC2">
        <w:rPr>
          <w:color w:val="auto"/>
        </w:rPr>
        <w:t xml:space="preserve">, </w:t>
      </w:r>
      <w:r w:rsidRPr="00257CC2">
        <w:rPr>
          <w:i/>
          <w:iCs/>
          <w:color w:val="auto"/>
        </w:rPr>
        <w:t>16</w:t>
      </w:r>
      <w:r w:rsidRPr="00257CC2">
        <w:rPr>
          <w:color w:val="auto"/>
        </w:rPr>
        <w:t>, 339–357.</w:t>
      </w:r>
    </w:p>
    <w:p w14:paraId="50CBEDE7" w14:textId="77777777" w:rsidR="00257CC2" w:rsidRPr="00257CC2" w:rsidRDefault="00257CC2" w:rsidP="00257CC2">
      <w:pPr>
        <w:pStyle w:val="Bibliography"/>
        <w:rPr>
          <w:color w:val="auto"/>
        </w:rPr>
      </w:pPr>
      <w:r w:rsidRPr="00257CC2">
        <w:rPr>
          <w:color w:val="auto"/>
        </w:rPr>
        <w:t xml:space="preserve">4. </w:t>
      </w:r>
      <w:r w:rsidRPr="00257CC2">
        <w:rPr>
          <w:color w:val="auto"/>
        </w:rPr>
        <w:tab/>
        <w:t xml:space="preserve">Yang, B.-M.; Kim, J. Road Traffic Accidents and Policy Interventions in Korea. </w:t>
      </w:r>
      <w:r w:rsidRPr="00257CC2">
        <w:rPr>
          <w:i/>
          <w:iCs/>
          <w:color w:val="auto"/>
        </w:rPr>
        <w:t>Injury Control and Safety Promotion</w:t>
      </w:r>
      <w:r w:rsidRPr="00257CC2">
        <w:rPr>
          <w:color w:val="auto"/>
        </w:rPr>
        <w:t xml:space="preserve"> </w:t>
      </w:r>
      <w:r w:rsidRPr="00257CC2">
        <w:rPr>
          <w:b/>
          <w:bCs/>
          <w:color w:val="auto"/>
        </w:rPr>
        <w:t>2003</w:t>
      </w:r>
      <w:r w:rsidRPr="00257CC2">
        <w:rPr>
          <w:color w:val="auto"/>
        </w:rPr>
        <w:t xml:space="preserve">, </w:t>
      </w:r>
      <w:r w:rsidRPr="00257CC2">
        <w:rPr>
          <w:i/>
          <w:iCs/>
          <w:color w:val="auto"/>
        </w:rPr>
        <w:t>10</w:t>
      </w:r>
      <w:r w:rsidRPr="00257CC2">
        <w:rPr>
          <w:color w:val="auto"/>
        </w:rPr>
        <w:t>, 89–94, doi:10.1076/icsp.10.1.89.14120.</w:t>
      </w:r>
    </w:p>
    <w:p w14:paraId="3A7297F3" w14:textId="77777777" w:rsidR="00257CC2" w:rsidRPr="00257CC2" w:rsidRDefault="00257CC2" w:rsidP="00257CC2">
      <w:pPr>
        <w:pStyle w:val="Bibliography"/>
        <w:rPr>
          <w:color w:val="auto"/>
        </w:rPr>
      </w:pPr>
      <w:r w:rsidRPr="00257CC2">
        <w:rPr>
          <w:color w:val="auto"/>
        </w:rPr>
        <w:t xml:space="preserve">5. </w:t>
      </w:r>
      <w:r w:rsidRPr="00257CC2">
        <w:rPr>
          <w:color w:val="auto"/>
        </w:rPr>
        <w:tab/>
        <w:t>Richard Wen Generative Design of Geospatial Interventions With Automated Machine Learning and Bayesian Optimization, Toronto Metropolitan University: Toronto, 2023.</w:t>
      </w:r>
    </w:p>
    <w:p w14:paraId="593C27BB" w14:textId="77777777" w:rsidR="00257CC2" w:rsidRPr="00257CC2" w:rsidRDefault="00257CC2" w:rsidP="00257CC2">
      <w:pPr>
        <w:pStyle w:val="Bibliography"/>
        <w:rPr>
          <w:color w:val="auto"/>
        </w:rPr>
      </w:pPr>
      <w:r w:rsidRPr="00257CC2">
        <w:rPr>
          <w:color w:val="auto"/>
        </w:rPr>
        <w:t xml:space="preserve">6. </w:t>
      </w:r>
      <w:r w:rsidRPr="00257CC2">
        <w:rPr>
          <w:color w:val="auto"/>
        </w:rPr>
        <w:tab/>
        <w:t xml:space="preserve">Bonnet, E.; Lechat, L.; Ridde, V. What Interventions Are Required to Reduce Road Traffic Injuries in Africa? A Scoping Review of the Literature. </w:t>
      </w:r>
      <w:r w:rsidRPr="00257CC2">
        <w:rPr>
          <w:i/>
          <w:iCs/>
          <w:color w:val="auto"/>
        </w:rPr>
        <w:t>PLOS ONE</w:t>
      </w:r>
      <w:r w:rsidRPr="00257CC2">
        <w:rPr>
          <w:color w:val="auto"/>
        </w:rPr>
        <w:t xml:space="preserve"> </w:t>
      </w:r>
      <w:r w:rsidRPr="00257CC2">
        <w:rPr>
          <w:b/>
          <w:bCs/>
          <w:color w:val="auto"/>
        </w:rPr>
        <w:t>2018</w:t>
      </w:r>
      <w:r w:rsidRPr="00257CC2">
        <w:rPr>
          <w:color w:val="auto"/>
        </w:rPr>
        <w:t xml:space="preserve">, </w:t>
      </w:r>
      <w:r w:rsidRPr="00257CC2">
        <w:rPr>
          <w:i/>
          <w:iCs/>
          <w:color w:val="auto"/>
        </w:rPr>
        <w:t>13</w:t>
      </w:r>
      <w:r w:rsidRPr="00257CC2">
        <w:rPr>
          <w:color w:val="auto"/>
        </w:rPr>
        <w:t>, e0208195, doi:10.1371/journal.pone.0208195.</w:t>
      </w:r>
    </w:p>
    <w:p w14:paraId="73CD24B2" w14:textId="77777777" w:rsidR="00257CC2" w:rsidRPr="00257CC2" w:rsidRDefault="00257CC2" w:rsidP="00257CC2">
      <w:pPr>
        <w:pStyle w:val="Bibliography"/>
        <w:rPr>
          <w:color w:val="auto"/>
        </w:rPr>
      </w:pPr>
      <w:r w:rsidRPr="00257CC2">
        <w:rPr>
          <w:color w:val="auto"/>
        </w:rPr>
        <w:t xml:space="preserve">7. </w:t>
      </w:r>
      <w:r w:rsidRPr="00257CC2">
        <w:rPr>
          <w:color w:val="auto"/>
        </w:rPr>
        <w:tab/>
        <w:t xml:space="preserve">Bunn, F.; Collier, T.; Frost, C.; Ker, K.; Roberts, I.; Wentz, R. Traffic Calming for the Prevention of Road Traffic Injuries: Systematic Review and Meta-Analysis. </w:t>
      </w:r>
      <w:r w:rsidRPr="00257CC2">
        <w:rPr>
          <w:i/>
          <w:iCs/>
          <w:color w:val="auto"/>
        </w:rPr>
        <w:t>Injury Prevention</w:t>
      </w:r>
      <w:r w:rsidRPr="00257CC2">
        <w:rPr>
          <w:color w:val="auto"/>
        </w:rPr>
        <w:t xml:space="preserve"> </w:t>
      </w:r>
      <w:r w:rsidRPr="00257CC2">
        <w:rPr>
          <w:b/>
          <w:bCs/>
          <w:color w:val="auto"/>
        </w:rPr>
        <w:t>2003</w:t>
      </w:r>
      <w:r w:rsidRPr="00257CC2">
        <w:rPr>
          <w:color w:val="auto"/>
        </w:rPr>
        <w:t xml:space="preserve">, </w:t>
      </w:r>
      <w:r w:rsidRPr="00257CC2">
        <w:rPr>
          <w:i/>
          <w:iCs/>
          <w:color w:val="auto"/>
        </w:rPr>
        <w:t>9</w:t>
      </w:r>
      <w:r w:rsidRPr="00257CC2">
        <w:rPr>
          <w:color w:val="auto"/>
        </w:rPr>
        <w:t>, 200–204, doi:10.1136/ip.9.3.200.</w:t>
      </w:r>
    </w:p>
    <w:p w14:paraId="2005B2DB" w14:textId="77777777" w:rsidR="00257CC2" w:rsidRPr="00257CC2" w:rsidRDefault="00257CC2" w:rsidP="00257CC2">
      <w:pPr>
        <w:pStyle w:val="Bibliography"/>
        <w:rPr>
          <w:color w:val="auto"/>
        </w:rPr>
      </w:pPr>
      <w:r w:rsidRPr="00257CC2">
        <w:rPr>
          <w:color w:val="auto"/>
        </w:rPr>
        <w:t xml:space="preserve">8. </w:t>
      </w:r>
      <w:r w:rsidRPr="00257CC2">
        <w:rPr>
          <w:color w:val="auto"/>
        </w:rPr>
        <w:tab/>
        <w:t xml:space="preserve">Yang, B. GIS Crime Mapping to Support Evidence-Based Solutions Provided by Community-Based Organizations. </w:t>
      </w:r>
      <w:r w:rsidRPr="00257CC2">
        <w:rPr>
          <w:i/>
          <w:iCs/>
          <w:color w:val="auto"/>
        </w:rPr>
        <w:t>Sustainability</w:t>
      </w:r>
      <w:r w:rsidRPr="00257CC2">
        <w:rPr>
          <w:color w:val="auto"/>
        </w:rPr>
        <w:t xml:space="preserve"> </w:t>
      </w:r>
      <w:r w:rsidRPr="00257CC2">
        <w:rPr>
          <w:b/>
          <w:bCs/>
          <w:color w:val="auto"/>
        </w:rPr>
        <w:t>2019</w:t>
      </w:r>
      <w:r w:rsidRPr="00257CC2">
        <w:rPr>
          <w:color w:val="auto"/>
        </w:rPr>
        <w:t xml:space="preserve">, </w:t>
      </w:r>
      <w:r w:rsidRPr="00257CC2">
        <w:rPr>
          <w:i/>
          <w:iCs/>
          <w:color w:val="auto"/>
        </w:rPr>
        <w:t>11</w:t>
      </w:r>
      <w:r w:rsidRPr="00257CC2">
        <w:rPr>
          <w:color w:val="auto"/>
        </w:rPr>
        <w:t>, 4889, doi:10.3390/su11184889.</w:t>
      </w:r>
    </w:p>
    <w:p w14:paraId="15AB4E82" w14:textId="77777777" w:rsidR="00257CC2" w:rsidRPr="00257CC2" w:rsidRDefault="00257CC2" w:rsidP="00257CC2">
      <w:pPr>
        <w:pStyle w:val="Bibliography"/>
        <w:rPr>
          <w:color w:val="auto"/>
        </w:rPr>
      </w:pPr>
      <w:r w:rsidRPr="00257CC2">
        <w:rPr>
          <w:color w:val="auto"/>
        </w:rPr>
        <w:t xml:space="preserve">9. </w:t>
      </w:r>
      <w:r w:rsidRPr="00257CC2">
        <w:rPr>
          <w:color w:val="auto"/>
        </w:rPr>
        <w:tab/>
        <w:t xml:space="preserve">Boulos, M.N.K. Towards Evidence-Based, GIS-Driven National Spatial Health Information Infrastructure and Surveillance Services in the United Kingdom. </w:t>
      </w:r>
      <w:r w:rsidRPr="00257CC2">
        <w:rPr>
          <w:i/>
          <w:iCs/>
          <w:color w:val="auto"/>
        </w:rPr>
        <w:t>Int J Health Geogr</w:t>
      </w:r>
      <w:r w:rsidRPr="00257CC2">
        <w:rPr>
          <w:color w:val="auto"/>
        </w:rPr>
        <w:t xml:space="preserve"> </w:t>
      </w:r>
      <w:r w:rsidRPr="00257CC2">
        <w:rPr>
          <w:b/>
          <w:bCs/>
          <w:color w:val="auto"/>
        </w:rPr>
        <w:t>2004</w:t>
      </w:r>
      <w:r w:rsidRPr="00257CC2">
        <w:rPr>
          <w:color w:val="auto"/>
        </w:rPr>
        <w:t xml:space="preserve">, </w:t>
      </w:r>
      <w:r w:rsidRPr="00257CC2">
        <w:rPr>
          <w:i/>
          <w:iCs/>
          <w:color w:val="auto"/>
        </w:rPr>
        <w:t>3</w:t>
      </w:r>
      <w:r w:rsidRPr="00257CC2">
        <w:rPr>
          <w:color w:val="auto"/>
        </w:rPr>
        <w:t>, 1, doi:10.1186/1476-072X-3-1.</w:t>
      </w:r>
    </w:p>
    <w:p w14:paraId="67EF879F" w14:textId="77777777" w:rsidR="00257CC2" w:rsidRPr="00257CC2" w:rsidRDefault="00257CC2" w:rsidP="00257CC2">
      <w:pPr>
        <w:pStyle w:val="Bibliography"/>
        <w:rPr>
          <w:color w:val="auto"/>
        </w:rPr>
      </w:pPr>
      <w:r w:rsidRPr="00257CC2">
        <w:rPr>
          <w:color w:val="auto"/>
        </w:rPr>
        <w:t xml:space="preserve">10. </w:t>
      </w:r>
      <w:r w:rsidRPr="00257CC2">
        <w:rPr>
          <w:color w:val="auto"/>
        </w:rPr>
        <w:tab/>
        <w:t xml:space="preserve">Nykiforuk, C.I.J.; Flaman, L.M. Geographic Information Systems (GIS) for Health Promotion and Public Health: A Review. </w:t>
      </w:r>
      <w:r w:rsidRPr="00257CC2">
        <w:rPr>
          <w:i/>
          <w:iCs/>
          <w:color w:val="auto"/>
        </w:rPr>
        <w:t>Health Promotion Practice</w:t>
      </w:r>
      <w:r w:rsidRPr="00257CC2">
        <w:rPr>
          <w:color w:val="auto"/>
        </w:rPr>
        <w:t xml:space="preserve"> </w:t>
      </w:r>
      <w:r w:rsidRPr="00257CC2">
        <w:rPr>
          <w:b/>
          <w:bCs/>
          <w:color w:val="auto"/>
        </w:rPr>
        <w:t>2011</w:t>
      </w:r>
      <w:r w:rsidRPr="00257CC2">
        <w:rPr>
          <w:color w:val="auto"/>
        </w:rPr>
        <w:t xml:space="preserve">, </w:t>
      </w:r>
      <w:r w:rsidRPr="00257CC2">
        <w:rPr>
          <w:i/>
          <w:iCs/>
          <w:color w:val="auto"/>
        </w:rPr>
        <w:t>12</w:t>
      </w:r>
      <w:r w:rsidRPr="00257CC2">
        <w:rPr>
          <w:color w:val="auto"/>
        </w:rPr>
        <w:t>, 63–73, doi:10.1177/1524839909334624.</w:t>
      </w:r>
    </w:p>
    <w:p w14:paraId="6B32DA04" w14:textId="77777777" w:rsidR="00257CC2" w:rsidRPr="00257CC2" w:rsidRDefault="00257CC2" w:rsidP="00257CC2">
      <w:pPr>
        <w:pStyle w:val="Bibliography"/>
        <w:rPr>
          <w:color w:val="auto"/>
        </w:rPr>
      </w:pPr>
      <w:r w:rsidRPr="00257CC2">
        <w:rPr>
          <w:color w:val="auto"/>
        </w:rPr>
        <w:t xml:space="preserve">11. </w:t>
      </w:r>
      <w:r w:rsidRPr="00257CC2">
        <w:rPr>
          <w:color w:val="auto"/>
        </w:rPr>
        <w:tab/>
        <w:t xml:space="preserve">Wang, R.; Murayama, Y.; Morimoto, T. Scenario Simulation Studies of Urban Development Using Remote Sensing and GIS: Review. </w:t>
      </w:r>
      <w:r w:rsidRPr="00257CC2">
        <w:rPr>
          <w:i/>
          <w:iCs/>
          <w:color w:val="auto"/>
        </w:rPr>
        <w:t>Remote Sensing Applications: Society and Environment</w:t>
      </w:r>
      <w:r w:rsidRPr="00257CC2">
        <w:rPr>
          <w:color w:val="auto"/>
        </w:rPr>
        <w:t xml:space="preserve"> </w:t>
      </w:r>
      <w:r w:rsidRPr="00257CC2">
        <w:rPr>
          <w:b/>
          <w:bCs/>
          <w:color w:val="auto"/>
        </w:rPr>
        <w:t>2021</w:t>
      </w:r>
      <w:r w:rsidRPr="00257CC2">
        <w:rPr>
          <w:color w:val="auto"/>
        </w:rPr>
        <w:t xml:space="preserve">, </w:t>
      </w:r>
      <w:r w:rsidRPr="00257CC2">
        <w:rPr>
          <w:i/>
          <w:iCs/>
          <w:color w:val="auto"/>
        </w:rPr>
        <w:t>22</w:t>
      </w:r>
      <w:r w:rsidRPr="00257CC2">
        <w:rPr>
          <w:color w:val="auto"/>
        </w:rPr>
        <w:t>, 100474, doi:10.1016/j.rsase.2021.100474.</w:t>
      </w:r>
    </w:p>
    <w:p w14:paraId="18E2C3F1" w14:textId="77777777" w:rsidR="00257CC2" w:rsidRPr="00257CC2" w:rsidRDefault="00257CC2" w:rsidP="00257CC2">
      <w:pPr>
        <w:pStyle w:val="Bibliography"/>
        <w:rPr>
          <w:color w:val="auto"/>
        </w:rPr>
      </w:pPr>
      <w:r w:rsidRPr="00257CC2">
        <w:rPr>
          <w:color w:val="auto"/>
        </w:rPr>
        <w:t xml:space="preserve">12. </w:t>
      </w:r>
      <w:r w:rsidRPr="00257CC2">
        <w:rPr>
          <w:color w:val="auto"/>
        </w:rPr>
        <w:tab/>
        <w:t>Elsahlamy, E.; Eshra, A.; Eshra, N.; El-Fishawy, N. Empowering GIS with Big Data: A Review of Recent Advances. In Proceedings of the 2021 International Conference on Electronic Engineering (ICEEM); July 2021; pp. 1–7.</w:t>
      </w:r>
    </w:p>
    <w:p w14:paraId="4E83AB06" w14:textId="77777777" w:rsidR="00257CC2" w:rsidRPr="00257CC2" w:rsidRDefault="00257CC2" w:rsidP="00257CC2">
      <w:pPr>
        <w:pStyle w:val="Bibliography"/>
        <w:rPr>
          <w:color w:val="auto"/>
        </w:rPr>
      </w:pPr>
      <w:r w:rsidRPr="00257CC2">
        <w:rPr>
          <w:color w:val="auto"/>
        </w:rPr>
        <w:t xml:space="preserve">13. </w:t>
      </w:r>
      <w:r w:rsidRPr="00257CC2">
        <w:rPr>
          <w:color w:val="auto"/>
        </w:rPr>
        <w:tab/>
        <w:t xml:space="preserve">Bailey, P.E.; Keyes, E.B.; Parker, C.; Abdullah, M.; Kebede, H.; Freedman, L. Using a GIS to Model Interventions to Strengthen the Emergency Referral System for Maternal and Newborn Health in Ethiopia. </w:t>
      </w:r>
      <w:r w:rsidRPr="00257CC2">
        <w:rPr>
          <w:i/>
          <w:iCs/>
          <w:color w:val="auto"/>
        </w:rPr>
        <w:t>International Journal of Gynecology &amp; Obstetrics</w:t>
      </w:r>
      <w:r w:rsidRPr="00257CC2">
        <w:rPr>
          <w:color w:val="auto"/>
        </w:rPr>
        <w:t xml:space="preserve"> </w:t>
      </w:r>
      <w:r w:rsidRPr="00257CC2">
        <w:rPr>
          <w:b/>
          <w:bCs/>
          <w:color w:val="auto"/>
        </w:rPr>
        <w:t>2011</w:t>
      </w:r>
      <w:r w:rsidRPr="00257CC2">
        <w:rPr>
          <w:color w:val="auto"/>
        </w:rPr>
        <w:t xml:space="preserve">, </w:t>
      </w:r>
      <w:r w:rsidRPr="00257CC2">
        <w:rPr>
          <w:i/>
          <w:iCs/>
          <w:color w:val="auto"/>
        </w:rPr>
        <w:t>115</w:t>
      </w:r>
      <w:r w:rsidRPr="00257CC2">
        <w:rPr>
          <w:color w:val="auto"/>
        </w:rPr>
        <w:t>, 300–309, doi:10.1016/j.ijgo.2011.09.004.</w:t>
      </w:r>
    </w:p>
    <w:p w14:paraId="2C44E10B" w14:textId="77777777" w:rsidR="00257CC2" w:rsidRPr="00257CC2" w:rsidRDefault="00257CC2" w:rsidP="00257CC2">
      <w:pPr>
        <w:pStyle w:val="Bibliography"/>
        <w:rPr>
          <w:color w:val="auto"/>
        </w:rPr>
      </w:pPr>
      <w:r w:rsidRPr="00257CC2">
        <w:rPr>
          <w:color w:val="auto"/>
        </w:rPr>
        <w:t xml:space="preserve">14. </w:t>
      </w:r>
      <w:r w:rsidRPr="00257CC2">
        <w:rPr>
          <w:color w:val="auto"/>
        </w:rPr>
        <w:tab/>
        <w:t xml:space="preserve">Franch-Pardo, I.; Napoletano, B.M.; Rosete-Verges, F.; Billa, L. Spatial Analysis and GIS in the Study of COVID-19. A Review. </w:t>
      </w:r>
      <w:r w:rsidRPr="00257CC2">
        <w:rPr>
          <w:i/>
          <w:iCs/>
          <w:color w:val="auto"/>
        </w:rPr>
        <w:t>Science of The Total Environment</w:t>
      </w:r>
      <w:r w:rsidRPr="00257CC2">
        <w:rPr>
          <w:color w:val="auto"/>
        </w:rPr>
        <w:t xml:space="preserve"> </w:t>
      </w:r>
      <w:r w:rsidRPr="00257CC2">
        <w:rPr>
          <w:b/>
          <w:bCs/>
          <w:color w:val="auto"/>
        </w:rPr>
        <w:t>2020</w:t>
      </w:r>
      <w:r w:rsidRPr="00257CC2">
        <w:rPr>
          <w:color w:val="auto"/>
        </w:rPr>
        <w:t xml:space="preserve">, </w:t>
      </w:r>
      <w:r w:rsidRPr="00257CC2">
        <w:rPr>
          <w:i/>
          <w:iCs/>
          <w:color w:val="auto"/>
        </w:rPr>
        <w:t>739</w:t>
      </w:r>
      <w:r w:rsidRPr="00257CC2">
        <w:rPr>
          <w:color w:val="auto"/>
        </w:rPr>
        <w:t>, 140033, doi:10.1016/j.scitotenv.2020.140033.</w:t>
      </w:r>
    </w:p>
    <w:p w14:paraId="697A30FF" w14:textId="77777777" w:rsidR="00257CC2" w:rsidRPr="00257CC2" w:rsidRDefault="00257CC2" w:rsidP="00257CC2">
      <w:pPr>
        <w:pStyle w:val="Bibliography"/>
        <w:rPr>
          <w:color w:val="auto"/>
        </w:rPr>
      </w:pPr>
      <w:r w:rsidRPr="00257CC2">
        <w:rPr>
          <w:color w:val="auto"/>
        </w:rPr>
        <w:t xml:space="preserve">15. </w:t>
      </w:r>
      <w:r w:rsidRPr="00257CC2">
        <w:rPr>
          <w:color w:val="auto"/>
        </w:rPr>
        <w:tab/>
        <w:t xml:space="preserve">Ištoka Otković, I.; Karleuša, B.; Deluka-Tibljaš, A.; Šurdonja, S.; Marušić, M. Combining Traffic Microsimulation Modeling and Multi-Criteria Analysis for Sustainable Spatial-Traffic Planning. </w:t>
      </w:r>
      <w:r w:rsidRPr="00257CC2">
        <w:rPr>
          <w:i/>
          <w:iCs/>
          <w:color w:val="auto"/>
        </w:rPr>
        <w:t>Land</w:t>
      </w:r>
      <w:r w:rsidRPr="00257CC2">
        <w:rPr>
          <w:color w:val="auto"/>
        </w:rPr>
        <w:t xml:space="preserve"> </w:t>
      </w:r>
      <w:r w:rsidRPr="00257CC2">
        <w:rPr>
          <w:b/>
          <w:bCs/>
          <w:color w:val="auto"/>
        </w:rPr>
        <w:t>2021</w:t>
      </w:r>
      <w:r w:rsidRPr="00257CC2">
        <w:rPr>
          <w:color w:val="auto"/>
        </w:rPr>
        <w:t xml:space="preserve">, </w:t>
      </w:r>
      <w:r w:rsidRPr="00257CC2">
        <w:rPr>
          <w:i/>
          <w:iCs/>
          <w:color w:val="auto"/>
        </w:rPr>
        <w:t>10</w:t>
      </w:r>
      <w:r w:rsidRPr="00257CC2">
        <w:rPr>
          <w:color w:val="auto"/>
        </w:rPr>
        <w:t>, 666, doi:10.3390/land10070666.</w:t>
      </w:r>
    </w:p>
    <w:p w14:paraId="0FB683DA" w14:textId="77777777" w:rsidR="00257CC2" w:rsidRPr="00257CC2" w:rsidRDefault="00257CC2" w:rsidP="00257CC2">
      <w:pPr>
        <w:pStyle w:val="Bibliography"/>
        <w:rPr>
          <w:color w:val="auto"/>
        </w:rPr>
      </w:pPr>
      <w:r w:rsidRPr="00257CC2">
        <w:rPr>
          <w:color w:val="auto"/>
        </w:rPr>
        <w:t xml:space="preserve">16. </w:t>
      </w:r>
      <w:r w:rsidRPr="00257CC2">
        <w:rPr>
          <w:color w:val="auto"/>
        </w:rPr>
        <w:tab/>
        <w:t xml:space="preserve">Piza, E.L.; Kennedy, L.W.; Caplan, J.M. Facilitators and Impediments to Designing, Implementing, and Evaluating Risk-Based Policing Strategies Using Risk Terrain Modeling: Insights from a Multi-City Evaluation in the United States. </w:t>
      </w:r>
      <w:r w:rsidRPr="00257CC2">
        <w:rPr>
          <w:i/>
          <w:iCs/>
          <w:color w:val="auto"/>
        </w:rPr>
        <w:t>Eur J Crim Policy Res</w:t>
      </w:r>
      <w:r w:rsidRPr="00257CC2">
        <w:rPr>
          <w:color w:val="auto"/>
        </w:rPr>
        <w:t xml:space="preserve"> </w:t>
      </w:r>
      <w:r w:rsidRPr="00257CC2">
        <w:rPr>
          <w:b/>
          <w:bCs/>
          <w:color w:val="auto"/>
        </w:rPr>
        <w:t>2018</w:t>
      </w:r>
      <w:r w:rsidRPr="00257CC2">
        <w:rPr>
          <w:color w:val="auto"/>
        </w:rPr>
        <w:t xml:space="preserve">, </w:t>
      </w:r>
      <w:r w:rsidRPr="00257CC2">
        <w:rPr>
          <w:i/>
          <w:iCs/>
          <w:color w:val="auto"/>
        </w:rPr>
        <w:t>24</w:t>
      </w:r>
      <w:r w:rsidRPr="00257CC2">
        <w:rPr>
          <w:color w:val="auto"/>
        </w:rPr>
        <w:t>, 489–513, doi:10.1007/s10610-017-9367-9.</w:t>
      </w:r>
    </w:p>
    <w:p w14:paraId="67ECF42C" w14:textId="77777777" w:rsidR="00257CC2" w:rsidRPr="00257CC2" w:rsidRDefault="00257CC2" w:rsidP="00257CC2">
      <w:pPr>
        <w:pStyle w:val="Bibliography"/>
        <w:rPr>
          <w:color w:val="auto"/>
        </w:rPr>
      </w:pPr>
      <w:r w:rsidRPr="00257CC2">
        <w:rPr>
          <w:color w:val="auto"/>
        </w:rPr>
        <w:t xml:space="preserve">17. </w:t>
      </w:r>
      <w:r w:rsidRPr="00257CC2">
        <w:rPr>
          <w:color w:val="auto"/>
        </w:rPr>
        <w:tab/>
        <w:t xml:space="preserve">Wen, R.; Li, S. Spatial Decision Support Systems with Automated Machine Learning: A Review. </w:t>
      </w:r>
      <w:r w:rsidRPr="00257CC2">
        <w:rPr>
          <w:i/>
          <w:iCs/>
          <w:color w:val="auto"/>
        </w:rPr>
        <w:t>ISPRS International Journal of Geo-Information</w:t>
      </w:r>
      <w:r w:rsidRPr="00257CC2">
        <w:rPr>
          <w:color w:val="auto"/>
        </w:rPr>
        <w:t xml:space="preserve"> </w:t>
      </w:r>
      <w:r w:rsidRPr="00257CC2">
        <w:rPr>
          <w:b/>
          <w:bCs/>
          <w:color w:val="auto"/>
        </w:rPr>
        <w:t>2023</w:t>
      </w:r>
      <w:r w:rsidRPr="00257CC2">
        <w:rPr>
          <w:color w:val="auto"/>
        </w:rPr>
        <w:t xml:space="preserve">, </w:t>
      </w:r>
      <w:r w:rsidRPr="00257CC2">
        <w:rPr>
          <w:i/>
          <w:iCs/>
          <w:color w:val="auto"/>
        </w:rPr>
        <w:t>12</w:t>
      </w:r>
      <w:r w:rsidRPr="00257CC2">
        <w:rPr>
          <w:color w:val="auto"/>
        </w:rPr>
        <w:t>, 12, doi:10.3390/ijgi12010012.</w:t>
      </w:r>
    </w:p>
    <w:p w14:paraId="08601BBF" w14:textId="77777777" w:rsidR="00257CC2" w:rsidRPr="00257CC2" w:rsidRDefault="00257CC2" w:rsidP="00257CC2">
      <w:pPr>
        <w:pStyle w:val="Bibliography"/>
        <w:rPr>
          <w:color w:val="auto"/>
        </w:rPr>
      </w:pPr>
      <w:r w:rsidRPr="00257CC2">
        <w:rPr>
          <w:color w:val="auto"/>
        </w:rPr>
        <w:t xml:space="preserve">18. </w:t>
      </w:r>
      <w:r w:rsidRPr="00257CC2">
        <w:rPr>
          <w:color w:val="auto"/>
        </w:rPr>
        <w:tab/>
        <w:t xml:space="preserve">Akbari, K.; Winter, S.; Tomko, M. Spatial Causality: A Systematic Review on Spatial Causal Inference. </w:t>
      </w:r>
      <w:r w:rsidRPr="00257CC2">
        <w:rPr>
          <w:i/>
          <w:iCs/>
          <w:color w:val="auto"/>
        </w:rPr>
        <w:t>Geographical Analysis</w:t>
      </w:r>
      <w:r w:rsidRPr="00257CC2">
        <w:rPr>
          <w:color w:val="auto"/>
        </w:rPr>
        <w:t xml:space="preserve"> </w:t>
      </w:r>
      <w:r w:rsidRPr="00257CC2">
        <w:rPr>
          <w:b/>
          <w:bCs/>
          <w:color w:val="auto"/>
        </w:rPr>
        <w:t>2023</w:t>
      </w:r>
      <w:r w:rsidRPr="00257CC2">
        <w:rPr>
          <w:color w:val="auto"/>
        </w:rPr>
        <w:t xml:space="preserve">, </w:t>
      </w:r>
      <w:r w:rsidRPr="00257CC2">
        <w:rPr>
          <w:i/>
          <w:iCs/>
          <w:color w:val="auto"/>
        </w:rPr>
        <w:t>55</w:t>
      </w:r>
      <w:r w:rsidRPr="00257CC2">
        <w:rPr>
          <w:color w:val="auto"/>
        </w:rPr>
        <w:t>, 56–89, doi:10.1111/gean.12312.</w:t>
      </w:r>
    </w:p>
    <w:p w14:paraId="6A15271B" w14:textId="77777777" w:rsidR="00257CC2" w:rsidRPr="00257CC2" w:rsidRDefault="00257CC2" w:rsidP="00257CC2">
      <w:pPr>
        <w:pStyle w:val="Bibliography"/>
        <w:rPr>
          <w:color w:val="auto"/>
        </w:rPr>
      </w:pPr>
      <w:r w:rsidRPr="00257CC2">
        <w:rPr>
          <w:color w:val="auto"/>
        </w:rPr>
        <w:t xml:space="preserve">19. </w:t>
      </w:r>
      <w:r w:rsidRPr="00257CC2">
        <w:rPr>
          <w:color w:val="auto"/>
        </w:rPr>
        <w:tab/>
        <w:t xml:space="preserve">Mortaheb, R.; Jankowski, P. Smart City Re-Imagined: City Planning and GeoAI in the Age of Big Data. </w:t>
      </w:r>
      <w:r w:rsidRPr="00257CC2">
        <w:rPr>
          <w:i/>
          <w:iCs/>
          <w:color w:val="auto"/>
        </w:rPr>
        <w:t>Journal of Urban Management</w:t>
      </w:r>
      <w:r w:rsidRPr="00257CC2">
        <w:rPr>
          <w:color w:val="auto"/>
        </w:rPr>
        <w:t xml:space="preserve"> </w:t>
      </w:r>
      <w:r w:rsidRPr="00257CC2">
        <w:rPr>
          <w:b/>
          <w:bCs/>
          <w:color w:val="auto"/>
        </w:rPr>
        <w:t>2023</w:t>
      </w:r>
      <w:r w:rsidRPr="00257CC2">
        <w:rPr>
          <w:color w:val="auto"/>
        </w:rPr>
        <w:t xml:space="preserve">, </w:t>
      </w:r>
      <w:r w:rsidRPr="00257CC2">
        <w:rPr>
          <w:i/>
          <w:iCs/>
          <w:color w:val="auto"/>
        </w:rPr>
        <w:t>12</w:t>
      </w:r>
      <w:r w:rsidRPr="00257CC2">
        <w:rPr>
          <w:color w:val="auto"/>
        </w:rPr>
        <w:t>, 4–15.</w:t>
      </w:r>
    </w:p>
    <w:p w14:paraId="488A23E7" w14:textId="77777777" w:rsidR="00257CC2" w:rsidRPr="00257CC2" w:rsidRDefault="00257CC2" w:rsidP="00257CC2">
      <w:pPr>
        <w:pStyle w:val="Bibliography"/>
        <w:rPr>
          <w:color w:val="auto"/>
        </w:rPr>
      </w:pPr>
      <w:r w:rsidRPr="00257CC2">
        <w:rPr>
          <w:color w:val="auto"/>
        </w:rPr>
        <w:t xml:space="preserve">20. </w:t>
      </w:r>
      <w:r w:rsidRPr="00257CC2">
        <w:rPr>
          <w:color w:val="auto"/>
        </w:rPr>
        <w:tab/>
        <w:t xml:space="preserve">Chen, M.; Claramunt, C.; Çöltekin, A.; Liu, X.; Peng, P.; Robinson, A.C.; Wang, D.; Strobl, J.; Wilson, J.P.; Batty, M. Artificial Intelligence and Visual Analytics in Geographical Space and Cyberspace: Research Opportunities and Challenges. </w:t>
      </w:r>
      <w:r w:rsidRPr="00257CC2">
        <w:rPr>
          <w:i/>
          <w:iCs/>
          <w:color w:val="auto"/>
        </w:rPr>
        <w:t>Earth-Science Reviews</w:t>
      </w:r>
      <w:r w:rsidRPr="00257CC2">
        <w:rPr>
          <w:color w:val="auto"/>
        </w:rPr>
        <w:t xml:space="preserve"> </w:t>
      </w:r>
      <w:r w:rsidRPr="00257CC2">
        <w:rPr>
          <w:b/>
          <w:bCs/>
          <w:color w:val="auto"/>
        </w:rPr>
        <w:t>2023</w:t>
      </w:r>
      <w:r w:rsidRPr="00257CC2">
        <w:rPr>
          <w:color w:val="auto"/>
        </w:rPr>
        <w:t xml:space="preserve">, </w:t>
      </w:r>
      <w:r w:rsidRPr="00257CC2">
        <w:rPr>
          <w:i/>
          <w:iCs/>
          <w:color w:val="auto"/>
        </w:rPr>
        <w:t>241</w:t>
      </w:r>
      <w:r w:rsidRPr="00257CC2">
        <w:rPr>
          <w:color w:val="auto"/>
        </w:rPr>
        <w:t>, 104438.</w:t>
      </w:r>
    </w:p>
    <w:p w14:paraId="769040BD" w14:textId="77777777" w:rsidR="00257CC2" w:rsidRPr="00257CC2" w:rsidRDefault="00257CC2" w:rsidP="00257CC2">
      <w:pPr>
        <w:pStyle w:val="Bibliography"/>
        <w:rPr>
          <w:color w:val="auto"/>
        </w:rPr>
      </w:pPr>
      <w:r w:rsidRPr="00257CC2">
        <w:rPr>
          <w:color w:val="auto"/>
        </w:rPr>
        <w:lastRenderedPageBreak/>
        <w:t xml:space="preserve">21. </w:t>
      </w:r>
      <w:r w:rsidRPr="00257CC2">
        <w:rPr>
          <w:color w:val="auto"/>
        </w:rPr>
        <w:tab/>
        <w:t xml:space="preserve">Biu, P.W.; Nwasike, C.N.; Tula, O.A.; Ezeigweneme, C.A.; Gidiagba, J.O. A Review of GIS Applications in Public Health Surveillance. </w:t>
      </w:r>
      <w:r w:rsidRPr="00257CC2">
        <w:rPr>
          <w:i/>
          <w:iCs/>
          <w:color w:val="auto"/>
        </w:rPr>
        <w:t>World Journal of Advanced Research and Reviews</w:t>
      </w:r>
      <w:r w:rsidRPr="00257CC2">
        <w:rPr>
          <w:color w:val="auto"/>
        </w:rPr>
        <w:t xml:space="preserve"> </w:t>
      </w:r>
      <w:r w:rsidRPr="00257CC2">
        <w:rPr>
          <w:b/>
          <w:bCs/>
          <w:color w:val="auto"/>
        </w:rPr>
        <w:t>2024</w:t>
      </w:r>
      <w:r w:rsidRPr="00257CC2">
        <w:rPr>
          <w:color w:val="auto"/>
        </w:rPr>
        <w:t xml:space="preserve">, </w:t>
      </w:r>
      <w:r w:rsidRPr="00257CC2">
        <w:rPr>
          <w:i/>
          <w:iCs/>
          <w:color w:val="auto"/>
        </w:rPr>
        <w:t>21</w:t>
      </w:r>
      <w:r w:rsidRPr="00257CC2">
        <w:rPr>
          <w:color w:val="auto"/>
        </w:rPr>
        <w:t>, 030–039.</w:t>
      </w:r>
    </w:p>
    <w:p w14:paraId="17107B1D" w14:textId="77777777" w:rsidR="00257CC2" w:rsidRPr="00257CC2" w:rsidRDefault="00257CC2" w:rsidP="00257CC2">
      <w:pPr>
        <w:pStyle w:val="Bibliography"/>
        <w:rPr>
          <w:color w:val="auto"/>
        </w:rPr>
      </w:pPr>
      <w:r w:rsidRPr="00257CC2">
        <w:rPr>
          <w:color w:val="auto"/>
        </w:rPr>
        <w:t xml:space="preserve">22. </w:t>
      </w:r>
      <w:r w:rsidRPr="00257CC2">
        <w:rPr>
          <w:color w:val="auto"/>
        </w:rPr>
        <w:tab/>
        <w:t xml:space="preserve">Fradelos, E.C.; Papathanasiou, I.V.; Mitsi, D.; Tsaras, K.; Kleisiaris, C.F.; Kourkouta, L. Health Based Geographic Information Systems (GIS) and Their Applications. </w:t>
      </w:r>
      <w:r w:rsidRPr="00257CC2">
        <w:rPr>
          <w:i/>
          <w:iCs/>
          <w:color w:val="auto"/>
        </w:rPr>
        <w:t>Acta Inform Med</w:t>
      </w:r>
      <w:r w:rsidRPr="00257CC2">
        <w:rPr>
          <w:color w:val="auto"/>
        </w:rPr>
        <w:t xml:space="preserve"> </w:t>
      </w:r>
      <w:r w:rsidRPr="00257CC2">
        <w:rPr>
          <w:b/>
          <w:bCs/>
          <w:color w:val="auto"/>
        </w:rPr>
        <w:t>2014</w:t>
      </w:r>
      <w:r w:rsidRPr="00257CC2">
        <w:rPr>
          <w:color w:val="auto"/>
        </w:rPr>
        <w:t xml:space="preserve">, </w:t>
      </w:r>
      <w:r w:rsidRPr="00257CC2">
        <w:rPr>
          <w:i/>
          <w:iCs/>
          <w:color w:val="auto"/>
        </w:rPr>
        <w:t>22</w:t>
      </w:r>
      <w:r w:rsidRPr="00257CC2">
        <w:rPr>
          <w:color w:val="auto"/>
        </w:rPr>
        <w:t>, 402–405, doi:10.5455/aim.2014.22.402-405.</w:t>
      </w:r>
    </w:p>
    <w:p w14:paraId="6E4FC2F3" w14:textId="77777777" w:rsidR="00257CC2" w:rsidRPr="00257CC2" w:rsidRDefault="00257CC2" w:rsidP="00257CC2">
      <w:pPr>
        <w:pStyle w:val="Bibliography"/>
        <w:rPr>
          <w:color w:val="auto"/>
        </w:rPr>
      </w:pPr>
      <w:r w:rsidRPr="00257CC2">
        <w:rPr>
          <w:color w:val="auto"/>
        </w:rPr>
        <w:t xml:space="preserve">23. </w:t>
      </w:r>
      <w:r w:rsidRPr="00257CC2">
        <w:rPr>
          <w:color w:val="auto"/>
        </w:rPr>
        <w:tab/>
        <w:t>Wen, R.; Li, S. Generative Design for Precision Geo-Interventions. In Proceedings of the ISPRS Annals of the Photogrammetry, Remote Sensing and Spatial Information Sciences; Copernicus GmbH, October 27 2022; Vol. X-3-W2-2022, pp. 37–42.</w:t>
      </w:r>
    </w:p>
    <w:p w14:paraId="04F6E60F" w14:textId="77777777" w:rsidR="00257CC2" w:rsidRPr="00257CC2" w:rsidRDefault="00257CC2" w:rsidP="00257CC2">
      <w:pPr>
        <w:pStyle w:val="Bibliography"/>
        <w:rPr>
          <w:color w:val="auto"/>
        </w:rPr>
      </w:pPr>
      <w:r w:rsidRPr="00257CC2">
        <w:rPr>
          <w:color w:val="auto"/>
        </w:rPr>
        <w:t xml:space="preserve">24. </w:t>
      </w:r>
      <w:r w:rsidRPr="00257CC2">
        <w:rPr>
          <w:color w:val="auto"/>
        </w:rPr>
        <w:tab/>
        <w:t xml:space="preserve">Blaschke, T.; Merschdorf, H.; Cabrera-Barona, P.; Gao, S.; Papadakis, E.; Kovacs-Györi, A. Place versus Space: From Points, Lines and Polygons in GIS to Place-Based Representations Reflecting Language and Culture. </w:t>
      </w:r>
      <w:r w:rsidRPr="00257CC2">
        <w:rPr>
          <w:i/>
          <w:iCs/>
          <w:color w:val="auto"/>
        </w:rPr>
        <w:t>ISPRS International Journal of Geo-Information</w:t>
      </w:r>
      <w:r w:rsidRPr="00257CC2">
        <w:rPr>
          <w:color w:val="auto"/>
        </w:rPr>
        <w:t xml:space="preserve"> </w:t>
      </w:r>
      <w:r w:rsidRPr="00257CC2">
        <w:rPr>
          <w:b/>
          <w:bCs/>
          <w:color w:val="auto"/>
        </w:rPr>
        <w:t>2018</w:t>
      </w:r>
      <w:r w:rsidRPr="00257CC2">
        <w:rPr>
          <w:color w:val="auto"/>
        </w:rPr>
        <w:t xml:space="preserve">, </w:t>
      </w:r>
      <w:r w:rsidRPr="00257CC2">
        <w:rPr>
          <w:i/>
          <w:iCs/>
          <w:color w:val="auto"/>
        </w:rPr>
        <w:t>7</w:t>
      </w:r>
      <w:r w:rsidRPr="00257CC2">
        <w:rPr>
          <w:color w:val="auto"/>
        </w:rPr>
        <w:t>, 452, doi:10.3390/ijgi7110452.</w:t>
      </w:r>
    </w:p>
    <w:p w14:paraId="0EE471A5" w14:textId="77777777" w:rsidR="00257CC2" w:rsidRPr="00257CC2" w:rsidRDefault="00257CC2" w:rsidP="00257CC2">
      <w:pPr>
        <w:pStyle w:val="Bibliography"/>
        <w:rPr>
          <w:color w:val="auto"/>
        </w:rPr>
      </w:pPr>
      <w:r w:rsidRPr="00257CC2">
        <w:rPr>
          <w:color w:val="auto"/>
        </w:rPr>
        <w:t xml:space="preserve">25. </w:t>
      </w:r>
      <w:r w:rsidRPr="00257CC2">
        <w:rPr>
          <w:color w:val="auto"/>
        </w:rPr>
        <w:tab/>
        <w:t xml:space="preserve">Verbyla, D.L. </w:t>
      </w:r>
      <w:r w:rsidRPr="00257CC2">
        <w:rPr>
          <w:i/>
          <w:iCs/>
          <w:color w:val="auto"/>
        </w:rPr>
        <w:t>Practical GIS Analysis</w:t>
      </w:r>
      <w:r w:rsidRPr="00257CC2">
        <w:rPr>
          <w:color w:val="auto"/>
        </w:rPr>
        <w:t>; CRC press, 2002;</w:t>
      </w:r>
    </w:p>
    <w:p w14:paraId="6CE87026" w14:textId="77777777" w:rsidR="00257CC2" w:rsidRPr="00257CC2" w:rsidRDefault="00257CC2" w:rsidP="00257CC2">
      <w:pPr>
        <w:pStyle w:val="Bibliography"/>
        <w:rPr>
          <w:color w:val="auto"/>
        </w:rPr>
      </w:pPr>
      <w:r w:rsidRPr="00257CC2">
        <w:rPr>
          <w:color w:val="auto"/>
        </w:rPr>
        <w:t xml:space="preserve">26. </w:t>
      </w:r>
      <w:r w:rsidRPr="00257CC2">
        <w:rPr>
          <w:color w:val="auto"/>
        </w:rPr>
        <w:tab/>
        <w:t>Johnson, D.S. Local Optimization and the Traveling Salesman Problem. In Proceedings of the Automata, Languages and Programming; Paterson, M.S., Ed.; Springer: Berlin, Heidelberg, 1990; pp. 446–461.</w:t>
      </w:r>
    </w:p>
    <w:p w14:paraId="2C235E43" w14:textId="77777777" w:rsidR="00257CC2" w:rsidRPr="00257CC2" w:rsidRDefault="00257CC2" w:rsidP="00257CC2">
      <w:pPr>
        <w:pStyle w:val="Bibliography"/>
        <w:rPr>
          <w:color w:val="auto"/>
        </w:rPr>
      </w:pPr>
      <w:r w:rsidRPr="00257CC2">
        <w:rPr>
          <w:color w:val="auto"/>
        </w:rPr>
        <w:t xml:space="preserve">27. </w:t>
      </w:r>
      <w:r w:rsidRPr="00257CC2">
        <w:rPr>
          <w:color w:val="auto"/>
        </w:rPr>
        <w:tab/>
        <w:t xml:space="preserve">Horst, R.; Pardalos, P.M.; Van Thoai, N. </w:t>
      </w:r>
      <w:r w:rsidRPr="00257CC2">
        <w:rPr>
          <w:i/>
          <w:iCs/>
          <w:color w:val="auto"/>
        </w:rPr>
        <w:t>Introduction to Global Optimization</w:t>
      </w:r>
      <w:r w:rsidRPr="00257CC2">
        <w:rPr>
          <w:color w:val="auto"/>
        </w:rPr>
        <w:t>; Springer Science &amp; Business Media, 2000;</w:t>
      </w:r>
    </w:p>
    <w:p w14:paraId="63E3FEF0" w14:textId="77777777" w:rsidR="00257CC2" w:rsidRPr="00257CC2" w:rsidRDefault="00257CC2" w:rsidP="00257CC2">
      <w:pPr>
        <w:pStyle w:val="Bibliography"/>
        <w:rPr>
          <w:color w:val="auto"/>
        </w:rPr>
      </w:pPr>
      <w:r w:rsidRPr="00257CC2">
        <w:rPr>
          <w:color w:val="auto"/>
        </w:rPr>
        <w:t xml:space="preserve">28. </w:t>
      </w:r>
      <w:r w:rsidRPr="00257CC2">
        <w:rPr>
          <w:color w:val="auto"/>
        </w:rPr>
        <w:tab/>
        <w:t xml:space="preserve">Wolpert, D.H.; Macready, W.G. No Free Lunch Theorems for Optimization. </w:t>
      </w:r>
      <w:r w:rsidRPr="00257CC2">
        <w:rPr>
          <w:i/>
          <w:iCs/>
          <w:color w:val="auto"/>
        </w:rPr>
        <w:t>IEEE Transactions on Evolutionary Computation</w:t>
      </w:r>
      <w:r w:rsidRPr="00257CC2">
        <w:rPr>
          <w:color w:val="auto"/>
        </w:rPr>
        <w:t xml:space="preserve"> </w:t>
      </w:r>
      <w:r w:rsidRPr="00257CC2">
        <w:rPr>
          <w:b/>
          <w:bCs/>
          <w:color w:val="auto"/>
        </w:rPr>
        <w:t>1997</w:t>
      </w:r>
      <w:r w:rsidRPr="00257CC2">
        <w:rPr>
          <w:color w:val="auto"/>
        </w:rPr>
        <w:t xml:space="preserve">, </w:t>
      </w:r>
      <w:r w:rsidRPr="00257CC2">
        <w:rPr>
          <w:i/>
          <w:iCs/>
          <w:color w:val="auto"/>
        </w:rPr>
        <w:t>1</w:t>
      </w:r>
      <w:r w:rsidRPr="00257CC2">
        <w:rPr>
          <w:color w:val="auto"/>
        </w:rPr>
        <w:t>, 67–82, doi:10.1109/4235.585893.</w:t>
      </w:r>
    </w:p>
    <w:p w14:paraId="3CB82BC8" w14:textId="77777777" w:rsidR="00257CC2" w:rsidRPr="00257CC2" w:rsidRDefault="00257CC2" w:rsidP="00257CC2">
      <w:pPr>
        <w:pStyle w:val="Bibliography"/>
        <w:rPr>
          <w:color w:val="auto"/>
        </w:rPr>
      </w:pPr>
      <w:r w:rsidRPr="00257CC2">
        <w:rPr>
          <w:color w:val="auto"/>
        </w:rPr>
        <w:t xml:space="preserve">29. </w:t>
      </w:r>
      <w:r w:rsidRPr="00257CC2">
        <w:rPr>
          <w:color w:val="auto"/>
        </w:rPr>
        <w:tab/>
        <w:t xml:space="preserve">Ho, Y.C.; Pepyne, D.L. Simple Explanation of the No-Free-Lunch Theorem and Its Implications. </w:t>
      </w:r>
      <w:r w:rsidRPr="00257CC2">
        <w:rPr>
          <w:i/>
          <w:iCs/>
          <w:color w:val="auto"/>
        </w:rPr>
        <w:t>Journal of Optimization Theory and Applications</w:t>
      </w:r>
      <w:r w:rsidRPr="00257CC2">
        <w:rPr>
          <w:color w:val="auto"/>
        </w:rPr>
        <w:t xml:space="preserve"> </w:t>
      </w:r>
      <w:r w:rsidRPr="00257CC2">
        <w:rPr>
          <w:b/>
          <w:bCs/>
          <w:color w:val="auto"/>
        </w:rPr>
        <w:t>2002</w:t>
      </w:r>
      <w:r w:rsidRPr="00257CC2">
        <w:rPr>
          <w:color w:val="auto"/>
        </w:rPr>
        <w:t xml:space="preserve">, </w:t>
      </w:r>
      <w:r w:rsidRPr="00257CC2">
        <w:rPr>
          <w:i/>
          <w:iCs/>
          <w:color w:val="auto"/>
        </w:rPr>
        <w:t>115</w:t>
      </w:r>
      <w:r w:rsidRPr="00257CC2">
        <w:rPr>
          <w:color w:val="auto"/>
        </w:rPr>
        <w:t>, 549–570, doi:10.1023/A:1021251113462.</w:t>
      </w:r>
    </w:p>
    <w:p w14:paraId="00747565" w14:textId="77777777" w:rsidR="00257CC2" w:rsidRPr="00257CC2" w:rsidRDefault="00257CC2" w:rsidP="00257CC2">
      <w:pPr>
        <w:pStyle w:val="Bibliography"/>
        <w:rPr>
          <w:color w:val="auto"/>
        </w:rPr>
      </w:pPr>
      <w:r w:rsidRPr="00257CC2">
        <w:rPr>
          <w:color w:val="auto"/>
        </w:rPr>
        <w:t xml:space="preserve">30. </w:t>
      </w:r>
      <w:r w:rsidRPr="00257CC2">
        <w:rPr>
          <w:color w:val="auto"/>
        </w:rPr>
        <w:tab/>
        <w:t xml:space="preserve">Reddy, G.P.O. Spatial Data Management, Analysis, and Modeling in GIS: Principles and Applications. In </w:t>
      </w:r>
      <w:r w:rsidRPr="00257CC2">
        <w:rPr>
          <w:i/>
          <w:iCs/>
          <w:color w:val="auto"/>
        </w:rPr>
        <w:t>Geospatial Technologies in Land Resources Mapping, Monitoring and Management</w:t>
      </w:r>
      <w:r w:rsidRPr="00257CC2">
        <w:rPr>
          <w:color w:val="auto"/>
        </w:rPr>
        <w:t>; Reddy, G.P.O., Singh, S.K., Eds.; Geotechnologies and the Environment; Springer International Publishing: Cham, 2018; Vol. 21, pp. 127–142 ISBN 978-3-319-78710-7.</w:t>
      </w:r>
    </w:p>
    <w:p w14:paraId="0EC86016" w14:textId="77777777" w:rsidR="00257CC2" w:rsidRPr="00257CC2" w:rsidRDefault="00257CC2" w:rsidP="00257CC2">
      <w:pPr>
        <w:pStyle w:val="Bibliography"/>
        <w:rPr>
          <w:color w:val="auto"/>
        </w:rPr>
      </w:pPr>
      <w:r w:rsidRPr="00257CC2">
        <w:rPr>
          <w:color w:val="auto"/>
        </w:rPr>
        <w:t xml:space="preserve">31. </w:t>
      </w:r>
      <w:r w:rsidRPr="00257CC2">
        <w:rPr>
          <w:color w:val="auto"/>
        </w:rPr>
        <w:tab/>
        <w:t xml:space="preserve">Beale, C.M.; Lennon, J.J.; Yearsley, J.M.; Brewer, M.J.; Elston, D.A. Regression Analysis of Spatial Data. </w:t>
      </w:r>
      <w:r w:rsidRPr="00257CC2">
        <w:rPr>
          <w:i/>
          <w:iCs/>
          <w:color w:val="auto"/>
        </w:rPr>
        <w:t>Ecology Letters</w:t>
      </w:r>
      <w:r w:rsidRPr="00257CC2">
        <w:rPr>
          <w:color w:val="auto"/>
        </w:rPr>
        <w:t xml:space="preserve"> </w:t>
      </w:r>
      <w:r w:rsidRPr="00257CC2">
        <w:rPr>
          <w:b/>
          <w:bCs/>
          <w:color w:val="auto"/>
        </w:rPr>
        <w:t>2010</w:t>
      </w:r>
      <w:r w:rsidRPr="00257CC2">
        <w:rPr>
          <w:color w:val="auto"/>
        </w:rPr>
        <w:t xml:space="preserve">, </w:t>
      </w:r>
      <w:r w:rsidRPr="00257CC2">
        <w:rPr>
          <w:i/>
          <w:iCs/>
          <w:color w:val="auto"/>
        </w:rPr>
        <w:t>13</w:t>
      </w:r>
      <w:r w:rsidRPr="00257CC2">
        <w:rPr>
          <w:color w:val="auto"/>
        </w:rPr>
        <w:t>, 246–264, doi:10.1111/j.1461-0248.2009.01422.x.</w:t>
      </w:r>
    </w:p>
    <w:p w14:paraId="381AEEE8" w14:textId="77777777" w:rsidR="00257CC2" w:rsidRPr="00257CC2" w:rsidRDefault="00257CC2" w:rsidP="00257CC2">
      <w:pPr>
        <w:pStyle w:val="Bibliography"/>
        <w:rPr>
          <w:color w:val="auto"/>
        </w:rPr>
      </w:pPr>
      <w:r w:rsidRPr="00257CC2">
        <w:rPr>
          <w:color w:val="auto"/>
        </w:rPr>
        <w:t xml:space="preserve">32. </w:t>
      </w:r>
      <w:r w:rsidRPr="00257CC2">
        <w:rPr>
          <w:color w:val="auto"/>
        </w:rPr>
        <w:tab/>
        <w:t xml:space="preserve">Maffini, G. Raster versus Vector Data Encoding and Handling: A Commentary. </w:t>
      </w:r>
      <w:r w:rsidRPr="00257CC2">
        <w:rPr>
          <w:i/>
          <w:iCs/>
          <w:color w:val="auto"/>
        </w:rPr>
        <w:t>Photogrammetric Engineering and Remote Sensing</w:t>
      </w:r>
      <w:r w:rsidRPr="00257CC2">
        <w:rPr>
          <w:color w:val="auto"/>
        </w:rPr>
        <w:t xml:space="preserve"> </w:t>
      </w:r>
      <w:r w:rsidRPr="00257CC2">
        <w:rPr>
          <w:b/>
          <w:bCs/>
          <w:color w:val="auto"/>
        </w:rPr>
        <w:t>1987</w:t>
      </w:r>
      <w:r w:rsidRPr="00257CC2">
        <w:rPr>
          <w:color w:val="auto"/>
        </w:rPr>
        <w:t xml:space="preserve">, </w:t>
      </w:r>
      <w:r w:rsidRPr="00257CC2">
        <w:rPr>
          <w:i/>
          <w:iCs/>
          <w:color w:val="auto"/>
        </w:rPr>
        <w:t>53</w:t>
      </w:r>
      <w:r w:rsidRPr="00257CC2">
        <w:rPr>
          <w:color w:val="auto"/>
        </w:rPr>
        <w:t>, 1397–1398.</w:t>
      </w:r>
    </w:p>
    <w:p w14:paraId="7C4C011F" w14:textId="77777777" w:rsidR="00257CC2" w:rsidRPr="00257CC2" w:rsidRDefault="00257CC2" w:rsidP="00257CC2">
      <w:pPr>
        <w:pStyle w:val="Bibliography"/>
        <w:rPr>
          <w:color w:val="auto"/>
        </w:rPr>
      </w:pPr>
      <w:r w:rsidRPr="00257CC2">
        <w:rPr>
          <w:color w:val="auto"/>
        </w:rPr>
        <w:t xml:space="preserve">33. </w:t>
      </w:r>
      <w:r w:rsidRPr="00257CC2">
        <w:rPr>
          <w:color w:val="auto"/>
        </w:rPr>
        <w:tab/>
        <w:t xml:space="preserve">Congalton, R.G. Exploring and Evaluating the Consequences of Vector-to-Raster and Raster-to-Vector Conversion. </w:t>
      </w:r>
      <w:r w:rsidRPr="00257CC2">
        <w:rPr>
          <w:i/>
          <w:iCs/>
          <w:color w:val="auto"/>
        </w:rPr>
        <w:t>Photogrammetric Engineering and Remote Sensing</w:t>
      </w:r>
      <w:r w:rsidRPr="00257CC2">
        <w:rPr>
          <w:color w:val="auto"/>
        </w:rPr>
        <w:t xml:space="preserve"> </w:t>
      </w:r>
      <w:r w:rsidRPr="00257CC2">
        <w:rPr>
          <w:b/>
          <w:bCs/>
          <w:color w:val="auto"/>
        </w:rPr>
        <w:t>1997</w:t>
      </w:r>
      <w:r w:rsidRPr="00257CC2">
        <w:rPr>
          <w:color w:val="auto"/>
        </w:rPr>
        <w:t xml:space="preserve">, </w:t>
      </w:r>
      <w:r w:rsidRPr="00257CC2">
        <w:rPr>
          <w:i/>
          <w:iCs/>
          <w:color w:val="auto"/>
        </w:rPr>
        <w:t>63</w:t>
      </w:r>
      <w:r w:rsidRPr="00257CC2">
        <w:rPr>
          <w:color w:val="auto"/>
        </w:rPr>
        <w:t>, 425–434.</w:t>
      </w:r>
    </w:p>
    <w:p w14:paraId="0AD40BC2" w14:textId="77777777" w:rsidR="00257CC2" w:rsidRPr="00257CC2" w:rsidRDefault="00257CC2" w:rsidP="00257CC2">
      <w:pPr>
        <w:pStyle w:val="Bibliography"/>
        <w:rPr>
          <w:color w:val="auto"/>
        </w:rPr>
      </w:pPr>
      <w:r w:rsidRPr="00257CC2">
        <w:rPr>
          <w:color w:val="auto"/>
        </w:rPr>
        <w:t xml:space="preserve">34. </w:t>
      </w:r>
      <w:r w:rsidRPr="00257CC2">
        <w:rPr>
          <w:color w:val="auto"/>
        </w:rPr>
        <w:tab/>
        <w:t xml:space="preserve">Teng, J.; Wang, F.; Liu, Y. An Efficient Algorithm for Raster-to-Vector Data Conversion. </w:t>
      </w:r>
      <w:r w:rsidRPr="00257CC2">
        <w:rPr>
          <w:i/>
          <w:iCs/>
          <w:color w:val="auto"/>
        </w:rPr>
        <w:t>Annals of GIS</w:t>
      </w:r>
      <w:r w:rsidRPr="00257CC2">
        <w:rPr>
          <w:color w:val="auto"/>
        </w:rPr>
        <w:t xml:space="preserve"> </w:t>
      </w:r>
      <w:r w:rsidRPr="00257CC2">
        <w:rPr>
          <w:b/>
          <w:bCs/>
          <w:color w:val="auto"/>
        </w:rPr>
        <w:t>2008</w:t>
      </w:r>
      <w:r w:rsidRPr="00257CC2">
        <w:rPr>
          <w:color w:val="auto"/>
        </w:rPr>
        <w:t xml:space="preserve">, </w:t>
      </w:r>
      <w:r w:rsidRPr="00257CC2">
        <w:rPr>
          <w:i/>
          <w:iCs/>
          <w:color w:val="auto"/>
        </w:rPr>
        <w:t>14</w:t>
      </w:r>
      <w:r w:rsidRPr="00257CC2">
        <w:rPr>
          <w:color w:val="auto"/>
        </w:rPr>
        <w:t>, 54–62, doi:10.1080/10824000809480639.</w:t>
      </w:r>
    </w:p>
    <w:p w14:paraId="03D3D0F2" w14:textId="77777777" w:rsidR="00257CC2" w:rsidRPr="00257CC2" w:rsidRDefault="00257CC2" w:rsidP="00257CC2">
      <w:pPr>
        <w:pStyle w:val="Bibliography"/>
        <w:rPr>
          <w:color w:val="auto"/>
        </w:rPr>
      </w:pPr>
      <w:r w:rsidRPr="00257CC2">
        <w:rPr>
          <w:color w:val="auto"/>
        </w:rPr>
        <w:t xml:space="preserve">35. </w:t>
      </w:r>
      <w:r w:rsidRPr="00257CC2">
        <w:rPr>
          <w:color w:val="auto"/>
        </w:rPr>
        <w:tab/>
        <w:t xml:space="preserve">Adegun, A.A.; Fonou Dombeu, J.V.; Viriri, S.; Odindi, J. State-of-the-Art Deep Learning Methods for Objects Detection in Remote Sensing Satellite Images. </w:t>
      </w:r>
      <w:r w:rsidRPr="00257CC2">
        <w:rPr>
          <w:i/>
          <w:iCs/>
          <w:color w:val="auto"/>
        </w:rPr>
        <w:t>Sensors</w:t>
      </w:r>
      <w:r w:rsidRPr="00257CC2">
        <w:rPr>
          <w:color w:val="auto"/>
        </w:rPr>
        <w:t xml:space="preserve"> </w:t>
      </w:r>
      <w:r w:rsidRPr="00257CC2">
        <w:rPr>
          <w:b/>
          <w:bCs/>
          <w:color w:val="auto"/>
        </w:rPr>
        <w:t>2023</w:t>
      </w:r>
      <w:r w:rsidRPr="00257CC2">
        <w:rPr>
          <w:color w:val="auto"/>
        </w:rPr>
        <w:t xml:space="preserve">, </w:t>
      </w:r>
      <w:r w:rsidRPr="00257CC2">
        <w:rPr>
          <w:i/>
          <w:iCs/>
          <w:color w:val="auto"/>
        </w:rPr>
        <w:t>23</w:t>
      </w:r>
      <w:r w:rsidRPr="00257CC2">
        <w:rPr>
          <w:color w:val="auto"/>
        </w:rPr>
        <w:t>, 5849, doi:10.3390/s23135849.</w:t>
      </w:r>
    </w:p>
    <w:p w14:paraId="7003819E" w14:textId="77777777" w:rsidR="00257CC2" w:rsidRPr="00257CC2" w:rsidRDefault="00257CC2" w:rsidP="00257CC2">
      <w:pPr>
        <w:pStyle w:val="Bibliography"/>
        <w:rPr>
          <w:color w:val="auto"/>
        </w:rPr>
      </w:pPr>
      <w:r w:rsidRPr="00257CC2">
        <w:rPr>
          <w:color w:val="auto"/>
        </w:rPr>
        <w:t xml:space="preserve">36. </w:t>
      </w:r>
      <w:r w:rsidRPr="00257CC2">
        <w:rPr>
          <w:color w:val="auto"/>
        </w:rPr>
        <w:tab/>
        <w:t xml:space="preserve">MacQuillan, E.L.; Curtis, A.B.; Baker, K.M.; Paul, R.; Back, Y.O. Using GIS Mapping to Target Public Health Interventions: Examining Birth Outcomes Across GIS Techniques. </w:t>
      </w:r>
      <w:r w:rsidRPr="00257CC2">
        <w:rPr>
          <w:i/>
          <w:iCs/>
          <w:color w:val="auto"/>
        </w:rPr>
        <w:t>J Community Health</w:t>
      </w:r>
      <w:r w:rsidRPr="00257CC2">
        <w:rPr>
          <w:color w:val="auto"/>
        </w:rPr>
        <w:t xml:space="preserve"> </w:t>
      </w:r>
      <w:r w:rsidRPr="00257CC2">
        <w:rPr>
          <w:b/>
          <w:bCs/>
          <w:color w:val="auto"/>
        </w:rPr>
        <w:t>2017</w:t>
      </w:r>
      <w:r w:rsidRPr="00257CC2">
        <w:rPr>
          <w:color w:val="auto"/>
        </w:rPr>
        <w:t xml:space="preserve">, </w:t>
      </w:r>
      <w:r w:rsidRPr="00257CC2">
        <w:rPr>
          <w:i/>
          <w:iCs/>
          <w:color w:val="auto"/>
        </w:rPr>
        <w:t>42</w:t>
      </w:r>
      <w:r w:rsidRPr="00257CC2">
        <w:rPr>
          <w:color w:val="auto"/>
        </w:rPr>
        <w:t>, 633–638, doi:10.1007/s10900-016-0298-z.</w:t>
      </w:r>
    </w:p>
    <w:p w14:paraId="519082F5" w14:textId="77777777" w:rsidR="00257CC2" w:rsidRPr="00257CC2" w:rsidRDefault="00257CC2" w:rsidP="00257CC2">
      <w:pPr>
        <w:pStyle w:val="Bibliography"/>
        <w:rPr>
          <w:color w:val="auto"/>
        </w:rPr>
      </w:pPr>
      <w:r w:rsidRPr="00257CC2">
        <w:rPr>
          <w:color w:val="auto"/>
        </w:rPr>
        <w:t xml:space="preserve">37. </w:t>
      </w:r>
      <w:r w:rsidRPr="00257CC2">
        <w:rPr>
          <w:color w:val="auto"/>
        </w:rPr>
        <w:tab/>
        <w:t xml:space="preserve">Almeida, C.M.D.; Monteiro, A.M.V.; Câmara, G.; Soares‐Filho, B.S.; Cerqueira, G.C.; Pennachin, C.L.; Batty, M. GIS and Remote Sensing as Tools for the Simulation of Urban Land‐use Change. </w:t>
      </w:r>
      <w:r w:rsidRPr="00257CC2">
        <w:rPr>
          <w:i/>
          <w:iCs/>
          <w:color w:val="auto"/>
        </w:rPr>
        <w:t>International Journal of Remote Sensing</w:t>
      </w:r>
      <w:r w:rsidRPr="00257CC2">
        <w:rPr>
          <w:color w:val="auto"/>
        </w:rPr>
        <w:t xml:space="preserve"> </w:t>
      </w:r>
      <w:r w:rsidRPr="00257CC2">
        <w:rPr>
          <w:b/>
          <w:bCs/>
          <w:color w:val="auto"/>
        </w:rPr>
        <w:t>2005</w:t>
      </w:r>
      <w:r w:rsidRPr="00257CC2">
        <w:rPr>
          <w:color w:val="auto"/>
        </w:rPr>
        <w:t xml:space="preserve">, </w:t>
      </w:r>
      <w:r w:rsidRPr="00257CC2">
        <w:rPr>
          <w:i/>
          <w:iCs/>
          <w:color w:val="auto"/>
        </w:rPr>
        <w:t>26</w:t>
      </w:r>
      <w:r w:rsidRPr="00257CC2">
        <w:rPr>
          <w:color w:val="auto"/>
        </w:rPr>
        <w:t>, 759–774, doi:10.1080/01431160512331316865.</w:t>
      </w:r>
    </w:p>
    <w:p w14:paraId="2FFCD4E2" w14:textId="77777777" w:rsidR="00257CC2" w:rsidRPr="00257CC2" w:rsidRDefault="00257CC2" w:rsidP="00257CC2">
      <w:pPr>
        <w:pStyle w:val="Bibliography"/>
        <w:rPr>
          <w:color w:val="auto"/>
        </w:rPr>
      </w:pPr>
      <w:r w:rsidRPr="00257CC2">
        <w:rPr>
          <w:color w:val="auto"/>
        </w:rPr>
        <w:t xml:space="preserve">38. </w:t>
      </w:r>
      <w:r w:rsidRPr="00257CC2">
        <w:rPr>
          <w:color w:val="auto"/>
        </w:rPr>
        <w:tab/>
        <w:t xml:space="preserve">Gómez, L.; Haesevoets, S.; Kuijpers, B.; Vaisman, A.A. Spatial Aggregation: Data Model and Implementation. </w:t>
      </w:r>
      <w:r w:rsidRPr="00257CC2">
        <w:rPr>
          <w:i/>
          <w:iCs/>
          <w:color w:val="auto"/>
        </w:rPr>
        <w:t>Information Systems</w:t>
      </w:r>
      <w:r w:rsidRPr="00257CC2">
        <w:rPr>
          <w:color w:val="auto"/>
        </w:rPr>
        <w:t xml:space="preserve"> </w:t>
      </w:r>
      <w:r w:rsidRPr="00257CC2">
        <w:rPr>
          <w:b/>
          <w:bCs/>
          <w:color w:val="auto"/>
        </w:rPr>
        <w:t>2009</w:t>
      </w:r>
      <w:r w:rsidRPr="00257CC2">
        <w:rPr>
          <w:color w:val="auto"/>
        </w:rPr>
        <w:t xml:space="preserve">, </w:t>
      </w:r>
      <w:r w:rsidRPr="00257CC2">
        <w:rPr>
          <w:i/>
          <w:iCs/>
          <w:color w:val="auto"/>
        </w:rPr>
        <w:t>34</w:t>
      </w:r>
      <w:r w:rsidRPr="00257CC2">
        <w:rPr>
          <w:color w:val="auto"/>
        </w:rPr>
        <w:t>, 551–576, doi:10.1016/j.is.2009.03.002.</w:t>
      </w:r>
    </w:p>
    <w:p w14:paraId="117FC0D0" w14:textId="77777777" w:rsidR="00257CC2" w:rsidRPr="00257CC2" w:rsidRDefault="00257CC2" w:rsidP="00257CC2">
      <w:pPr>
        <w:pStyle w:val="Bibliography"/>
        <w:rPr>
          <w:color w:val="auto"/>
        </w:rPr>
      </w:pPr>
      <w:r w:rsidRPr="00257CC2">
        <w:rPr>
          <w:color w:val="auto"/>
        </w:rPr>
        <w:lastRenderedPageBreak/>
        <w:t xml:space="preserve">39. </w:t>
      </w:r>
      <w:r w:rsidRPr="00257CC2">
        <w:rPr>
          <w:color w:val="auto"/>
        </w:rPr>
        <w:tab/>
        <w:t xml:space="preserve">Lopez, I.F.V.; Snodgrass, R.T.; Moon, B. Spatiotemporal Aggregate Computation: A Survey. </w:t>
      </w:r>
      <w:r w:rsidRPr="00257CC2">
        <w:rPr>
          <w:i/>
          <w:iCs/>
          <w:color w:val="auto"/>
        </w:rPr>
        <w:t>IEEE Transactions on Knowledge and Data Engineering</w:t>
      </w:r>
      <w:r w:rsidRPr="00257CC2">
        <w:rPr>
          <w:color w:val="auto"/>
        </w:rPr>
        <w:t xml:space="preserve"> </w:t>
      </w:r>
      <w:r w:rsidRPr="00257CC2">
        <w:rPr>
          <w:b/>
          <w:bCs/>
          <w:color w:val="auto"/>
        </w:rPr>
        <w:t>2005</w:t>
      </w:r>
      <w:r w:rsidRPr="00257CC2">
        <w:rPr>
          <w:color w:val="auto"/>
        </w:rPr>
        <w:t xml:space="preserve">, </w:t>
      </w:r>
      <w:r w:rsidRPr="00257CC2">
        <w:rPr>
          <w:i/>
          <w:iCs/>
          <w:color w:val="auto"/>
        </w:rPr>
        <w:t>17</w:t>
      </w:r>
      <w:r w:rsidRPr="00257CC2">
        <w:rPr>
          <w:color w:val="auto"/>
        </w:rPr>
        <w:t>, 271–286, doi:10.1109/TKDE.2005.34.</w:t>
      </w:r>
    </w:p>
    <w:p w14:paraId="6D14B5D0" w14:textId="77777777" w:rsidR="00257CC2" w:rsidRPr="00257CC2" w:rsidRDefault="00257CC2" w:rsidP="00257CC2">
      <w:pPr>
        <w:pStyle w:val="Bibliography"/>
        <w:rPr>
          <w:color w:val="auto"/>
        </w:rPr>
      </w:pPr>
      <w:r w:rsidRPr="00257CC2">
        <w:rPr>
          <w:color w:val="auto"/>
        </w:rPr>
        <w:t xml:space="preserve">40. </w:t>
      </w:r>
      <w:r w:rsidRPr="00257CC2">
        <w:rPr>
          <w:color w:val="auto"/>
        </w:rPr>
        <w:tab/>
        <w:t xml:space="preserve">Getis, A.; Aldstadt, J. Constructing the Spatial Weights Matrix Using a Local Statistic. </w:t>
      </w:r>
      <w:r w:rsidRPr="00257CC2">
        <w:rPr>
          <w:i/>
          <w:iCs/>
          <w:color w:val="auto"/>
        </w:rPr>
        <w:t>Geographical Analysis</w:t>
      </w:r>
      <w:r w:rsidRPr="00257CC2">
        <w:rPr>
          <w:color w:val="auto"/>
        </w:rPr>
        <w:t xml:space="preserve"> </w:t>
      </w:r>
      <w:r w:rsidRPr="00257CC2">
        <w:rPr>
          <w:b/>
          <w:bCs/>
          <w:color w:val="auto"/>
        </w:rPr>
        <w:t>2004</w:t>
      </w:r>
      <w:r w:rsidRPr="00257CC2">
        <w:rPr>
          <w:color w:val="auto"/>
        </w:rPr>
        <w:t xml:space="preserve">, </w:t>
      </w:r>
      <w:r w:rsidRPr="00257CC2">
        <w:rPr>
          <w:i/>
          <w:iCs/>
          <w:color w:val="auto"/>
        </w:rPr>
        <w:t>36</w:t>
      </w:r>
      <w:r w:rsidRPr="00257CC2">
        <w:rPr>
          <w:color w:val="auto"/>
        </w:rPr>
        <w:t>, 90–104, doi:10.1111/j.1538-4632.2004.tb01127.x.</w:t>
      </w:r>
    </w:p>
    <w:p w14:paraId="4E8FECFD" w14:textId="77777777" w:rsidR="00257CC2" w:rsidRPr="00257CC2" w:rsidRDefault="00257CC2" w:rsidP="00257CC2">
      <w:pPr>
        <w:pStyle w:val="Bibliography"/>
        <w:rPr>
          <w:color w:val="auto"/>
        </w:rPr>
      </w:pPr>
      <w:r w:rsidRPr="00257CC2">
        <w:rPr>
          <w:color w:val="auto"/>
        </w:rPr>
        <w:t xml:space="preserve">41. </w:t>
      </w:r>
      <w:r w:rsidRPr="00257CC2">
        <w:rPr>
          <w:color w:val="auto"/>
        </w:rPr>
        <w:tab/>
        <w:t xml:space="preserve">Roberts, S. Applying Efficient Techniques for Finding Nearest Neighbours in GIS Applications. In </w:t>
      </w:r>
      <w:r w:rsidRPr="00257CC2">
        <w:rPr>
          <w:i/>
          <w:iCs/>
          <w:color w:val="auto"/>
        </w:rPr>
        <w:t>Innovations in GIS</w:t>
      </w:r>
      <w:r w:rsidRPr="00257CC2">
        <w:rPr>
          <w:color w:val="auto"/>
        </w:rPr>
        <w:t>; CRC Press, 2023; pp. 95–104.</w:t>
      </w:r>
    </w:p>
    <w:p w14:paraId="02838C7E" w14:textId="77777777" w:rsidR="00257CC2" w:rsidRPr="00257CC2" w:rsidRDefault="00257CC2" w:rsidP="00257CC2">
      <w:pPr>
        <w:pStyle w:val="Bibliography"/>
        <w:rPr>
          <w:color w:val="auto"/>
        </w:rPr>
      </w:pPr>
      <w:r w:rsidRPr="00257CC2">
        <w:rPr>
          <w:color w:val="auto"/>
        </w:rPr>
        <w:t xml:space="preserve">42. </w:t>
      </w:r>
      <w:r w:rsidRPr="00257CC2">
        <w:rPr>
          <w:color w:val="auto"/>
        </w:rPr>
        <w:tab/>
        <w:t xml:space="preserve">García-García, F.; Corral, A.; Iribarne, L.; Vassilakopoulos, M.; Manolopoulos, Y. Efficient Distance Join Query Processing in Distributed Spatial Data Management Systems. </w:t>
      </w:r>
      <w:r w:rsidRPr="00257CC2">
        <w:rPr>
          <w:i/>
          <w:iCs/>
          <w:color w:val="auto"/>
        </w:rPr>
        <w:t>Information Sciences</w:t>
      </w:r>
      <w:r w:rsidRPr="00257CC2">
        <w:rPr>
          <w:color w:val="auto"/>
        </w:rPr>
        <w:t xml:space="preserve"> </w:t>
      </w:r>
      <w:r w:rsidRPr="00257CC2">
        <w:rPr>
          <w:b/>
          <w:bCs/>
          <w:color w:val="auto"/>
        </w:rPr>
        <w:t>2020</w:t>
      </w:r>
      <w:r w:rsidRPr="00257CC2">
        <w:rPr>
          <w:color w:val="auto"/>
        </w:rPr>
        <w:t xml:space="preserve">, </w:t>
      </w:r>
      <w:r w:rsidRPr="00257CC2">
        <w:rPr>
          <w:i/>
          <w:iCs/>
          <w:color w:val="auto"/>
        </w:rPr>
        <w:t>512</w:t>
      </w:r>
      <w:r w:rsidRPr="00257CC2">
        <w:rPr>
          <w:color w:val="auto"/>
        </w:rPr>
        <w:t>, 985–1008, doi:10.1016/j.ins.2019.10.030.</w:t>
      </w:r>
    </w:p>
    <w:p w14:paraId="0BB16471" w14:textId="77777777" w:rsidR="00257CC2" w:rsidRPr="00257CC2" w:rsidRDefault="00257CC2" w:rsidP="00257CC2">
      <w:pPr>
        <w:pStyle w:val="Bibliography"/>
        <w:rPr>
          <w:color w:val="auto"/>
        </w:rPr>
      </w:pPr>
      <w:r w:rsidRPr="00257CC2">
        <w:rPr>
          <w:color w:val="auto"/>
        </w:rPr>
        <w:t xml:space="preserve">43. </w:t>
      </w:r>
      <w:r w:rsidRPr="00257CC2">
        <w:rPr>
          <w:color w:val="auto"/>
        </w:rPr>
        <w:tab/>
        <w:t xml:space="preserve">Steyerberg, E.W. Applications of Prediction Models. In </w:t>
      </w:r>
      <w:r w:rsidRPr="00257CC2">
        <w:rPr>
          <w:i/>
          <w:iCs/>
          <w:color w:val="auto"/>
        </w:rPr>
        <w:t>Clinical Prediction Models: A Practical Approach to Development, Validation, and Updating</w:t>
      </w:r>
      <w:r w:rsidRPr="00257CC2">
        <w:rPr>
          <w:color w:val="auto"/>
        </w:rPr>
        <w:t>; Steyerberg, E.W., Ed.; Springer: New York, NY, 2009; pp. 11–31 ISBN 978-0-387-77244-8.</w:t>
      </w:r>
    </w:p>
    <w:p w14:paraId="2F66EC0A" w14:textId="77777777" w:rsidR="00257CC2" w:rsidRPr="00257CC2" w:rsidRDefault="00257CC2" w:rsidP="00257CC2">
      <w:pPr>
        <w:pStyle w:val="Bibliography"/>
        <w:rPr>
          <w:color w:val="auto"/>
        </w:rPr>
      </w:pPr>
      <w:r w:rsidRPr="00257CC2">
        <w:rPr>
          <w:color w:val="auto"/>
        </w:rPr>
        <w:t xml:space="preserve">44. </w:t>
      </w:r>
      <w:r w:rsidRPr="00257CC2">
        <w:rPr>
          <w:color w:val="auto"/>
        </w:rPr>
        <w:tab/>
        <w:t>Ray, S. A Quick Review of Machine Learning Algorithms. In Proceedings of the 2019 International conference on machine learning, big data, cloud and parallel computing (COMITCon); IEEE, 2019; pp. 35–39.</w:t>
      </w:r>
    </w:p>
    <w:p w14:paraId="1A7A13D1" w14:textId="77777777" w:rsidR="00257CC2" w:rsidRPr="00257CC2" w:rsidRDefault="00257CC2" w:rsidP="00257CC2">
      <w:pPr>
        <w:pStyle w:val="Bibliography"/>
        <w:rPr>
          <w:color w:val="auto"/>
        </w:rPr>
      </w:pPr>
      <w:r w:rsidRPr="00257CC2">
        <w:rPr>
          <w:color w:val="auto"/>
        </w:rPr>
        <w:t xml:space="preserve">45. </w:t>
      </w:r>
      <w:r w:rsidRPr="00257CC2">
        <w:rPr>
          <w:color w:val="auto"/>
        </w:rPr>
        <w:tab/>
        <w:t xml:space="preserve">Muñoz, J.; Felicísimo, Á.M. Comparison of Statistical Methods Commonly Used in Predictive Modelling. </w:t>
      </w:r>
      <w:r w:rsidRPr="00257CC2">
        <w:rPr>
          <w:i/>
          <w:iCs/>
          <w:color w:val="auto"/>
        </w:rPr>
        <w:t>Journal of Vegetation Science</w:t>
      </w:r>
      <w:r w:rsidRPr="00257CC2">
        <w:rPr>
          <w:color w:val="auto"/>
        </w:rPr>
        <w:t xml:space="preserve"> </w:t>
      </w:r>
      <w:r w:rsidRPr="00257CC2">
        <w:rPr>
          <w:b/>
          <w:bCs/>
          <w:color w:val="auto"/>
        </w:rPr>
        <w:t>2004</w:t>
      </w:r>
      <w:r w:rsidRPr="00257CC2">
        <w:rPr>
          <w:color w:val="auto"/>
        </w:rPr>
        <w:t xml:space="preserve">, </w:t>
      </w:r>
      <w:r w:rsidRPr="00257CC2">
        <w:rPr>
          <w:i/>
          <w:iCs/>
          <w:color w:val="auto"/>
        </w:rPr>
        <w:t>15</w:t>
      </w:r>
      <w:r w:rsidRPr="00257CC2">
        <w:rPr>
          <w:color w:val="auto"/>
        </w:rPr>
        <w:t>, 285–292, doi:10.1111/j.1654-1103.2004.tb02263.x.</w:t>
      </w:r>
    </w:p>
    <w:p w14:paraId="5856FB80" w14:textId="77777777" w:rsidR="00257CC2" w:rsidRPr="00257CC2" w:rsidRDefault="00257CC2" w:rsidP="00257CC2">
      <w:pPr>
        <w:pStyle w:val="Bibliography"/>
        <w:rPr>
          <w:color w:val="auto"/>
        </w:rPr>
      </w:pPr>
      <w:r w:rsidRPr="00257CC2">
        <w:rPr>
          <w:color w:val="auto"/>
        </w:rPr>
        <w:t xml:space="preserve">46. </w:t>
      </w:r>
      <w:r w:rsidRPr="00257CC2">
        <w:rPr>
          <w:color w:val="auto"/>
        </w:rPr>
        <w:tab/>
        <w:t xml:space="preserve">Frey, H.C.; Patil, S.R. Identification and Review of Sensitivity Analysis Methods. </w:t>
      </w:r>
      <w:r w:rsidRPr="00257CC2">
        <w:rPr>
          <w:i/>
          <w:iCs/>
          <w:color w:val="auto"/>
        </w:rPr>
        <w:t>Risk Analysis</w:t>
      </w:r>
      <w:r w:rsidRPr="00257CC2">
        <w:rPr>
          <w:color w:val="auto"/>
        </w:rPr>
        <w:t xml:space="preserve"> </w:t>
      </w:r>
      <w:r w:rsidRPr="00257CC2">
        <w:rPr>
          <w:b/>
          <w:bCs/>
          <w:color w:val="auto"/>
        </w:rPr>
        <w:t>2002</w:t>
      </w:r>
      <w:r w:rsidRPr="00257CC2">
        <w:rPr>
          <w:color w:val="auto"/>
        </w:rPr>
        <w:t xml:space="preserve">, </w:t>
      </w:r>
      <w:r w:rsidRPr="00257CC2">
        <w:rPr>
          <w:i/>
          <w:iCs/>
          <w:color w:val="auto"/>
        </w:rPr>
        <w:t>22</w:t>
      </w:r>
      <w:r w:rsidRPr="00257CC2">
        <w:rPr>
          <w:color w:val="auto"/>
        </w:rPr>
        <w:t>, 553–578, doi:https://doi.org/10.1111/0272-4332.00039.</w:t>
      </w:r>
    </w:p>
    <w:p w14:paraId="1BFB3308" w14:textId="77777777" w:rsidR="00257CC2" w:rsidRPr="00257CC2" w:rsidRDefault="00257CC2" w:rsidP="00257CC2">
      <w:pPr>
        <w:pStyle w:val="Bibliography"/>
        <w:rPr>
          <w:color w:val="auto"/>
        </w:rPr>
      </w:pPr>
      <w:r w:rsidRPr="00257CC2">
        <w:rPr>
          <w:color w:val="auto"/>
        </w:rPr>
        <w:t xml:space="preserve">47. </w:t>
      </w:r>
      <w:r w:rsidRPr="00257CC2">
        <w:rPr>
          <w:color w:val="auto"/>
        </w:rPr>
        <w:tab/>
        <w:t xml:space="preserve">Ingalls, B. Sensitivity Analysis: From Model Parameters to System Behaviour. </w:t>
      </w:r>
      <w:r w:rsidRPr="00257CC2">
        <w:rPr>
          <w:i/>
          <w:iCs/>
          <w:color w:val="auto"/>
        </w:rPr>
        <w:t>Essays in biochemistry</w:t>
      </w:r>
      <w:r w:rsidRPr="00257CC2">
        <w:rPr>
          <w:color w:val="auto"/>
        </w:rPr>
        <w:t xml:space="preserve"> </w:t>
      </w:r>
      <w:r w:rsidRPr="00257CC2">
        <w:rPr>
          <w:b/>
          <w:bCs/>
          <w:color w:val="auto"/>
        </w:rPr>
        <w:t>2008</w:t>
      </w:r>
      <w:r w:rsidRPr="00257CC2">
        <w:rPr>
          <w:color w:val="auto"/>
        </w:rPr>
        <w:t xml:space="preserve">, </w:t>
      </w:r>
      <w:r w:rsidRPr="00257CC2">
        <w:rPr>
          <w:i/>
          <w:iCs/>
          <w:color w:val="auto"/>
        </w:rPr>
        <w:t>45</w:t>
      </w:r>
      <w:r w:rsidRPr="00257CC2">
        <w:rPr>
          <w:color w:val="auto"/>
        </w:rPr>
        <w:t>, 177–194.</w:t>
      </w:r>
    </w:p>
    <w:p w14:paraId="0EE18DC1" w14:textId="77777777" w:rsidR="00257CC2" w:rsidRPr="00257CC2" w:rsidRDefault="00257CC2" w:rsidP="00257CC2">
      <w:pPr>
        <w:pStyle w:val="Bibliography"/>
        <w:rPr>
          <w:color w:val="auto"/>
        </w:rPr>
      </w:pPr>
      <w:r w:rsidRPr="00257CC2">
        <w:rPr>
          <w:color w:val="auto"/>
        </w:rPr>
        <w:t xml:space="preserve">48. </w:t>
      </w:r>
      <w:r w:rsidRPr="00257CC2">
        <w:rPr>
          <w:color w:val="auto"/>
        </w:rPr>
        <w:tab/>
        <w:t xml:space="preserve">Hamby, D.M. A Review of Techniques for Parameter Sensitivity Analysis of Environmental Models. </w:t>
      </w:r>
      <w:r w:rsidRPr="00257CC2">
        <w:rPr>
          <w:i/>
          <w:iCs/>
          <w:color w:val="auto"/>
        </w:rPr>
        <w:t>Environ Monit Assess</w:t>
      </w:r>
      <w:r w:rsidRPr="00257CC2">
        <w:rPr>
          <w:color w:val="auto"/>
        </w:rPr>
        <w:t xml:space="preserve"> </w:t>
      </w:r>
      <w:r w:rsidRPr="00257CC2">
        <w:rPr>
          <w:b/>
          <w:bCs/>
          <w:color w:val="auto"/>
        </w:rPr>
        <w:t>1994</w:t>
      </w:r>
      <w:r w:rsidRPr="00257CC2">
        <w:rPr>
          <w:color w:val="auto"/>
        </w:rPr>
        <w:t xml:space="preserve">, </w:t>
      </w:r>
      <w:r w:rsidRPr="00257CC2">
        <w:rPr>
          <w:i/>
          <w:iCs/>
          <w:color w:val="auto"/>
        </w:rPr>
        <w:t>32</w:t>
      </w:r>
      <w:r w:rsidRPr="00257CC2">
        <w:rPr>
          <w:color w:val="auto"/>
        </w:rPr>
        <w:t>, 135–154, doi:10.1007/BF00547132.</w:t>
      </w:r>
    </w:p>
    <w:p w14:paraId="7E07E267" w14:textId="77777777" w:rsidR="00257CC2" w:rsidRPr="00257CC2" w:rsidRDefault="00257CC2" w:rsidP="00257CC2">
      <w:pPr>
        <w:pStyle w:val="Bibliography"/>
        <w:rPr>
          <w:color w:val="auto"/>
        </w:rPr>
      </w:pPr>
      <w:r w:rsidRPr="00257CC2">
        <w:rPr>
          <w:color w:val="auto"/>
        </w:rPr>
        <w:t xml:space="preserve">49. </w:t>
      </w:r>
      <w:r w:rsidRPr="00257CC2">
        <w:rPr>
          <w:color w:val="auto"/>
        </w:rPr>
        <w:tab/>
        <w:t xml:space="preserve">Hawkins, D.M. The Problem of Overfitting. </w:t>
      </w:r>
      <w:r w:rsidRPr="00257CC2">
        <w:rPr>
          <w:i/>
          <w:iCs/>
          <w:color w:val="auto"/>
        </w:rPr>
        <w:t>J. Chem. Inf. Comput. Sci.</w:t>
      </w:r>
      <w:r w:rsidRPr="00257CC2">
        <w:rPr>
          <w:color w:val="auto"/>
        </w:rPr>
        <w:t xml:space="preserve"> </w:t>
      </w:r>
      <w:r w:rsidRPr="00257CC2">
        <w:rPr>
          <w:b/>
          <w:bCs/>
          <w:color w:val="auto"/>
        </w:rPr>
        <w:t>2004</w:t>
      </w:r>
      <w:r w:rsidRPr="00257CC2">
        <w:rPr>
          <w:color w:val="auto"/>
        </w:rPr>
        <w:t xml:space="preserve">, </w:t>
      </w:r>
      <w:r w:rsidRPr="00257CC2">
        <w:rPr>
          <w:i/>
          <w:iCs/>
          <w:color w:val="auto"/>
        </w:rPr>
        <w:t>44</w:t>
      </w:r>
      <w:r w:rsidRPr="00257CC2">
        <w:rPr>
          <w:color w:val="auto"/>
        </w:rPr>
        <w:t>, 1–12, doi:10.1021/ci0342472.</w:t>
      </w:r>
    </w:p>
    <w:p w14:paraId="0F857997" w14:textId="77777777" w:rsidR="00257CC2" w:rsidRPr="00257CC2" w:rsidRDefault="00257CC2" w:rsidP="00257CC2">
      <w:pPr>
        <w:pStyle w:val="Bibliography"/>
        <w:rPr>
          <w:color w:val="auto"/>
        </w:rPr>
      </w:pPr>
      <w:r w:rsidRPr="00257CC2">
        <w:rPr>
          <w:color w:val="auto"/>
        </w:rPr>
        <w:t xml:space="preserve">50. </w:t>
      </w:r>
      <w:r w:rsidRPr="00257CC2">
        <w:rPr>
          <w:color w:val="auto"/>
        </w:rPr>
        <w:tab/>
        <w:t xml:space="preserve">Ding, J.; Tarokh, V.; Yang, Y. Model Selection Techniques: An Overview. </w:t>
      </w:r>
      <w:r w:rsidRPr="00257CC2">
        <w:rPr>
          <w:i/>
          <w:iCs/>
          <w:color w:val="auto"/>
        </w:rPr>
        <w:t>IEEE Signal Processing Magazine</w:t>
      </w:r>
      <w:r w:rsidRPr="00257CC2">
        <w:rPr>
          <w:color w:val="auto"/>
        </w:rPr>
        <w:t xml:space="preserve"> </w:t>
      </w:r>
      <w:r w:rsidRPr="00257CC2">
        <w:rPr>
          <w:b/>
          <w:bCs/>
          <w:color w:val="auto"/>
        </w:rPr>
        <w:t>2018</w:t>
      </w:r>
      <w:r w:rsidRPr="00257CC2">
        <w:rPr>
          <w:color w:val="auto"/>
        </w:rPr>
        <w:t xml:space="preserve">, </w:t>
      </w:r>
      <w:r w:rsidRPr="00257CC2">
        <w:rPr>
          <w:i/>
          <w:iCs/>
          <w:color w:val="auto"/>
        </w:rPr>
        <w:t>35</w:t>
      </w:r>
      <w:r w:rsidRPr="00257CC2">
        <w:rPr>
          <w:color w:val="auto"/>
        </w:rPr>
        <w:t>, 16–34.</w:t>
      </w:r>
    </w:p>
    <w:p w14:paraId="0E964630" w14:textId="77777777" w:rsidR="00257CC2" w:rsidRPr="00257CC2" w:rsidRDefault="00257CC2" w:rsidP="00257CC2">
      <w:pPr>
        <w:pStyle w:val="Bibliography"/>
        <w:rPr>
          <w:color w:val="auto"/>
        </w:rPr>
      </w:pPr>
      <w:r w:rsidRPr="00257CC2">
        <w:rPr>
          <w:color w:val="auto"/>
        </w:rPr>
        <w:t xml:space="preserve">51. </w:t>
      </w:r>
      <w:r w:rsidRPr="00257CC2">
        <w:rPr>
          <w:color w:val="auto"/>
        </w:rPr>
        <w:tab/>
        <w:t xml:space="preserve">Berrar, D. Cross-Validation. In </w:t>
      </w:r>
      <w:r w:rsidRPr="00257CC2">
        <w:rPr>
          <w:i/>
          <w:iCs/>
          <w:color w:val="auto"/>
        </w:rPr>
        <w:t>Encyclopedia of Bioinformatics and Computational Biology</w:t>
      </w:r>
      <w:r w:rsidRPr="00257CC2">
        <w:rPr>
          <w:color w:val="auto"/>
        </w:rPr>
        <w:t>; Ranganathan, S., Gribskov, M., Nakai, K., Schönbach, C., Eds.; Academic Press: Oxford, 2019; pp. 542–545 ISBN 978-0-12-811432-2.</w:t>
      </w:r>
    </w:p>
    <w:p w14:paraId="360F58FC" w14:textId="77777777" w:rsidR="00257CC2" w:rsidRPr="00257CC2" w:rsidRDefault="00257CC2" w:rsidP="00257CC2">
      <w:pPr>
        <w:pStyle w:val="Bibliography"/>
        <w:rPr>
          <w:color w:val="auto"/>
        </w:rPr>
      </w:pPr>
      <w:r w:rsidRPr="00257CC2">
        <w:rPr>
          <w:color w:val="auto"/>
        </w:rPr>
        <w:t xml:space="preserve">52. </w:t>
      </w:r>
      <w:r w:rsidRPr="00257CC2">
        <w:rPr>
          <w:color w:val="auto"/>
        </w:rPr>
        <w:tab/>
        <w:t xml:space="preserve">Gupta, A.; Ong, Y.-S.; Feng, L. Insights on Transfer Optimization: Because Experience Is the Best Teacher. </w:t>
      </w:r>
      <w:r w:rsidRPr="00257CC2">
        <w:rPr>
          <w:i/>
          <w:iCs/>
          <w:color w:val="auto"/>
        </w:rPr>
        <w:t>IEEE Transactions on Emerging Topics in Computational Intelligence</w:t>
      </w:r>
      <w:r w:rsidRPr="00257CC2">
        <w:rPr>
          <w:color w:val="auto"/>
        </w:rPr>
        <w:t xml:space="preserve"> </w:t>
      </w:r>
      <w:r w:rsidRPr="00257CC2">
        <w:rPr>
          <w:b/>
          <w:bCs/>
          <w:color w:val="auto"/>
        </w:rPr>
        <w:t>2017</w:t>
      </w:r>
      <w:r w:rsidRPr="00257CC2">
        <w:rPr>
          <w:color w:val="auto"/>
        </w:rPr>
        <w:t xml:space="preserve">, </w:t>
      </w:r>
      <w:r w:rsidRPr="00257CC2">
        <w:rPr>
          <w:i/>
          <w:iCs/>
          <w:color w:val="auto"/>
        </w:rPr>
        <w:t>2</w:t>
      </w:r>
      <w:r w:rsidRPr="00257CC2">
        <w:rPr>
          <w:color w:val="auto"/>
        </w:rPr>
        <w:t>, 51–64.</w:t>
      </w:r>
    </w:p>
    <w:p w14:paraId="05D58235" w14:textId="77777777" w:rsidR="00257CC2" w:rsidRPr="00257CC2" w:rsidRDefault="00257CC2" w:rsidP="00257CC2">
      <w:pPr>
        <w:pStyle w:val="Bibliography"/>
        <w:rPr>
          <w:color w:val="auto"/>
        </w:rPr>
      </w:pPr>
      <w:r w:rsidRPr="00257CC2">
        <w:rPr>
          <w:color w:val="auto"/>
        </w:rPr>
        <w:t xml:space="preserve">53. </w:t>
      </w:r>
      <w:r w:rsidRPr="00257CC2">
        <w:rPr>
          <w:color w:val="auto"/>
        </w:rPr>
        <w:tab/>
        <w:t xml:space="preserve">Nguyen, D.C.H.; Dandy, G.C.; Maier, H.R.; Ascough, J.C. Improved Ant Colony Optimization for Optimal Crop and Irrigation Water Allocation by Incorporating Domain Knowledge. </w:t>
      </w:r>
      <w:r w:rsidRPr="00257CC2">
        <w:rPr>
          <w:i/>
          <w:iCs/>
          <w:color w:val="auto"/>
        </w:rPr>
        <w:t>J. Water Resour. Plann. Manage.</w:t>
      </w:r>
      <w:r w:rsidRPr="00257CC2">
        <w:rPr>
          <w:color w:val="auto"/>
        </w:rPr>
        <w:t xml:space="preserve"> </w:t>
      </w:r>
      <w:r w:rsidRPr="00257CC2">
        <w:rPr>
          <w:b/>
          <w:bCs/>
          <w:color w:val="auto"/>
        </w:rPr>
        <w:t>2016</w:t>
      </w:r>
      <w:r w:rsidRPr="00257CC2">
        <w:rPr>
          <w:color w:val="auto"/>
        </w:rPr>
        <w:t xml:space="preserve">, </w:t>
      </w:r>
      <w:r w:rsidRPr="00257CC2">
        <w:rPr>
          <w:i/>
          <w:iCs/>
          <w:color w:val="auto"/>
        </w:rPr>
        <w:t>142</w:t>
      </w:r>
      <w:r w:rsidRPr="00257CC2">
        <w:rPr>
          <w:color w:val="auto"/>
        </w:rPr>
        <w:t>, 04016025, doi:10.1061/(ASCE)WR.1943-5452.0000662.</w:t>
      </w:r>
    </w:p>
    <w:p w14:paraId="6AF0E9BE" w14:textId="77777777" w:rsidR="00257CC2" w:rsidRPr="00257CC2" w:rsidRDefault="00257CC2" w:rsidP="00257CC2">
      <w:pPr>
        <w:pStyle w:val="Bibliography"/>
        <w:rPr>
          <w:color w:val="auto"/>
        </w:rPr>
      </w:pPr>
      <w:r w:rsidRPr="00257CC2">
        <w:rPr>
          <w:color w:val="auto"/>
        </w:rPr>
        <w:t xml:space="preserve">54. </w:t>
      </w:r>
      <w:r w:rsidRPr="00257CC2">
        <w:rPr>
          <w:color w:val="auto"/>
        </w:rPr>
        <w:tab/>
        <w:t xml:space="preserve">Wei, P.; Lu, Z.; Song, J. Variable Importance Analysis: A Comprehensive Review. </w:t>
      </w:r>
      <w:r w:rsidRPr="00257CC2">
        <w:rPr>
          <w:i/>
          <w:iCs/>
          <w:color w:val="auto"/>
        </w:rPr>
        <w:t>Reliability Engineering &amp; System Safety</w:t>
      </w:r>
      <w:r w:rsidRPr="00257CC2">
        <w:rPr>
          <w:color w:val="auto"/>
        </w:rPr>
        <w:t xml:space="preserve"> </w:t>
      </w:r>
      <w:r w:rsidRPr="00257CC2">
        <w:rPr>
          <w:b/>
          <w:bCs/>
          <w:color w:val="auto"/>
        </w:rPr>
        <w:t>2015</w:t>
      </w:r>
      <w:r w:rsidRPr="00257CC2">
        <w:rPr>
          <w:color w:val="auto"/>
        </w:rPr>
        <w:t xml:space="preserve">, </w:t>
      </w:r>
      <w:r w:rsidRPr="00257CC2">
        <w:rPr>
          <w:i/>
          <w:iCs/>
          <w:color w:val="auto"/>
        </w:rPr>
        <w:t>142</w:t>
      </w:r>
      <w:r w:rsidRPr="00257CC2">
        <w:rPr>
          <w:color w:val="auto"/>
        </w:rPr>
        <w:t>, 399–432, doi:10.1016/j.ress.2015.05.018.</w:t>
      </w:r>
    </w:p>
    <w:p w14:paraId="37440A98" w14:textId="77777777" w:rsidR="00257CC2" w:rsidRPr="00257CC2" w:rsidRDefault="00257CC2" w:rsidP="00257CC2">
      <w:pPr>
        <w:pStyle w:val="Bibliography"/>
        <w:rPr>
          <w:color w:val="auto"/>
        </w:rPr>
      </w:pPr>
      <w:r w:rsidRPr="00257CC2">
        <w:rPr>
          <w:color w:val="auto"/>
        </w:rPr>
        <w:t xml:space="preserve">55. </w:t>
      </w:r>
      <w:r w:rsidRPr="00257CC2">
        <w:rPr>
          <w:color w:val="auto"/>
        </w:rPr>
        <w:tab/>
        <w:t xml:space="preserve">Asuero, A.G.; Sayago, A.; González, A.G. The Correlation Coefficient: An Overview. </w:t>
      </w:r>
      <w:r w:rsidRPr="00257CC2">
        <w:rPr>
          <w:i/>
          <w:iCs/>
          <w:color w:val="auto"/>
        </w:rPr>
        <w:t>Critical Reviews in Analytical Chemistry</w:t>
      </w:r>
      <w:r w:rsidRPr="00257CC2">
        <w:rPr>
          <w:color w:val="auto"/>
        </w:rPr>
        <w:t xml:space="preserve"> </w:t>
      </w:r>
      <w:r w:rsidRPr="00257CC2">
        <w:rPr>
          <w:b/>
          <w:bCs/>
          <w:color w:val="auto"/>
        </w:rPr>
        <w:t>2006</w:t>
      </w:r>
      <w:r w:rsidRPr="00257CC2">
        <w:rPr>
          <w:color w:val="auto"/>
        </w:rPr>
        <w:t xml:space="preserve">, </w:t>
      </w:r>
      <w:r w:rsidRPr="00257CC2">
        <w:rPr>
          <w:i/>
          <w:iCs/>
          <w:color w:val="auto"/>
        </w:rPr>
        <w:t>36</w:t>
      </w:r>
      <w:r w:rsidRPr="00257CC2">
        <w:rPr>
          <w:color w:val="auto"/>
        </w:rPr>
        <w:t>, 41–59, doi:10.1080/10408340500526766.</w:t>
      </w:r>
    </w:p>
    <w:p w14:paraId="0FB7DFB9" w14:textId="0DD7ECEF"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3"/>
      <w:headerReference w:type="default" r:id="rId14"/>
      <w:footerReference w:type="default" r:id="rId15"/>
      <w:headerReference w:type="first" r:id="rId16"/>
      <w:footerReference w:type="first" r:id="rId17"/>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D1E568" w14:textId="77777777" w:rsidR="00146E0C" w:rsidRDefault="00146E0C">
      <w:pPr>
        <w:spacing w:line="240" w:lineRule="auto"/>
      </w:pPr>
      <w:r>
        <w:separator/>
      </w:r>
    </w:p>
  </w:endnote>
  <w:endnote w:type="continuationSeparator" w:id="0">
    <w:p w14:paraId="3AAAE4A9" w14:textId="77777777" w:rsidR="00146E0C" w:rsidRDefault="00146E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r w:rsidRPr="00327333">
      <w:rPr>
        <w:sz w:val="16"/>
        <w:szCs w:val="16"/>
      </w:rPr>
      <w:t>ijgi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3675C3" w14:textId="77777777" w:rsidR="00146E0C" w:rsidRDefault="00146E0C">
      <w:pPr>
        <w:spacing w:line="240" w:lineRule="auto"/>
      </w:pPr>
      <w:r>
        <w:separator/>
      </w:r>
    </w:p>
  </w:footnote>
  <w:footnote w:type="continuationSeparator" w:id="0">
    <w:p w14:paraId="11393A2F" w14:textId="77777777" w:rsidR="00146E0C" w:rsidRDefault="00146E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3"/>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5"/>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28A1"/>
    <w:rsid w:val="00003A23"/>
    <w:rsid w:val="000049AD"/>
    <w:rsid w:val="000068A3"/>
    <w:rsid w:val="00007555"/>
    <w:rsid w:val="00010EA5"/>
    <w:rsid w:val="00011578"/>
    <w:rsid w:val="00013C6A"/>
    <w:rsid w:val="00014427"/>
    <w:rsid w:val="000161E3"/>
    <w:rsid w:val="000171EB"/>
    <w:rsid w:val="0002009A"/>
    <w:rsid w:val="0002233A"/>
    <w:rsid w:val="00022CC6"/>
    <w:rsid w:val="0002305C"/>
    <w:rsid w:val="00024BF5"/>
    <w:rsid w:val="00024F39"/>
    <w:rsid w:val="000304BF"/>
    <w:rsid w:val="000307B9"/>
    <w:rsid w:val="00031F3C"/>
    <w:rsid w:val="000332FC"/>
    <w:rsid w:val="00040209"/>
    <w:rsid w:val="00040FF8"/>
    <w:rsid w:val="0004255D"/>
    <w:rsid w:val="000428DF"/>
    <w:rsid w:val="00042F95"/>
    <w:rsid w:val="00047B66"/>
    <w:rsid w:val="000512B3"/>
    <w:rsid w:val="000539FF"/>
    <w:rsid w:val="00054D13"/>
    <w:rsid w:val="00057CF4"/>
    <w:rsid w:val="000608DB"/>
    <w:rsid w:val="00062E77"/>
    <w:rsid w:val="00063FF4"/>
    <w:rsid w:val="00066736"/>
    <w:rsid w:val="000672EC"/>
    <w:rsid w:val="000701FE"/>
    <w:rsid w:val="0007057E"/>
    <w:rsid w:val="00070CD2"/>
    <w:rsid w:val="0007158C"/>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D44"/>
    <w:rsid w:val="0009734A"/>
    <w:rsid w:val="000A0C15"/>
    <w:rsid w:val="000A2C3E"/>
    <w:rsid w:val="000A4247"/>
    <w:rsid w:val="000A4FDD"/>
    <w:rsid w:val="000B3537"/>
    <w:rsid w:val="000B545A"/>
    <w:rsid w:val="000B5ACC"/>
    <w:rsid w:val="000B5B48"/>
    <w:rsid w:val="000B5E28"/>
    <w:rsid w:val="000B75BF"/>
    <w:rsid w:val="000B7ABD"/>
    <w:rsid w:val="000C03C8"/>
    <w:rsid w:val="000C0831"/>
    <w:rsid w:val="000C1A7B"/>
    <w:rsid w:val="000C4D59"/>
    <w:rsid w:val="000C66F2"/>
    <w:rsid w:val="000C6998"/>
    <w:rsid w:val="000C73EA"/>
    <w:rsid w:val="000D221A"/>
    <w:rsid w:val="000D41AB"/>
    <w:rsid w:val="000D4E64"/>
    <w:rsid w:val="000D7638"/>
    <w:rsid w:val="000E1BE8"/>
    <w:rsid w:val="000E1D28"/>
    <w:rsid w:val="000E49AC"/>
    <w:rsid w:val="000E6009"/>
    <w:rsid w:val="000E6E8C"/>
    <w:rsid w:val="000E7F0E"/>
    <w:rsid w:val="000F0B13"/>
    <w:rsid w:val="000F4610"/>
    <w:rsid w:val="000F6014"/>
    <w:rsid w:val="000F6E3E"/>
    <w:rsid w:val="000F71A7"/>
    <w:rsid w:val="00104506"/>
    <w:rsid w:val="00105531"/>
    <w:rsid w:val="00105913"/>
    <w:rsid w:val="00106197"/>
    <w:rsid w:val="00106C34"/>
    <w:rsid w:val="00110299"/>
    <w:rsid w:val="001117C9"/>
    <w:rsid w:val="001122C9"/>
    <w:rsid w:val="00113F7F"/>
    <w:rsid w:val="0011400E"/>
    <w:rsid w:val="00121D41"/>
    <w:rsid w:val="0012203B"/>
    <w:rsid w:val="00123FF9"/>
    <w:rsid w:val="00124B0A"/>
    <w:rsid w:val="00131889"/>
    <w:rsid w:val="00134BE2"/>
    <w:rsid w:val="00134CC8"/>
    <w:rsid w:val="00137501"/>
    <w:rsid w:val="00143431"/>
    <w:rsid w:val="00143511"/>
    <w:rsid w:val="00144A65"/>
    <w:rsid w:val="00146E0C"/>
    <w:rsid w:val="001475F8"/>
    <w:rsid w:val="00150D6E"/>
    <w:rsid w:val="00151769"/>
    <w:rsid w:val="00153291"/>
    <w:rsid w:val="0015362A"/>
    <w:rsid w:val="00154391"/>
    <w:rsid w:val="00155847"/>
    <w:rsid w:val="0015688B"/>
    <w:rsid w:val="00157ABB"/>
    <w:rsid w:val="0016639E"/>
    <w:rsid w:val="00167166"/>
    <w:rsid w:val="0017198D"/>
    <w:rsid w:val="00173DEA"/>
    <w:rsid w:val="00174789"/>
    <w:rsid w:val="00175E32"/>
    <w:rsid w:val="001802AE"/>
    <w:rsid w:val="00180329"/>
    <w:rsid w:val="001805EE"/>
    <w:rsid w:val="00180B42"/>
    <w:rsid w:val="00182148"/>
    <w:rsid w:val="00184A15"/>
    <w:rsid w:val="0019154E"/>
    <w:rsid w:val="00191DFA"/>
    <w:rsid w:val="00194549"/>
    <w:rsid w:val="00195F72"/>
    <w:rsid w:val="001967B9"/>
    <w:rsid w:val="00196B6F"/>
    <w:rsid w:val="00197E48"/>
    <w:rsid w:val="001A579B"/>
    <w:rsid w:val="001A679E"/>
    <w:rsid w:val="001B0491"/>
    <w:rsid w:val="001B2C08"/>
    <w:rsid w:val="001B3708"/>
    <w:rsid w:val="001B4C7B"/>
    <w:rsid w:val="001B564C"/>
    <w:rsid w:val="001B7B6A"/>
    <w:rsid w:val="001C1866"/>
    <w:rsid w:val="001C3C93"/>
    <w:rsid w:val="001C6094"/>
    <w:rsid w:val="001C60EA"/>
    <w:rsid w:val="001D2648"/>
    <w:rsid w:val="001D4C79"/>
    <w:rsid w:val="001D50F6"/>
    <w:rsid w:val="001E07C3"/>
    <w:rsid w:val="001E2AEB"/>
    <w:rsid w:val="001E54FF"/>
    <w:rsid w:val="001E5840"/>
    <w:rsid w:val="001E682F"/>
    <w:rsid w:val="001F6B59"/>
    <w:rsid w:val="00200489"/>
    <w:rsid w:val="0021075C"/>
    <w:rsid w:val="00215D7A"/>
    <w:rsid w:val="00223274"/>
    <w:rsid w:val="00224D80"/>
    <w:rsid w:val="002259F4"/>
    <w:rsid w:val="002261B3"/>
    <w:rsid w:val="00226B48"/>
    <w:rsid w:val="00227EFD"/>
    <w:rsid w:val="00231239"/>
    <w:rsid w:val="00232D40"/>
    <w:rsid w:val="00242FCB"/>
    <w:rsid w:val="00244A9E"/>
    <w:rsid w:val="002458BE"/>
    <w:rsid w:val="0024627E"/>
    <w:rsid w:val="002467EE"/>
    <w:rsid w:val="00247343"/>
    <w:rsid w:val="0024775C"/>
    <w:rsid w:val="00250A94"/>
    <w:rsid w:val="002534FB"/>
    <w:rsid w:val="00253B5E"/>
    <w:rsid w:val="00254CF6"/>
    <w:rsid w:val="002557F7"/>
    <w:rsid w:val="002566EF"/>
    <w:rsid w:val="00257CC2"/>
    <w:rsid w:val="00257D20"/>
    <w:rsid w:val="00257E62"/>
    <w:rsid w:val="0026119E"/>
    <w:rsid w:val="00261BD6"/>
    <w:rsid w:val="00272D55"/>
    <w:rsid w:val="0027355F"/>
    <w:rsid w:val="00273830"/>
    <w:rsid w:val="002738F2"/>
    <w:rsid w:val="00273916"/>
    <w:rsid w:val="00273BEE"/>
    <w:rsid w:val="00274436"/>
    <w:rsid w:val="00275F1D"/>
    <w:rsid w:val="00285CE1"/>
    <w:rsid w:val="00286CDB"/>
    <w:rsid w:val="00291E22"/>
    <w:rsid w:val="0029359F"/>
    <w:rsid w:val="00293CB2"/>
    <w:rsid w:val="0029448D"/>
    <w:rsid w:val="0029470C"/>
    <w:rsid w:val="002948D1"/>
    <w:rsid w:val="002A000B"/>
    <w:rsid w:val="002A0980"/>
    <w:rsid w:val="002A2C26"/>
    <w:rsid w:val="002A3B5D"/>
    <w:rsid w:val="002A4794"/>
    <w:rsid w:val="002B03A5"/>
    <w:rsid w:val="002B1298"/>
    <w:rsid w:val="002B520B"/>
    <w:rsid w:val="002B5B99"/>
    <w:rsid w:val="002C0FE8"/>
    <w:rsid w:val="002C19EE"/>
    <w:rsid w:val="002C4D36"/>
    <w:rsid w:val="002C5739"/>
    <w:rsid w:val="002C68D9"/>
    <w:rsid w:val="002C6B42"/>
    <w:rsid w:val="002C763E"/>
    <w:rsid w:val="002D3BF8"/>
    <w:rsid w:val="002D50CA"/>
    <w:rsid w:val="002D607C"/>
    <w:rsid w:val="002D709C"/>
    <w:rsid w:val="002D74F6"/>
    <w:rsid w:val="002D787C"/>
    <w:rsid w:val="002E120D"/>
    <w:rsid w:val="002E2030"/>
    <w:rsid w:val="002E223A"/>
    <w:rsid w:val="002E2539"/>
    <w:rsid w:val="002E4323"/>
    <w:rsid w:val="002E6BDA"/>
    <w:rsid w:val="002E72CF"/>
    <w:rsid w:val="002E7F56"/>
    <w:rsid w:val="002E7F6C"/>
    <w:rsid w:val="002F03C3"/>
    <w:rsid w:val="002F265D"/>
    <w:rsid w:val="002F3030"/>
    <w:rsid w:val="002F40CD"/>
    <w:rsid w:val="002F58C4"/>
    <w:rsid w:val="002F6903"/>
    <w:rsid w:val="00300896"/>
    <w:rsid w:val="00303F53"/>
    <w:rsid w:val="00306A52"/>
    <w:rsid w:val="003076D6"/>
    <w:rsid w:val="00307CBF"/>
    <w:rsid w:val="00310A2B"/>
    <w:rsid w:val="003116F3"/>
    <w:rsid w:val="00313683"/>
    <w:rsid w:val="00313D10"/>
    <w:rsid w:val="00313ED2"/>
    <w:rsid w:val="00314AC5"/>
    <w:rsid w:val="003158F4"/>
    <w:rsid w:val="003201A4"/>
    <w:rsid w:val="003201DB"/>
    <w:rsid w:val="003244DD"/>
    <w:rsid w:val="00325113"/>
    <w:rsid w:val="00326141"/>
    <w:rsid w:val="00327237"/>
    <w:rsid w:val="003301F4"/>
    <w:rsid w:val="00330CD5"/>
    <w:rsid w:val="00330DF7"/>
    <w:rsid w:val="00331F94"/>
    <w:rsid w:val="00331FF5"/>
    <w:rsid w:val="00332108"/>
    <w:rsid w:val="00332A09"/>
    <w:rsid w:val="003344A6"/>
    <w:rsid w:val="003351AD"/>
    <w:rsid w:val="003369C0"/>
    <w:rsid w:val="003410A4"/>
    <w:rsid w:val="00342A36"/>
    <w:rsid w:val="00343F15"/>
    <w:rsid w:val="00344634"/>
    <w:rsid w:val="00344CBF"/>
    <w:rsid w:val="0034532A"/>
    <w:rsid w:val="0034785D"/>
    <w:rsid w:val="00347C15"/>
    <w:rsid w:val="00350D47"/>
    <w:rsid w:val="003511A0"/>
    <w:rsid w:val="0035320E"/>
    <w:rsid w:val="003555EF"/>
    <w:rsid w:val="0035785C"/>
    <w:rsid w:val="00357CB1"/>
    <w:rsid w:val="00357CCA"/>
    <w:rsid w:val="00363278"/>
    <w:rsid w:val="00364BD6"/>
    <w:rsid w:val="00371DCB"/>
    <w:rsid w:val="003738F5"/>
    <w:rsid w:val="003752E8"/>
    <w:rsid w:val="00375DBE"/>
    <w:rsid w:val="00376209"/>
    <w:rsid w:val="00376C13"/>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776D"/>
    <w:rsid w:val="003A048E"/>
    <w:rsid w:val="003A23B5"/>
    <w:rsid w:val="003A2B22"/>
    <w:rsid w:val="003A5189"/>
    <w:rsid w:val="003A688D"/>
    <w:rsid w:val="003B006A"/>
    <w:rsid w:val="003B4B0D"/>
    <w:rsid w:val="003C0966"/>
    <w:rsid w:val="003C09BD"/>
    <w:rsid w:val="003C0CD7"/>
    <w:rsid w:val="003C1233"/>
    <w:rsid w:val="003C1825"/>
    <w:rsid w:val="003C51BC"/>
    <w:rsid w:val="003C5708"/>
    <w:rsid w:val="003C6672"/>
    <w:rsid w:val="003D0193"/>
    <w:rsid w:val="003D2A2D"/>
    <w:rsid w:val="003D7F9E"/>
    <w:rsid w:val="003E1A61"/>
    <w:rsid w:val="003E1FBB"/>
    <w:rsid w:val="003E6783"/>
    <w:rsid w:val="003F036C"/>
    <w:rsid w:val="003F0ED7"/>
    <w:rsid w:val="003F1E7B"/>
    <w:rsid w:val="003F774F"/>
    <w:rsid w:val="004002D1"/>
    <w:rsid w:val="00401D30"/>
    <w:rsid w:val="00404D9A"/>
    <w:rsid w:val="0040524B"/>
    <w:rsid w:val="0040713B"/>
    <w:rsid w:val="00414365"/>
    <w:rsid w:val="00416EB1"/>
    <w:rsid w:val="00417A73"/>
    <w:rsid w:val="00417B72"/>
    <w:rsid w:val="00417D90"/>
    <w:rsid w:val="004203DA"/>
    <w:rsid w:val="00420954"/>
    <w:rsid w:val="0042181E"/>
    <w:rsid w:val="0042198D"/>
    <w:rsid w:val="00423210"/>
    <w:rsid w:val="004257FC"/>
    <w:rsid w:val="00427411"/>
    <w:rsid w:val="0042778C"/>
    <w:rsid w:val="004311CE"/>
    <w:rsid w:val="0043141E"/>
    <w:rsid w:val="004320DA"/>
    <w:rsid w:val="004404F6"/>
    <w:rsid w:val="0044165D"/>
    <w:rsid w:val="0044218A"/>
    <w:rsid w:val="00444D71"/>
    <w:rsid w:val="00447225"/>
    <w:rsid w:val="00453985"/>
    <w:rsid w:val="004545DE"/>
    <w:rsid w:val="00454F27"/>
    <w:rsid w:val="00454FF9"/>
    <w:rsid w:val="004563B2"/>
    <w:rsid w:val="00457B18"/>
    <w:rsid w:val="004606CD"/>
    <w:rsid w:val="00464473"/>
    <w:rsid w:val="00466BEA"/>
    <w:rsid w:val="00466E8C"/>
    <w:rsid w:val="004676E6"/>
    <w:rsid w:val="00472268"/>
    <w:rsid w:val="004734C4"/>
    <w:rsid w:val="00474141"/>
    <w:rsid w:val="004800CC"/>
    <w:rsid w:val="00486AA0"/>
    <w:rsid w:val="004879F0"/>
    <w:rsid w:val="0049180A"/>
    <w:rsid w:val="004922B6"/>
    <w:rsid w:val="004930FE"/>
    <w:rsid w:val="00493AC2"/>
    <w:rsid w:val="004942C6"/>
    <w:rsid w:val="00494D46"/>
    <w:rsid w:val="00494DE1"/>
    <w:rsid w:val="00495691"/>
    <w:rsid w:val="004961BE"/>
    <w:rsid w:val="004A5CA8"/>
    <w:rsid w:val="004B1594"/>
    <w:rsid w:val="004B2E64"/>
    <w:rsid w:val="004B7B44"/>
    <w:rsid w:val="004C341B"/>
    <w:rsid w:val="004C5F1F"/>
    <w:rsid w:val="004C7F5F"/>
    <w:rsid w:val="004D0AC7"/>
    <w:rsid w:val="004D1EB1"/>
    <w:rsid w:val="004D279A"/>
    <w:rsid w:val="004D516F"/>
    <w:rsid w:val="004D7667"/>
    <w:rsid w:val="004D76D1"/>
    <w:rsid w:val="004E10D5"/>
    <w:rsid w:val="004E1E67"/>
    <w:rsid w:val="004E2FF6"/>
    <w:rsid w:val="004E4930"/>
    <w:rsid w:val="004F13DB"/>
    <w:rsid w:val="004F1DE0"/>
    <w:rsid w:val="004F39AE"/>
    <w:rsid w:val="004F4D7B"/>
    <w:rsid w:val="005000F6"/>
    <w:rsid w:val="005021A3"/>
    <w:rsid w:val="0050387C"/>
    <w:rsid w:val="00503A72"/>
    <w:rsid w:val="00504812"/>
    <w:rsid w:val="005079C4"/>
    <w:rsid w:val="00512A8F"/>
    <w:rsid w:val="00513658"/>
    <w:rsid w:val="00515425"/>
    <w:rsid w:val="00520770"/>
    <w:rsid w:val="005212A7"/>
    <w:rsid w:val="005238A8"/>
    <w:rsid w:val="00525669"/>
    <w:rsid w:val="005257E9"/>
    <w:rsid w:val="00525E23"/>
    <w:rsid w:val="00530020"/>
    <w:rsid w:val="00530A78"/>
    <w:rsid w:val="00531A16"/>
    <w:rsid w:val="005331E3"/>
    <w:rsid w:val="0053539B"/>
    <w:rsid w:val="005357B1"/>
    <w:rsid w:val="00535B60"/>
    <w:rsid w:val="005420B9"/>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D2C"/>
    <w:rsid w:val="00575FFE"/>
    <w:rsid w:val="00577C42"/>
    <w:rsid w:val="00577F82"/>
    <w:rsid w:val="00586004"/>
    <w:rsid w:val="005871E5"/>
    <w:rsid w:val="005929A1"/>
    <w:rsid w:val="005973C2"/>
    <w:rsid w:val="005A146D"/>
    <w:rsid w:val="005A160E"/>
    <w:rsid w:val="005A1F74"/>
    <w:rsid w:val="005A48AF"/>
    <w:rsid w:val="005A7048"/>
    <w:rsid w:val="005A7A5A"/>
    <w:rsid w:val="005B5871"/>
    <w:rsid w:val="005C03A7"/>
    <w:rsid w:val="005C0B64"/>
    <w:rsid w:val="005C304B"/>
    <w:rsid w:val="005C6C3A"/>
    <w:rsid w:val="005D0591"/>
    <w:rsid w:val="005D0D2F"/>
    <w:rsid w:val="005D2CE2"/>
    <w:rsid w:val="005D4166"/>
    <w:rsid w:val="005D5360"/>
    <w:rsid w:val="005D55DD"/>
    <w:rsid w:val="005D7FB0"/>
    <w:rsid w:val="005E1C3D"/>
    <w:rsid w:val="005E2D83"/>
    <w:rsid w:val="005E4C4E"/>
    <w:rsid w:val="005E578C"/>
    <w:rsid w:val="005E61BF"/>
    <w:rsid w:val="005F1B0F"/>
    <w:rsid w:val="005F2182"/>
    <w:rsid w:val="005F2BF9"/>
    <w:rsid w:val="005F7247"/>
    <w:rsid w:val="006000E2"/>
    <w:rsid w:val="0060258C"/>
    <w:rsid w:val="0060475E"/>
    <w:rsid w:val="006047BE"/>
    <w:rsid w:val="006059CD"/>
    <w:rsid w:val="00606B38"/>
    <w:rsid w:val="00610EC6"/>
    <w:rsid w:val="0061328B"/>
    <w:rsid w:val="00615156"/>
    <w:rsid w:val="00615286"/>
    <w:rsid w:val="00615645"/>
    <w:rsid w:val="006156E9"/>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558B"/>
    <w:rsid w:val="006371D4"/>
    <w:rsid w:val="00637DF8"/>
    <w:rsid w:val="00642FB0"/>
    <w:rsid w:val="00644A5B"/>
    <w:rsid w:val="00647FC7"/>
    <w:rsid w:val="00650027"/>
    <w:rsid w:val="00650FAC"/>
    <w:rsid w:val="00652C6A"/>
    <w:rsid w:val="00654CC5"/>
    <w:rsid w:val="00655C2E"/>
    <w:rsid w:val="00655F80"/>
    <w:rsid w:val="00657284"/>
    <w:rsid w:val="00657573"/>
    <w:rsid w:val="0065791F"/>
    <w:rsid w:val="00657A27"/>
    <w:rsid w:val="006611BF"/>
    <w:rsid w:val="006647D8"/>
    <w:rsid w:val="00664879"/>
    <w:rsid w:val="00664CD7"/>
    <w:rsid w:val="006726BB"/>
    <w:rsid w:val="00672884"/>
    <w:rsid w:val="0067342B"/>
    <w:rsid w:val="006736ED"/>
    <w:rsid w:val="00673DD2"/>
    <w:rsid w:val="00674A0B"/>
    <w:rsid w:val="006774DD"/>
    <w:rsid w:val="00677C73"/>
    <w:rsid w:val="00677CD9"/>
    <w:rsid w:val="00680CD8"/>
    <w:rsid w:val="00682307"/>
    <w:rsid w:val="00682980"/>
    <w:rsid w:val="006834D6"/>
    <w:rsid w:val="0069035F"/>
    <w:rsid w:val="00690AE2"/>
    <w:rsid w:val="00692393"/>
    <w:rsid w:val="006962CA"/>
    <w:rsid w:val="006A0226"/>
    <w:rsid w:val="006A5455"/>
    <w:rsid w:val="006A665C"/>
    <w:rsid w:val="006A6B20"/>
    <w:rsid w:val="006B1B8C"/>
    <w:rsid w:val="006B2B6F"/>
    <w:rsid w:val="006B60D7"/>
    <w:rsid w:val="006C1B9B"/>
    <w:rsid w:val="006C773A"/>
    <w:rsid w:val="006D00CD"/>
    <w:rsid w:val="006D4E71"/>
    <w:rsid w:val="006D5345"/>
    <w:rsid w:val="006D53BC"/>
    <w:rsid w:val="006D582C"/>
    <w:rsid w:val="006D718F"/>
    <w:rsid w:val="006E0166"/>
    <w:rsid w:val="006E108B"/>
    <w:rsid w:val="006E30A7"/>
    <w:rsid w:val="006E3A18"/>
    <w:rsid w:val="006E489A"/>
    <w:rsid w:val="006E48D1"/>
    <w:rsid w:val="006F0100"/>
    <w:rsid w:val="006F1CDC"/>
    <w:rsid w:val="006F2A5B"/>
    <w:rsid w:val="006F3478"/>
    <w:rsid w:val="006F442C"/>
    <w:rsid w:val="006F6A1C"/>
    <w:rsid w:val="006F6BF2"/>
    <w:rsid w:val="00700BB1"/>
    <w:rsid w:val="00700E88"/>
    <w:rsid w:val="00701EA6"/>
    <w:rsid w:val="00703073"/>
    <w:rsid w:val="00703993"/>
    <w:rsid w:val="00707F2A"/>
    <w:rsid w:val="0071044D"/>
    <w:rsid w:val="00710763"/>
    <w:rsid w:val="007108E5"/>
    <w:rsid w:val="00712C7D"/>
    <w:rsid w:val="00713D40"/>
    <w:rsid w:val="00717577"/>
    <w:rsid w:val="0072178F"/>
    <w:rsid w:val="00722714"/>
    <w:rsid w:val="0072467C"/>
    <w:rsid w:val="007263C0"/>
    <w:rsid w:val="00730132"/>
    <w:rsid w:val="007306C7"/>
    <w:rsid w:val="00731226"/>
    <w:rsid w:val="00732728"/>
    <w:rsid w:val="00733411"/>
    <w:rsid w:val="00734664"/>
    <w:rsid w:val="00736DC9"/>
    <w:rsid w:val="0073730E"/>
    <w:rsid w:val="007401D6"/>
    <w:rsid w:val="00740878"/>
    <w:rsid w:val="00740900"/>
    <w:rsid w:val="00742CE0"/>
    <w:rsid w:val="00746CEF"/>
    <w:rsid w:val="00747676"/>
    <w:rsid w:val="007503C9"/>
    <w:rsid w:val="007528AE"/>
    <w:rsid w:val="007537F8"/>
    <w:rsid w:val="00754B88"/>
    <w:rsid w:val="00754EA5"/>
    <w:rsid w:val="00755F1D"/>
    <w:rsid w:val="00762835"/>
    <w:rsid w:val="00762946"/>
    <w:rsid w:val="0076351D"/>
    <w:rsid w:val="0077155F"/>
    <w:rsid w:val="007716FF"/>
    <w:rsid w:val="007723D2"/>
    <w:rsid w:val="00775EB9"/>
    <w:rsid w:val="007838A3"/>
    <w:rsid w:val="00784924"/>
    <w:rsid w:val="00784D93"/>
    <w:rsid w:val="00785C53"/>
    <w:rsid w:val="007874DC"/>
    <w:rsid w:val="00796B49"/>
    <w:rsid w:val="007A2A9A"/>
    <w:rsid w:val="007A340B"/>
    <w:rsid w:val="007A355B"/>
    <w:rsid w:val="007A3877"/>
    <w:rsid w:val="007A72B9"/>
    <w:rsid w:val="007B0213"/>
    <w:rsid w:val="007B079F"/>
    <w:rsid w:val="007B0ABE"/>
    <w:rsid w:val="007B2D7C"/>
    <w:rsid w:val="007B5B64"/>
    <w:rsid w:val="007C079B"/>
    <w:rsid w:val="007C11FF"/>
    <w:rsid w:val="007C17C7"/>
    <w:rsid w:val="007C2B51"/>
    <w:rsid w:val="007C30BC"/>
    <w:rsid w:val="007C34ED"/>
    <w:rsid w:val="007C498C"/>
    <w:rsid w:val="007D2E67"/>
    <w:rsid w:val="007D55FA"/>
    <w:rsid w:val="007D60DF"/>
    <w:rsid w:val="007D6F20"/>
    <w:rsid w:val="007D7643"/>
    <w:rsid w:val="007E01EE"/>
    <w:rsid w:val="007E2831"/>
    <w:rsid w:val="007E36F0"/>
    <w:rsid w:val="007E6A0E"/>
    <w:rsid w:val="007F23D6"/>
    <w:rsid w:val="007F24E3"/>
    <w:rsid w:val="007F26E8"/>
    <w:rsid w:val="007F5897"/>
    <w:rsid w:val="008014C7"/>
    <w:rsid w:val="00812376"/>
    <w:rsid w:val="008143D6"/>
    <w:rsid w:val="00816CE1"/>
    <w:rsid w:val="008204FB"/>
    <w:rsid w:val="00822539"/>
    <w:rsid w:val="008238BE"/>
    <w:rsid w:val="008247FF"/>
    <w:rsid w:val="008258C2"/>
    <w:rsid w:val="008312C3"/>
    <w:rsid w:val="008322D2"/>
    <w:rsid w:val="00832CFC"/>
    <w:rsid w:val="00834D0A"/>
    <w:rsid w:val="0083527F"/>
    <w:rsid w:val="00841CDE"/>
    <w:rsid w:val="00841FB1"/>
    <w:rsid w:val="00842716"/>
    <w:rsid w:val="00845C58"/>
    <w:rsid w:val="00852874"/>
    <w:rsid w:val="008528CA"/>
    <w:rsid w:val="008554D1"/>
    <w:rsid w:val="0085747B"/>
    <w:rsid w:val="00862529"/>
    <w:rsid w:val="008637C3"/>
    <w:rsid w:val="008652C4"/>
    <w:rsid w:val="0086557F"/>
    <w:rsid w:val="00865D3B"/>
    <w:rsid w:val="00867663"/>
    <w:rsid w:val="008715E0"/>
    <w:rsid w:val="008729FC"/>
    <w:rsid w:val="00876999"/>
    <w:rsid w:val="00881531"/>
    <w:rsid w:val="008833E6"/>
    <w:rsid w:val="00886156"/>
    <w:rsid w:val="008864E1"/>
    <w:rsid w:val="008869BD"/>
    <w:rsid w:val="00887E8C"/>
    <w:rsid w:val="008915D6"/>
    <w:rsid w:val="008918B6"/>
    <w:rsid w:val="00891E0E"/>
    <w:rsid w:val="0089393C"/>
    <w:rsid w:val="00894453"/>
    <w:rsid w:val="00896EAB"/>
    <w:rsid w:val="008979DC"/>
    <w:rsid w:val="008A1756"/>
    <w:rsid w:val="008A18EA"/>
    <w:rsid w:val="008A3AE5"/>
    <w:rsid w:val="008A5C96"/>
    <w:rsid w:val="008A73CE"/>
    <w:rsid w:val="008A7C50"/>
    <w:rsid w:val="008B0621"/>
    <w:rsid w:val="008B317F"/>
    <w:rsid w:val="008B4E76"/>
    <w:rsid w:val="008C0103"/>
    <w:rsid w:val="008C07A5"/>
    <w:rsid w:val="008C1462"/>
    <w:rsid w:val="008C2D7E"/>
    <w:rsid w:val="008C3704"/>
    <w:rsid w:val="008C3B74"/>
    <w:rsid w:val="008C4F7E"/>
    <w:rsid w:val="008C4FFA"/>
    <w:rsid w:val="008C52BF"/>
    <w:rsid w:val="008C730F"/>
    <w:rsid w:val="008D0B70"/>
    <w:rsid w:val="008D1223"/>
    <w:rsid w:val="008D4145"/>
    <w:rsid w:val="008D4F91"/>
    <w:rsid w:val="008D5ED1"/>
    <w:rsid w:val="008D6FC4"/>
    <w:rsid w:val="008E64DB"/>
    <w:rsid w:val="008E692D"/>
    <w:rsid w:val="008F27AC"/>
    <w:rsid w:val="008F2AA5"/>
    <w:rsid w:val="008F6720"/>
    <w:rsid w:val="008F701A"/>
    <w:rsid w:val="009029BE"/>
    <w:rsid w:val="00902EBD"/>
    <w:rsid w:val="00902F54"/>
    <w:rsid w:val="00904630"/>
    <w:rsid w:val="00907F80"/>
    <w:rsid w:val="009113B2"/>
    <w:rsid w:val="009117A6"/>
    <w:rsid w:val="00912450"/>
    <w:rsid w:val="0091439F"/>
    <w:rsid w:val="00915199"/>
    <w:rsid w:val="0091629D"/>
    <w:rsid w:val="0091630B"/>
    <w:rsid w:val="009176C4"/>
    <w:rsid w:val="00921C4F"/>
    <w:rsid w:val="009259E3"/>
    <w:rsid w:val="00926359"/>
    <w:rsid w:val="0092667F"/>
    <w:rsid w:val="00927DC6"/>
    <w:rsid w:val="00927F78"/>
    <w:rsid w:val="0093195D"/>
    <w:rsid w:val="00931FD1"/>
    <w:rsid w:val="00935376"/>
    <w:rsid w:val="00943184"/>
    <w:rsid w:val="00943AE3"/>
    <w:rsid w:val="00945325"/>
    <w:rsid w:val="00952F71"/>
    <w:rsid w:val="00960006"/>
    <w:rsid w:val="00964F19"/>
    <w:rsid w:val="00965391"/>
    <w:rsid w:val="0096600D"/>
    <w:rsid w:val="009662D4"/>
    <w:rsid w:val="00966AC9"/>
    <w:rsid w:val="00966CF3"/>
    <w:rsid w:val="0096781A"/>
    <w:rsid w:val="0097006F"/>
    <w:rsid w:val="00970C0B"/>
    <w:rsid w:val="00973F9F"/>
    <w:rsid w:val="00975A5C"/>
    <w:rsid w:val="00975A8A"/>
    <w:rsid w:val="00980B9F"/>
    <w:rsid w:val="0098198E"/>
    <w:rsid w:val="00981B76"/>
    <w:rsid w:val="009831A5"/>
    <w:rsid w:val="009846A4"/>
    <w:rsid w:val="00986B33"/>
    <w:rsid w:val="00987CED"/>
    <w:rsid w:val="009A09BE"/>
    <w:rsid w:val="009A217A"/>
    <w:rsid w:val="009B1A78"/>
    <w:rsid w:val="009B292D"/>
    <w:rsid w:val="009B2DD2"/>
    <w:rsid w:val="009C218F"/>
    <w:rsid w:val="009C2558"/>
    <w:rsid w:val="009C3E71"/>
    <w:rsid w:val="009C620D"/>
    <w:rsid w:val="009D494C"/>
    <w:rsid w:val="009D4F61"/>
    <w:rsid w:val="009D718B"/>
    <w:rsid w:val="009E02FB"/>
    <w:rsid w:val="009E1068"/>
    <w:rsid w:val="009E1D37"/>
    <w:rsid w:val="009E3C4B"/>
    <w:rsid w:val="009E4C3E"/>
    <w:rsid w:val="009F05AD"/>
    <w:rsid w:val="009F1417"/>
    <w:rsid w:val="009F70E6"/>
    <w:rsid w:val="009F7198"/>
    <w:rsid w:val="009F7256"/>
    <w:rsid w:val="00A00E3D"/>
    <w:rsid w:val="00A032EA"/>
    <w:rsid w:val="00A04817"/>
    <w:rsid w:val="00A05C0F"/>
    <w:rsid w:val="00A0694B"/>
    <w:rsid w:val="00A07AC7"/>
    <w:rsid w:val="00A07EA4"/>
    <w:rsid w:val="00A104DE"/>
    <w:rsid w:val="00A1162F"/>
    <w:rsid w:val="00A12769"/>
    <w:rsid w:val="00A12972"/>
    <w:rsid w:val="00A12B6B"/>
    <w:rsid w:val="00A139A8"/>
    <w:rsid w:val="00A15CCC"/>
    <w:rsid w:val="00A17E2E"/>
    <w:rsid w:val="00A203A4"/>
    <w:rsid w:val="00A210CD"/>
    <w:rsid w:val="00A22CF4"/>
    <w:rsid w:val="00A26220"/>
    <w:rsid w:val="00A267E6"/>
    <w:rsid w:val="00A277AB"/>
    <w:rsid w:val="00A325D7"/>
    <w:rsid w:val="00A33E0C"/>
    <w:rsid w:val="00A359FD"/>
    <w:rsid w:val="00A40A9D"/>
    <w:rsid w:val="00A41D73"/>
    <w:rsid w:val="00A45A42"/>
    <w:rsid w:val="00A47A16"/>
    <w:rsid w:val="00A47F96"/>
    <w:rsid w:val="00A533EE"/>
    <w:rsid w:val="00A53410"/>
    <w:rsid w:val="00A55887"/>
    <w:rsid w:val="00A55B9A"/>
    <w:rsid w:val="00A55B9C"/>
    <w:rsid w:val="00A56A17"/>
    <w:rsid w:val="00A60340"/>
    <w:rsid w:val="00A61D1F"/>
    <w:rsid w:val="00A61FBB"/>
    <w:rsid w:val="00A65385"/>
    <w:rsid w:val="00A66FCD"/>
    <w:rsid w:val="00A7042D"/>
    <w:rsid w:val="00A71BD3"/>
    <w:rsid w:val="00A71CB6"/>
    <w:rsid w:val="00A72A35"/>
    <w:rsid w:val="00A72A4F"/>
    <w:rsid w:val="00A73366"/>
    <w:rsid w:val="00A75197"/>
    <w:rsid w:val="00A76F48"/>
    <w:rsid w:val="00A77598"/>
    <w:rsid w:val="00A8185F"/>
    <w:rsid w:val="00A81877"/>
    <w:rsid w:val="00A82669"/>
    <w:rsid w:val="00A846B8"/>
    <w:rsid w:val="00A85362"/>
    <w:rsid w:val="00A8717F"/>
    <w:rsid w:val="00A8759C"/>
    <w:rsid w:val="00A92868"/>
    <w:rsid w:val="00A94406"/>
    <w:rsid w:val="00AA1916"/>
    <w:rsid w:val="00AA2470"/>
    <w:rsid w:val="00AA29E1"/>
    <w:rsid w:val="00AA2B29"/>
    <w:rsid w:val="00AA2C74"/>
    <w:rsid w:val="00AA3DC7"/>
    <w:rsid w:val="00AA5084"/>
    <w:rsid w:val="00AA7945"/>
    <w:rsid w:val="00AA7E8C"/>
    <w:rsid w:val="00AB0497"/>
    <w:rsid w:val="00AB0576"/>
    <w:rsid w:val="00AB4B7E"/>
    <w:rsid w:val="00AB602E"/>
    <w:rsid w:val="00AB6508"/>
    <w:rsid w:val="00AC0BEC"/>
    <w:rsid w:val="00AC0ED3"/>
    <w:rsid w:val="00AC1134"/>
    <w:rsid w:val="00AC32B4"/>
    <w:rsid w:val="00AC330A"/>
    <w:rsid w:val="00AC5A46"/>
    <w:rsid w:val="00AC5AD5"/>
    <w:rsid w:val="00AC664C"/>
    <w:rsid w:val="00AC6921"/>
    <w:rsid w:val="00AC6A3D"/>
    <w:rsid w:val="00AD3678"/>
    <w:rsid w:val="00AD4B76"/>
    <w:rsid w:val="00AD5127"/>
    <w:rsid w:val="00AD6280"/>
    <w:rsid w:val="00AD67EF"/>
    <w:rsid w:val="00AD7C0B"/>
    <w:rsid w:val="00AE09A8"/>
    <w:rsid w:val="00AE2607"/>
    <w:rsid w:val="00AE2A33"/>
    <w:rsid w:val="00AE332E"/>
    <w:rsid w:val="00AE5858"/>
    <w:rsid w:val="00AE6CE5"/>
    <w:rsid w:val="00AF1873"/>
    <w:rsid w:val="00AF20AC"/>
    <w:rsid w:val="00AF615D"/>
    <w:rsid w:val="00AF6E9C"/>
    <w:rsid w:val="00AF7ABA"/>
    <w:rsid w:val="00B02161"/>
    <w:rsid w:val="00B02C95"/>
    <w:rsid w:val="00B03494"/>
    <w:rsid w:val="00B07F05"/>
    <w:rsid w:val="00B10EB9"/>
    <w:rsid w:val="00B11DF6"/>
    <w:rsid w:val="00B12354"/>
    <w:rsid w:val="00B17159"/>
    <w:rsid w:val="00B17807"/>
    <w:rsid w:val="00B20A4E"/>
    <w:rsid w:val="00B229EC"/>
    <w:rsid w:val="00B22A7C"/>
    <w:rsid w:val="00B2352A"/>
    <w:rsid w:val="00B27F81"/>
    <w:rsid w:val="00B27F93"/>
    <w:rsid w:val="00B313D6"/>
    <w:rsid w:val="00B320C1"/>
    <w:rsid w:val="00B33035"/>
    <w:rsid w:val="00B34A37"/>
    <w:rsid w:val="00B35468"/>
    <w:rsid w:val="00B374DE"/>
    <w:rsid w:val="00B42B15"/>
    <w:rsid w:val="00B44E76"/>
    <w:rsid w:val="00B4537D"/>
    <w:rsid w:val="00B463C4"/>
    <w:rsid w:val="00B466E9"/>
    <w:rsid w:val="00B47036"/>
    <w:rsid w:val="00B471B3"/>
    <w:rsid w:val="00B52FE5"/>
    <w:rsid w:val="00B53F10"/>
    <w:rsid w:val="00B54FA3"/>
    <w:rsid w:val="00B55FDD"/>
    <w:rsid w:val="00B61D19"/>
    <w:rsid w:val="00B652D4"/>
    <w:rsid w:val="00B65C37"/>
    <w:rsid w:val="00B670E3"/>
    <w:rsid w:val="00B67F2C"/>
    <w:rsid w:val="00B70C8E"/>
    <w:rsid w:val="00B7666D"/>
    <w:rsid w:val="00B76E4E"/>
    <w:rsid w:val="00B8062B"/>
    <w:rsid w:val="00B80D79"/>
    <w:rsid w:val="00B84FE8"/>
    <w:rsid w:val="00B90796"/>
    <w:rsid w:val="00B910C6"/>
    <w:rsid w:val="00BA0015"/>
    <w:rsid w:val="00BA092A"/>
    <w:rsid w:val="00BA11DE"/>
    <w:rsid w:val="00BA2616"/>
    <w:rsid w:val="00BA4BB4"/>
    <w:rsid w:val="00BB1598"/>
    <w:rsid w:val="00BB277F"/>
    <w:rsid w:val="00BB2BEB"/>
    <w:rsid w:val="00BB5AB8"/>
    <w:rsid w:val="00BB6141"/>
    <w:rsid w:val="00BB6ABC"/>
    <w:rsid w:val="00BC07E7"/>
    <w:rsid w:val="00BC0A2E"/>
    <w:rsid w:val="00BC19CB"/>
    <w:rsid w:val="00BC35BD"/>
    <w:rsid w:val="00BC4EFB"/>
    <w:rsid w:val="00BC7948"/>
    <w:rsid w:val="00BD0BD7"/>
    <w:rsid w:val="00BD2347"/>
    <w:rsid w:val="00BD4280"/>
    <w:rsid w:val="00BD4EB1"/>
    <w:rsid w:val="00BD55C0"/>
    <w:rsid w:val="00BD68A2"/>
    <w:rsid w:val="00BD6AC6"/>
    <w:rsid w:val="00BD742D"/>
    <w:rsid w:val="00BE4DAC"/>
    <w:rsid w:val="00BE54AB"/>
    <w:rsid w:val="00BE67B4"/>
    <w:rsid w:val="00BE6F5E"/>
    <w:rsid w:val="00BF05C1"/>
    <w:rsid w:val="00BF0EBF"/>
    <w:rsid w:val="00BF1EF3"/>
    <w:rsid w:val="00BF3AFC"/>
    <w:rsid w:val="00BF4968"/>
    <w:rsid w:val="00C0006A"/>
    <w:rsid w:val="00C006B2"/>
    <w:rsid w:val="00C00C95"/>
    <w:rsid w:val="00C01EF2"/>
    <w:rsid w:val="00C04309"/>
    <w:rsid w:val="00C057E3"/>
    <w:rsid w:val="00C10AA3"/>
    <w:rsid w:val="00C12D63"/>
    <w:rsid w:val="00C1512E"/>
    <w:rsid w:val="00C20605"/>
    <w:rsid w:val="00C21339"/>
    <w:rsid w:val="00C221C2"/>
    <w:rsid w:val="00C24BB6"/>
    <w:rsid w:val="00C260E5"/>
    <w:rsid w:val="00C31B64"/>
    <w:rsid w:val="00C32CA2"/>
    <w:rsid w:val="00C3325E"/>
    <w:rsid w:val="00C333F5"/>
    <w:rsid w:val="00C3538D"/>
    <w:rsid w:val="00C3542C"/>
    <w:rsid w:val="00C35AF5"/>
    <w:rsid w:val="00C36BA3"/>
    <w:rsid w:val="00C3728B"/>
    <w:rsid w:val="00C37FD3"/>
    <w:rsid w:val="00C4408B"/>
    <w:rsid w:val="00C4461C"/>
    <w:rsid w:val="00C448EF"/>
    <w:rsid w:val="00C50BC2"/>
    <w:rsid w:val="00C50EC7"/>
    <w:rsid w:val="00C52100"/>
    <w:rsid w:val="00C526F3"/>
    <w:rsid w:val="00C531DD"/>
    <w:rsid w:val="00C557CA"/>
    <w:rsid w:val="00C55FA3"/>
    <w:rsid w:val="00C56970"/>
    <w:rsid w:val="00C6272B"/>
    <w:rsid w:val="00C6755E"/>
    <w:rsid w:val="00C67AA3"/>
    <w:rsid w:val="00C70434"/>
    <w:rsid w:val="00C7195E"/>
    <w:rsid w:val="00C7351E"/>
    <w:rsid w:val="00C7521B"/>
    <w:rsid w:val="00C761CD"/>
    <w:rsid w:val="00C7653B"/>
    <w:rsid w:val="00C77286"/>
    <w:rsid w:val="00C8194D"/>
    <w:rsid w:val="00C833C8"/>
    <w:rsid w:val="00C83E67"/>
    <w:rsid w:val="00C8451C"/>
    <w:rsid w:val="00C85DCB"/>
    <w:rsid w:val="00C85EF5"/>
    <w:rsid w:val="00C87263"/>
    <w:rsid w:val="00C87FD7"/>
    <w:rsid w:val="00C904E8"/>
    <w:rsid w:val="00C92CC7"/>
    <w:rsid w:val="00C95111"/>
    <w:rsid w:val="00C96EF9"/>
    <w:rsid w:val="00C97774"/>
    <w:rsid w:val="00CA0D2F"/>
    <w:rsid w:val="00CA40FF"/>
    <w:rsid w:val="00CA446A"/>
    <w:rsid w:val="00CA4C16"/>
    <w:rsid w:val="00CA665C"/>
    <w:rsid w:val="00CB07D8"/>
    <w:rsid w:val="00CB0A8B"/>
    <w:rsid w:val="00CB2191"/>
    <w:rsid w:val="00CB555E"/>
    <w:rsid w:val="00CB5624"/>
    <w:rsid w:val="00CB693C"/>
    <w:rsid w:val="00CC22F7"/>
    <w:rsid w:val="00CC366E"/>
    <w:rsid w:val="00CC3FC9"/>
    <w:rsid w:val="00CC7BD8"/>
    <w:rsid w:val="00CD00FB"/>
    <w:rsid w:val="00CD31A7"/>
    <w:rsid w:val="00CD735E"/>
    <w:rsid w:val="00CD7802"/>
    <w:rsid w:val="00CE0CA8"/>
    <w:rsid w:val="00CE152F"/>
    <w:rsid w:val="00CE401E"/>
    <w:rsid w:val="00CE493E"/>
    <w:rsid w:val="00CE59C5"/>
    <w:rsid w:val="00CE6CA7"/>
    <w:rsid w:val="00CF0648"/>
    <w:rsid w:val="00CF17B4"/>
    <w:rsid w:val="00CF28C9"/>
    <w:rsid w:val="00CF48AA"/>
    <w:rsid w:val="00D016E7"/>
    <w:rsid w:val="00D03D58"/>
    <w:rsid w:val="00D06AE6"/>
    <w:rsid w:val="00D06EEC"/>
    <w:rsid w:val="00D07AD6"/>
    <w:rsid w:val="00D1125A"/>
    <w:rsid w:val="00D119D0"/>
    <w:rsid w:val="00D119DC"/>
    <w:rsid w:val="00D14107"/>
    <w:rsid w:val="00D1497A"/>
    <w:rsid w:val="00D2222C"/>
    <w:rsid w:val="00D2255B"/>
    <w:rsid w:val="00D22FE4"/>
    <w:rsid w:val="00D266E1"/>
    <w:rsid w:val="00D2748B"/>
    <w:rsid w:val="00D27550"/>
    <w:rsid w:val="00D2762F"/>
    <w:rsid w:val="00D3007D"/>
    <w:rsid w:val="00D30E94"/>
    <w:rsid w:val="00D32574"/>
    <w:rsid w:val="00D33ADF"/>
    <w:rsid w:val="00D3434F"/>
    <w:rsid w:val="00D3717C"/>
    <w:rsid w:val="00D4017D"/>
    <w:rsid w:val="00D40616"/>
    <w:rsid w:val="00D46117"/>
    <w:rsid w:val="00D52E8E"/>
    <w:rsid w:val="00D54CAB"/>
    <w:rsid w:val="00D55C3C"/>
    <w:rsid w:val="00D5606B"/>
    <w:rsid w:val="00D578A0"/>
    <w:rsid w:val="00D57A9E"/>
    <w:rsid w:val="00D60694"/>
    <w:rsid w:val="00D606C8"/>
    <w:rsid w:val="00D62FC7"/>
    <w:rsid w:val="00D63F71"/>
    <w:rsid w:val="00D652CF"/>
    <w:rsid w:val="00D65E90"/>
    <w:rsid w:val="00D74464"/>
    <w:rsid w:val="00D749DD"/>
    <w:rsid w:val="00D81623"/>
    <w:rsid w:val="00D81E8B"/>
    <w:rsid w:val="00D82C1A"/>
    <w:rsid w:val="00D83198"/>
    <w:rsid w:val="00D85B40"/>
    <w:rsid w:val="00D85ED3"/>
    <w:rsid w:val="00D87AA0"/>
    <w:rsid w:val="00D90C21"/>
    <w:rsid w:val="00D92466"/>
    <w:rsid w:val="00D92EE0"/>
    <w:rsid w:val="00D945D0"/>
    <w:rsid w:val="00D95BA3"/>
    <w:rsid w:val="00D9624F"/>
    <w:rsid w:val="00D96264"/>
    <w:rsid w:val="00D97608"/>
    <w:rsid w:val="00D97C71"/>
    <w:rsid w:val="00D97FB4"/>
    <w:rsid w:val="00DA04C9"/>
    <w:rsid w:val="00DA23B7"/>
    <w:rsid w:val="00DA26C7"/>
    <w:rsid w:val="00DA7843"/>
    <w:rsid w:val="00DA7BC1"/>
    <w:rsid w:val="00DB1618"/>
    <w:rsid w:val="00DB262D"/>
    <w:rsid w:val="00DB3259"/>
    <w:rsid w:val="00DB34C4"/>
    <w:rsid w:val="00DB34E8"/>
    <w:rsid w:val="00DC162D"/>
    <w:rsid w:val="00DC292C"/>
    <w:rsid w:val="00DC4158"/>
    <w:rsid w:val="00DC41D7"/>
    <w:rsid w:val="00DC7618"/>
    <w:rsid w:val="00DD1E24"/>
    <w:rsid w:val="00DD3BC0"/>
    <w:rsid w:val="00DD42EA"/>
    <w:rsid w:val="00DD461A"/>
    <w:rsid w:val="00DD760C"/>
    <w:rsid w:val="00DD7FD9"/>
    <w:rsid w:val="00DE1791"/>
    <w:rsid w:val="00DE1A9B"/>
    <w:rsid w:val="00DE3BB1"/>
    <w:rsid w:val="00DE3C56"/>
    <w:rsid w:val="00DE5370"/>
    <w:rsid w:val="00DF055F"/>
    <w:rsid w:val="00DF0AFF"/>
    <w:rsid w:val="00DF1CE0"/>
    <w:rsid w:val="00DF3FDF"/>
    <w:rsid w:val="00DF4DA8"/>
    <w:rsid w:val="00DF5C9D"/>
    <w:rsid w:val="00DF6413"/>
    <w:rsid w:val="00DF7157"/>
    <w:rsid w:val="00DF7789"/>
    <w:rsid w:val="00E0006C"/>
    <w:rsid w:val="00E03424"/>
    <w:rsid w:val="00E047A2"/>
    <w:rsid w:val="00E07018"/>
    <w:rsid w:val="00E11858"/>
    <w:rsid w:val="00E127A0"/>
    <w:rsid w:val="00E1351F"/>
    <w:rsid w:val="00E138F1"/>
    <w:rsid w:val="00E14DC4"/>
    <w:rsid w:val="00E15404"/>
    <w:rsid w:val="00E20009"/>
    <w:rsid w:val="00E2164D"/>
    <w:rsid w:val="00E24008"/>
    <w:rsid w:val="00E24AF1"/>
    <w:rsid w:val="00E311ED"/>
    <w:rsid w:val="00E31BC8"/>
    <w:rsid w:val="00E344C2"/>
    <w:rsid w:val="00E34910"/>
    <w:rsid w:val="00E36643"/>
    <w:rsid w:val="00E41145"/>
    <w:rsid w:val="00E413AD"/>
    <w:rsid w:val="00E42256"/>
    <w:rsid w:val="00E43A94"/>
    <w:rsid w:val="00E464B7"/>
    <w:rsid w:val="00E46B9F"/>
    <w:rsid w:val="00E50E97"/>
    <w:rsid w:val="00E51504"/>
    <w:rsid w:val="00E545B3"/>
    <w:rsid w:val="00E57FED"/>
    <w:rsid w:val="00E6153A"/>
    <w:rsid w:val="00E6369C"/>
    <w:rsid w:val="00E63FA7"/>
    <w:rsid w:val="00E70158"/>
    <w:rsid w:val="00E71709"/>
    <w:rsid w:val="00E72AA8"/>
    <w:rsid w:val="00E73B92"/>
    <w:rsid w:val="00E76720"/>
    <w:rsid w:val="00E76EC5"/>
    <w:rsid w:val="00E826AC"/>
    <w:rsid w:val="00E832FE"/>
    <w:rsid w:val="00E83BFC"/>
    <w:rsid w:val="00E86A32"/>
    <w:rsid w:val="00E90ED9"/>
    <w:rsid w:val="00E93CD0"/>
    <w:rsid w:val="00E94CB6"/>
    <w:rsid w:val="00E969F1"/>
    <w:rsid w:val="00E97123"/>
    <w:rsid w:val="00EA301B"/>
    <w:rsid w:val="00EA336E"/>
    <w:rsid w:val="00EA58B8"/>
    <w:rsid w:val="00EA61D0"/>
    <w:rsid w:val="00EA6E8B"/>
    <w:rsid w:val="00EB3919"/>
    <w:rsid w:val="00EB4EB4"/>
    <w:rsid w:val="00EB6AB1"/>
    <w:rsid w:val="00EC1458"/>
    <w:rsid w:val="00EC2160"/>
    <w:rsid w:val="00EC27AD"/>
    <w:rsid w:val="00EC30D0"/>
    <w:rsid w:val="00EC4050"/>
    <w:rsid w:val="00EC4150"/>
    <w:rsid w:val="00EC49B6"/>
    <w:rsid w:val="00EC542A"/>
    <w:rsid w:val="00EC54A9"/>
    <w:rsid w:val="00ED1542"/>
    <w:rsid w:val="00ED1D2D"/>
    <w:rsid w:val="00ED214D"/>
    <w:rsid w:val="00ED413E"/>
    <w:rsid w:val="00ED5711"/>
    <w:rsid w:val="00ED66F4"/>
    <w:rsid w:val="00ED6D2A"/>
    <w:rsid w:val="00ED7112"/>
    <w:rsid w:val="00ED7C7C"/>
    <w:rsid w:val="00EE32AA"/>
    <w:rsid w:val="00EE50C2"/>
    <w:rsid w:val="00EE5410"/>
    <w:rsid w:val="00EE54EA"/>
    <w:rsid w:val="00EE57ED"/>
    <w:rsid w:val="00EE593F"/>
    <w:rsid w:val="00EE7550"/>
    <w:rsid w:val="00EF12EE"/>
    <w:rsid w:val="00EF3BE9"/>
    <w:rsid w:val="00EF62F4"/>
    <w:rsid w:val="00EF69DE"/>
    <w:rsid w:val="00EF7ADF"/>
    <w:rsid w:val="00F00EA7"/>
    <w:rsid w:val="00F01C2B"/>
    <w:rsid w:val="00F028C2"/>
    <w:rsid w:val="00F04720"/>
    <w:rsid w:val="00F07088"/>
    <w:rsid w:val="00F07629"/>
    <w:rsid w:val="00F106B5"/>
    <w:rsid w:val="00F11CC3"/>
    <w:rsid w:val="00F14794"/>
    <w:rsid w:val="00F15978"/>
    <w:rsid w:val="00F1742C"/>
    <w:rsid w:val="00F2199A"/>
    <w:rsid w:val="00F22DCF"/>
    <w:rsid w:val="00F24046"/>
    <w:rsid w:val="00F25AFE"/>
    <w:rsid w:val="00F272F2"/>
    <w:rsid w:val="00F300EF"/>
    <w:rsid w:val="00F308B5"/>
    <w:rsid w:val="00F30E14"/>
    <w:rsid w:val="00F36476"/>
    <w:rsid w:val="00F3693B"/>
    <w:rsid w:val="00F375D9"/>
    <w:rsid w:val="00F40DF0"/>
    <w:rsid w:val="00F40F4C"/>
    <w:rsid w:val="00F41ABF"/>
    <w:rsid w:val="00F41C18"/>
    <w:rsid w:val="00F43582"/>
    <w:rsid w:val="00F4474A"/>
    <w:rsid w:val="00F45FA2"/>
    <w:rsid w:val="00F50DBE"/>
    <w:rsid w:val="00F5239C"/>
    <w:rsid w:val="00F55A70"/>
    <w:rsid w:val="00F56687"/>
    <w:rsid w:val="00F6215C"/>
    <w:rsid w:val="00F65050"/>
    <w:rsid w:val="00F6587B"/>
    <w:rsid w:val="00F66198"/>
    <w:rsid w:val="00F66268"/>
    <w:rsid w:val="00F74390"/>
    <w:rsid w:val="00F7489D"/>
    <w:rsid w:val="00F75F97"/>
    <w:rsid w:val="00F76490"/>
    <w:rsid w:val="00F8234E"/>
    <w:rsid w:val="00F847EA"/>
    <w:rsid w:val="00F87763"/>
    <w:rsid w:val="00F903AC"/>
    <w:rsid w:val="00F9071C"/>
    <w:rsid w:val="00F91B0E"/>
    <w:rsid w:val="00F9206C"/>
    <w:rsid w:val="00F94C06"/>
    <w:rsid w:val="00F96C4D"/>
    <w:rsid w:val="00F974BE"/>
    <w:rsid w:val="00FA2B82"/>
    <w:rsid w:val="00FA31D4"/>
    <w:rsid w:val="00FA3C2E"/>
    <w:rsid w:val="00FA40E5"/>
    <w:rsid w:val="00FA4FFD"/>
    <w:rsid w:val="00FB0B3D"/>
    <w:rsid w:val="00FB15A5"/>
    <w:rsid w:val="00FB481A"/>
    <w:rsid w:val="00FB58FB"/>
    <w:rsid w:val="00FB6668"/>
    <w:rsid w:val="00FC00CB"/>
    <w:rsid w:val="00FC0988"/>
    <w:rsid w:val="00FC3551"/>
    <w:rsid w:val="00FC48F5"/>
    <w:rsid w:val="00FC4AC8"/>
    <w:rsid w:val="00FC67F0"/>
    <w:rsid w:val="00FC774F"/>
    <w:rsid w:val="00FD030D"/>
    <w:rsid w:val="00FD1D51"/>
    <w:rsid w:val="00FD40B9"/>
    <w:rsid w:val="00FE0939"/>
    <w:rsid w:val="00FE0E65"/>
    <w:rsid w:val="00FE1DA9"/>
    <w:rsid w:val="00FE2247"/>
    <w:rsid w:val="00FE4034"/>
    <w:rsid w:val="00FE5BCA"/>
    <w:rsid w:val="00FE7598"/>
    <w:rsid w:val="00FE7E23"/>
    <w:rsid w:val="00FF003A"/>
    <w:rsid w:val="00FF1030"/>
    <w:rsid w:val="00FF1AB4"/>
    <w:rsid w:val="00FF1D55"/>
    <w:rsid w:val="00FF2A4F"/>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827</TotalTime>
  <Pages>13</Pages>
  <Words>20319</Words>
  <Characters>115821</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135869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1047</cp:revision>
  <cp:lastPrinted>2024-11-25T19:32:00Z</cp:lastPrinted>
  <dcterms:created xsi:type="dcterms:W3CDTF">2024-11-25T19:32:00Z</dcterms:created>
  <dcterms:modified xsi:type="dcterms:W3CDTF">2024-12-29T06:37:00Z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