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400"/>
        <w:jc w:val="center"/>
      </w:pPr>
      <w:r>
        <w:rPr>
          <w:color w:val="1B5E20"/>
          <w:sz w:val="120"/>
          <w:szCs w:val="120"/>
        </w:rPr>
        <w:t xml:space="preserve">♻</w:t>
      </w:r>
    </w:p>
    <w:p>
      <w:pPr>
        <w:spacing w:after="200"/>
        <w:jc w:val="center"/>
      </w:pPr>
      <w:r>
        <w:rPr>
          <w:b/>
          <w:bCs/>
          <w:color w:val="1B5E20"/>
          <w:sz w:val="56"/>
          <w:szCs w:val="56"/>
        </w:rPr>
        <w:t xml:space="preserve">CLEANHEALTH WASTE</w:t>
      </w:r>
    </w:p>
    <w:p>
      <w:pPr>
        <w:spacing w:after="400"/>
        <w:jc w:val="center"/>
      </w:pPr>
      <w:r>
        <w:rPr>
          <w:color w:val="4CAF50"/>
          <w:sz w:val="36"/>
          <w:szCs w:val="36"/>
        </w:rPr>
        <w:t xml:space="preserve">WOMEN'S COOPERATIVE</w:t>
      </w:r>
    </w:p>
    <w:p>
      <w:pPr>
        <w:spacing w:after="800"/>
        <w:jc w:val="center"/>
      </w:pPr>
      <w:r>
        <w:rPr>
          <w:b/>
          <w:bCs/>
          <w:sz w:val="48"/>
          <w:szCs w:val="48"/>
        </w:rPr>
        <w:t xml:space="preserve">BUSINESS PLAN</w:t>
      </w:r>
    </w:p>
    <w:p>
      <w:pPr>
        <w:spacing w:after="200"/>
        <w:jc w:val="center"/>
      </w:pPr>
      <w:r>
        <w:rPr>
          <w:i/>
          <w:iCs/>
          <w:color w:val="666666"/>
          <w:sz w:val="24"/>
          <w:szCs w:val="24"/>
        </w:rPr>
        <w:t xml:space="preserve">Transforming Healthcare Waste into Women's Economic Empowerment</w:t>
      </w:r>
    </w:p>
    <w:p>
      <w:pPr>
        <w:spacing w:after="1200"/>
      </w:pPr>
    </w:p>
    <w:p>
      <w:pPr>
        <w:spacing w:after="100"/>
        <w:jc w:val="center"/>
      </w:pPr>
      <w:r>
        <w:rPr>
          <w:color w:val="666666"/>
          <w:sz w:val="22"/>
          <w:szCs w:val="22"/>
        </w:rPr>
        <w:t xml:space="preserve">Prepared by:</w:t>
      </w:r>
    </w:p>
    <w:p>
      <w:pPr>
        <w:spacing w:after="100"/>
        <w:jc w:val="center"/>
      </w:pPr>
      <w:r>
        <w:rPr>
          <w:b/>
          <w:bCs/>
          <w:sz w:val="28"/>
          <w:szCs w:val="28"/>
        </w:rPr>
        <w:t xml:space="preserve">Samura Boona</w:t>
      </w:r>
    </w:p>
    <w:p>
      <w:pPr>
        <w:spacing w:after="400"/>
        <w:jc w:val="center"/>
      </w:pPr>
      <w:r>
        <w:rPr>
          <w:sz w:val="22"/>
          <w:szCs w:val="22"/>
        </w:rPr>
        <w:t xml:space="preserve">Founder &amp; Medical Laboratory Technologist</w:t>
      </w:r>
    </w:p>
    <w:p>
      <w:pPr>
        <w:spacing w:after="100"/>
        <w:jc w:val="center"/>
      </w:pPr>
      <w:r>
        <w:rPr>
          <w:sz w:val="22"/>
          <w:szCs w:val="22"/>
        </w:rPr>
        <w:t xml:space="preserve">Kampala, Uganda</w:t>
      </w:r>
    </w:p>
    <w:p>
      <w:pPr>
        <w:spacing w:after="100"/>
        <w:jc w:val="center"/>
      </w:pPr>
      <w:r>
        <w:rPr>
          <w:sz w:val="22"/>
          <w:szCs w:val="22"/>
        </w:rPr>
        <w:t xml:space="preserve">January 2026</w:t>
      </w:r>
    </w:p>
    <w:p>
      <w:pPr>
        <w:spacing w:after="200"/>
        <w:jc w:val="center"/>
      </w:pPr>
      <w:r>
        <w:rPr>
          <w:b/>
          <w:bCs/>
          <w:color w:val="1B5E20"/>
          <w:sz w:val="22"/>
          <w:szCs w:val="22"/>
        </w:rPr>
        <w:t xml:space="preserve">WE4A Grant Application</w:t>
      </w:r>
    </w:p>
    <w:p>
      <w:r>
        <w:br w:type="page"/>
      </w:r>
    </w:p>
    <w:p>
      <w:pPr>
        <w:pStyle w:val="Heading1"/>
      </w:pPr>
      <w:r>
        <w:rPr>
          <w:b/>
          <w:bCs/>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b/>
          <w:bCs/>
        </w:rPr>
        <w:t xml:space="preserve">1. Executive Summary</w:t>
      </w:r>
    </w:p>
    <w:p>
      <w:pPr>
        <w:spacing w:after="200" w:line="276"/>
      </w:pPr>
      <w:r>
        <w:rPr>
          <w:sz w:val="24"/>
          <w:szCs w:val="24"/>
        </w:rPr>
        <w:t xml:space="preserve">CleanHealth Waste Women's Cooperative is a pioneering women-led social enterprise addressing Uganda's critical healthcare waste management crisis while creating sustainable economic opportunities for women. Founded by Samura Boona, a qualified Medical Laboratory Technologist with expertise in hematology and biohazard management, the cooperative will organize and train women to provide professional non-hazardous healthcare waste sorting, collection, and recycling linkage services to healthcare facilities in Kampala and surrounding districts.</w:t>
      </w:r>
    </w:p>
    <w:p>
      <w:pPr>
        <w:pStyle w:val="Heading2"/>
      </w:pPr>
      <w:r>
        <w:rPr>
          <w:b/>
          <w:bCs/>
        </w:rPr>
        <w:t xml:space="preserve">The Opportunity</w:t>
      </w:r>
    </w:p>
    <w:p>
      <w:pPr>
        <w:spacing w:after="200" w:line="276"/>
      </w:pPr>
      <w:r>
        <w:rPr>
          <w:sz w:val="24"/>
          <w:szCs w:val="24"/>
        </w:rPr>
        <w:t xml:space="preserve">Uganda's 7,000+ private healthcare facilities generate 20-92 kg of waste daily, yet less than 6% comply with proper waste segregation requirements under NEMA regulations. Approximately 85% of healthcare waste is non-hazardous (paper, cardboard, plastics, general waste) but is currently mixed with infectious materials and sent to landfills, representing both an environmental crisis and a massive economic loss in unrecovered recyclables.</w:t>
      </w:r>
    </w:p>
    <w:p>
      <w:pPr>
        <w:pStyle w:val="Heading2"/>
      </w:pPr>
      <w:r>
        <w:rPr>
          <w:b/>
          <w:bCs/>
        </w:rPr>
        <w:t xml:space="preserve">Our Solution</w:t>
      </w:r>
    </w:p>
    <w:p>
      <w:pPr>
        <w:spacing w:after="200" w:line="276"/>
      </w:pPr>
      <w:r>
        <w:rPr>
          <w:sz w:val="24"/>
          <w:szCs w:val="24"/>
        </w:rPr>
        <w:t xml:space="preserve">CleanHealth will recruit and train women from local communities to become certified healthcare waste handlers. Under the expert guidance of our founder's medical laboratory background, members will learn to identify hazardous vs. non-hazardous materials, implement proper segregation at source, and safely handle recyclable waste streams. The cooperative model ensures dignified employment, shared ownership, and sustainable income for women while solving a critical environmental and public health challenge.</w:t>
      </w:r>
    </w:p>
    <w:p>
      <w:pPr>
        <w:pStyle w:val="Heading2"/>
      </w:pPr>
      <w:r>
        <w:rPr>
          <w:b/>
          <w:bCs/>
        </w:rPr>
        <w:t xml:space="preserve">Financial Highlights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c>
          <w:tcPr>
            <w:tcW w:type="dxa" w:w="312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b/>
                <w:bCs/>
                <w:color w:val="FFFFFF"/>
                <w:sz w:val="22"/>
                <w:szCs w:val="22"/>
              </w:rPr>
              <w:t xml:space="preserve">Metric</w:t>
            </w:r>
          </w:p>
        </w:tc>
        <w:tc>
          <w:tcPr>
            <w:tcW w:type="dxa" w:w="208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pPr>
              <w:jc w:val="center"/>
            </w:pPr>
            <w:r>
              <w:rPr>
                <w:b/>
                <w:bCs/>
                <w:color w:val="FFFFFF"/>
                <w:sz w:val="22"/>
                <w:szCs w:val="22"/>
              </w:rPr>
              <w:t xml:space="preserve">Year 1</w:t>
            </w:r>
          </w:p>
        </w:tc>
        <w:tc>
          <w:tcPr>
            <w:tcW w:type="dxa" w:w="208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pPr>
              <w:jc w:val="center"/>
            </w:pPr>
            <w:r>
              <w:rPr>
                <w:b/>
                <w:bCs/>
                <w:color w:val="FFFFFF"/>
                <w:sz w:val="22"/>
                <w:szCs w:val="22"/>
              </w:rPr>
              <w:t xml:space="preserve">Year 2</w:t>
            </w:r>
          </w:p>
        </w:tc>
        <w:tc>
          <w:tcPr>
            <w:tcW w:type="dxa" w:w="208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pPr>
              <w:jc w:val="center"/>
            </w:pPr>
            <w:r>
              <w:rPr>
                <w:b/>
                <w:bCs/>
                <w:color w:val="FFFFFF"/>
                <w:sz w:val="22"/>
                <w:szCs w:val="22"/>
              </w:rPr>
              <w:t xml:space="preserve">Year 3</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Total Revenue</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2"/>
                <w:szCs w:val="22"/>
              </w:rPr>
              <w:t xml:space="preserve">$11,840</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2"/>
                <w:szCs w:val="22"/>
              </w:rPr>
              <w:t xml:space="preserve">$21,440</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2"/>
                <w:szCs w:val="22"/>
              </w:rPr>
              <w:t xml:space="preserve">$35,200</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2"/>
                <w:szCs w:val="22"/>
              </w:rPr>
              <w:t xml:space="preserve">Net Profit</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22"/>
                <w:szCs w:val="22"/>
              </w:rPr>
              <w:t xml:space="preserve">$4,280</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22"/>
                <w:szCs w:val="22"/>
              </w:rPr>
              <w:t xml:space="preserve">$10,220</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22"/>
                <w:szCs w:val="22"/>
              </w:rPr>
              <w:t xml:space="preserve">$18,400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Profit Margin</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2"/>
                <w:szCs w:val="22"/>
              </w:rPr>
              <w:t xml:space="preserve">36%</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2"/>
                <w:szCs w:val="22"/>
              </w:rPr>
              <w:t xml:space="preserve">48%</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2"/>
                <w:szCs w:val="22"/>
              </w:rPr>
              <w:t xml:space="preserve">52%</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2"/>
                <w:szCs w:val="22"/>
              </w:rPr>
              <w:t xml:space="preserve">Healthcare Facilities Served</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22"/>
                <w:szCs w:val="22"/>
              </w:rPr>
              <w:t xml:space="preserve">10</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22"/>
                <w:szCs w:val="22"/>
              </w:rPr>
              <w:t xml:space="preserve">15</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22"/>
                <w:szCs w:val="22"/>
              </w:rPr>
              <w:t xml:space="preserve">25</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Women Employed</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2"/>
                <w:szCs w:val="22"/>
              </w:rPr>
              <w:t xml:space="preserve">8</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2"/>
                <w:szCs w:val="22"/>
              </w:rPr>
              <w:t xml:space="preserve">12</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2"/>
                <w:szCs w:val="22"/>
              </w:rPr>
              <w:t xml:space="preserve">15</w:t>
            </w:r>
          </w:p>
        </w:tc>
      </w:tr>
    </w:tbl>
    <w:p>
      <w:pPr>
        <w:spacing w:after="200"/>
      </w:pPr>
    </w:p>
    <w:p>
      <w:pPr>
        <w:pStyle w:val="Heading2"/>
      </w:pPr>
      <w:r>
        <w:rPr>
          <w:b/>
          <w:bCs/>
        </w:rPr>
        <w:t xml:space="preserve">Funding Request</w:t>
      </w:r>
    </w:p>
    <w:p>
      <w:pPr>
        <w:spacing w:after="200" w:line="276"/>
      </w:pPr>
      <w:r>
        <w:rPr>
          <w:sz w:val="24"/>
          <w:szCs w:val="24"/>
        </w:rPr>
        <w:t xml:space="preserve">We are seeking $5,000 in seed funding through the WE4A (Women Entrepreneurship for Africa) programme to launch operations. This investment will generate a projected 288% cumulative ROI by Year 3 while creating employment for 15 women and diverting 180+ tonnes of waste from landfills annually.</w:t>
      </w:r>
    </w:p>
    <w:p>
      <w:r>
        <w:br w:type="page"/>
      </w:r>
    </w:p>
    <w:p>
      <w:pPr>
        <w:pStyle w:val="Heading1"/>
      </w:pPr>
      <w:r>
        <w:rPr>
          <w:b/>
          <w:bCs/>
        </w:rPr>
        <w:t xml:space="preserve">2. Company Description</w:t>
      </w:r>
    </w:p>
    <w:p>
      <w:pPr>
        <w:pStyle w:val="Heading2"/>
      </w:pPr>
      <w:r>
        <w:rPr>
          <w:b/>
          <w:bCs/>
        </w:rPr>
        <w:t xml:space="preserve">Mission Statement</w:t>
      </w:r>
    </w:p>
    <w:p>
      <w:pPr>
        <w:spacing w:after="200" w:line="276"/>
      </w:pPr>
      <w:r>
        <w:rPr>
          <w:sz w:val="24"/>
          <w:szCs w:val="24"/>
        </w:rPr>
        <w:t xml:space="preserve">To empower women through dignified employment in environmental services while solving Uganda's healthcare waste management crisis through professional, community-based solutions that protect public health and the environment.</w:t>
      </w:r>
    </w:p>
    <w:p>
      <w:pPr>
        <w:pStyle w:val="Heading2"/>
      </w:pPr>
      <w:r>
        <w:rPr>
          <w:b/>
          <w:bCs/>
        </w:rPr>
        <w:t xml:space="preserve">Vision Statement</w:t>
      </w:r>
    </w:p>
    <w:p>
      <w:pPr>
        <w:spacing w:after="200" w:line="276"/>
      </w:pPr>
      <w:r>
        <w:rPr>
          <w:sz w:val="24"/>
          <w:szCs w:val="24"/>
        </w:rPr>
        <w:t xml:space="preserve">To become Uganda's leading women-owned healthcare waste management cooperative, setting the standard for community-based circular economy solutions across East Africa.</w:t>
      </w:r>
    </w:p>
    <w:p>
      <w:pPr>
        <w:pStyle w:val="Heading2"/>
      </w:pPr>
      <w:r>
        <w:rPr>
          <w:b/>
          <w:bCs/>
        </w:rPr>
        <w:t xml:space="preserve">Legal Structure</w:t>
      </w:r>
    </w:p>
    <w:p>
      <w:pPr>
        <w:spacing w:after="200" w:line="276"/>
      </w:pPr>
      <w:r>
        <w:rPr>
          <w:sz w:val="24"/>
          <w:szCs w:val="24"/>
        </w:rPr>
        <w:t xml:space="preserve">CleanHealth will be registered as a cooperative society under Uganda's Cooperative Societies Act. This structure ensures democratic governance, shared ownership among women members, and alignment with WE4A's emphasis on women's economic empowerment through collective enterprise.</w:t>
      </w:r>
    </w:p>
    <w:p>
      <w:pPr>
        <w:pStyle w:val="Heading2"/>
      </w:pPr>
      <w:r>
        <w:rPr>
          <w:b/>
          <w:bCs/>
        </w:rPr>
        <w:t xml:space="preserve">Location</w:t>
      </w:r>
    </w:p>
    <w:p>
      <w:pPr>
        <w:spacing w:after="200" w:line="276"/>
      </w:pPr>
      <w:r>
        <w:rPr>
          <w:sz w:val="24"/>
          <w:szCs w:val="24"/>
        </w:rPr>
        <w:t xml:space="preserve">Headquarters will be established in Kampala, Uganda, with initial operations focused on healthcare facilities within Kampala Central and surrounding districts including Wakiso and Mukono. This strategic positioning provides access to the highest concentration of private healthcare facilities while maintaining manageable logistics for initial operations.</w:t>
      </w:r>
    </w:p>
    <w:p>
      <w:pPr>
        <w:pStyle w:val="Heading2"/>
      </w:pPr>
      <w:r>
        <w:rPr>
          <w:b/>
          <w:bCs/>
        </w:rPr>
        <w:t xml:space="preserve">Core Values</w:t>
      </w:r>
    </w:p>
    <w:p>
      <w:pPr>
        <w:pStyle w:val="ListParagraph"/>
        <w:numPr>
          <w:ilvl w:val="0"/>
          <w:numId w:val="2"/>
        </w:numPr>
        <w:spacing w:after="120"/>
      </w:pPr>
      <w:r>
        <w:rPr>
          <w:sz w:val="24"/>
          <w:szCs w:val="24"/>
        </w:rPr>
        <w:t xml:space="preserve">Safety First: Rigorous adherence to biohazard protocols and worker protection</w:t>
      </w:r>
    </w:p>
    <w:p>
      <w:pPr>
        <w:pStyle w:val="ListParagraph"/>
        <w:numPr>
          <w:ilvl w:val="0"/>
          <w:numId w:val="2"/>
        </w:numPr>
        <w:spacing w:after="120"/>
      </w:pPr>
      <w:r>
        <w:rPr>
          <w:sz w:val="24"/>
          <w:szCs w:val="24"/>
        </w:rPr>
        <w:t xml:space="preserve">Women's Empowerment: Creating dignified, sustainable employment for women</w:t>
      </w:r>
    </w:p>
    <w:p>
      <w:pPr>
        <w:pStyle w:val="ListParagraph"/>
        <w:numPr>
          <w:ilvl w:val="0"/>
          <w:numId w:val="2"/>
        </w:numPr>
        <w:spacing w:after="120"/>
      </w:pPr>
      <w:r>
        <w:rPr>
          <w:sz w:val="24"/>
          <w:szCs w:val="24"/>
        </w:rPr>
        <w:t xml:space="preserve">Environmental Stewardship: Protecting communities and ecosystems through proper waste management</w:t>
      </w:r>
    </w:p>
    <w:p>
      <w:pPr>
        <w:pStyle w:val="ListParagraph"/>
        <w:numPr>
          <w:ilvl w:val="0"/>
          <w:numId w:val="2"/>
        </w:numPr>
        <w:spacing w:after="120"/>
      </w:pPr>
      <w:r>
        <w:rPr>
          <w:sz w:val="24"/>
          <w:szCs w:val="24"/>
        </w:rPr>
        <w:t xml:space="preserve">Professional Excellence: Delivering reliable, high-quality services that exceed regulatory standards</w:t>
      </w:r>
    </w:p>
    <w:p>
      <w:pPr>
        <w:pStyle w:val="ListParagraph"/>
        <w:numPr>
          <w:ilvl w:val="0"/>
          <w:numId w:val="2"/>
        </w:numPr>
        <w:spacing w:after="120"/>
      </w:pPr>
      <w:r>
        <w:rPr>
          <w:sz w:val="24"/>
          <w:szCs w:val="24"/>
        </w:rPr>
        <w:t xml:space="preserve">Community Impact: Reinvesting in member development and community health education</w:t>
      </w:r>
    </w:p>
    <w:p>
      <w:r>
        <w:br w:type="page"/>
      </w:r>
    </w:p>
    <w:p>
      <w:pPr>
        <w:pStyle w:val="Heading1"/>
      </w:pPr>
      <w:r>
        <w:rPr>
          <w:b/>
          <w:bCs/>
        </w:rPr>
        <w:t xml:space="preserve">3. Problem Statement</w:t>
      </w:r>
    </w:p>
    <w:p>
      <w:pPr>
        <w:pStyle w:val="Heading2"/>
      </w:pPr>
      <w:r>
        <w:rPr>
          <w:b/>
          <w:bCs/>
        </w:rPr>
        <w:t xml:space="preserve">The Healthcare Waste Crisis</w:t>
      </w:r>
    </w:p>
    <w:p>
      <w:pPr>
        <w:spacing w:after="200" w:line="276"/>
      </w:pPr>
      <w:r>
        <w:rPr>
          <w:sz w:val="24"/>
          <w:szCs w:val="24"/>
        </w:rPr>
        <w:t xml:space="preserve">Uganda faces a severe healthcare waste management crisis that threatens public health, environmental sustainability, and regulatory compliance across its healthcare sector.</w:t>
      </w:r>
    </w:p>
    <w:p>
      <w:pPr>
        <w:pStyle w:val="Heading3"/>
      </w:pPr>
      <w:r>
        <w:rPr>
          <w:b/>
          <w:bCs/>
        </w:rPr>
        <w:t xml:space="preserve">Key Statistics</w:t>
      </w:r>
    </w:p>
    <w:p>
      <w:pPr>
        <w:pStyle w:val="ListParagraph"/>
        <w:numPr>
          <w:ilvl w:val="0"/>
          <w:numId w:val="2"/>
        </w:numPr>
        <w:spacing w:after="120"/>
      </w:pPr>
      <w:r>
        <w:rPr>
          <w:sz w:val="24"/>
          <w:szCs w:val="24"/>
        </w:rPr>
        <w:t xml:space="preserve">7,000+ private clinics and health centers operate across Uganda, most without proper waste management systems</w:t>
      </w:r>
    </w:p>
    <w:p>
      <w:pPr>
        <w:pStyle w:val="ListParagraph"/>
        <w:numPr>
          <w:ilvl w:val="0"/>
          <w:numId w:val="2"/>
        </w:numPr>
        <w:spacing w:after="120"/>
      </w:pPr>
      <w:r>
        <w:rPr>
          <w:sz w:val="24"/>
          <w:szCs w:val="24"/>
        </w:rPr>
        <w:t xml:space="preserve">Healthcare facilities generate 20-92 kg of waste daily, depending on size and services</w:t>
      </w:r>
    </w:p>
    <w:p>
      <w:pPr>
        <w:pStyle w:val="ListParagraph"/>
        <w:numPr>
          <w:ilvl w:val="0"/>
          <w:numId w:val="2"/>
        </w:numPr>
        <w:spacing w:after="120"/>
      </w:pPr>
      <w:r>
        <w:rPr>
          <w:sz w:val="24"/>
          <w:szCs w:val="24"/>
        </w:rPr>
        <w:t xml:space="preserve">Less than 6% of healthcare facilities comply with NEMA waste segregation requirements</w:t>
      </w:r>
    </w:p>
    <w:p>
      <w:pPr>
        <w:pStyle w:val="ListParagraph"/>
        <w:numPr>
          <w:ilvl w:val="0"/>
          <w:numId w:val="2"/>
        </w:numPr>
        <w:spacing w:after="120"/>
      </w:pPr>
      <w:r>
        <w:rPr>
          <w:sz w:val="24"/>
          <w:szCs w:val="24"/>
        </w:rPr>
        <w:t xml:space="preserve">85% of healthcare waste is non-hazardous but is routinely mixed with infectious materials</w:t>
      </w:r>
    </w:p>
    <w:p>
      <w:pPr>
        <w:pStyle w:val="ListParagraph"/>
        <w:numPr>
          <w:ilvl w:val="0"/>
          <w:numId w:val="2"/>
        </w:numPr>
        <w:spacing w:after="120"/>
      </w:pPr>
      <w:r>
        <w:rPr>
          <w:sz w:val="24"/>
          <w:szCs w:val="24"/>
        </w:rPr>
        <w:t xml:space="preserve">Zero women's cooperatives currently operate in the healthcare waste management sector</w:t>
      </w:r>
    </w:p>
    <w:p>
      <w:pPr>
        <w:pStyle w:val="Heading2"/>
      </w:pPr>
      <w:r>
        <w:rPr>
          <w:b/>
          <w:bCs/>
        </w:rPr>
        <w:t xml:space="preserve">Environmental Impact</w:t>
      </w:r>
    </w:p>
    <w:p>
      <w:pPr>
        <w:spacing w:after="200" w:line="276"/>
      </w:pPr>
      <w:r>
        <w:rPr>
          <w:sz w:val="24"/>
          <w:szCs w:val="24"/>
        </w:rPr>
        <w:t xml:space="preserve">Improperly managed healthcare waste contaminates Uganda's landfills, particularly Kiteezi, with medical materials that pose long-term environmental risks. Groundwater contamination, soil pollution, and air quality degradation from informal burning practices threaten communities surrounding disposal sites.</w:t>
      </w:r>
    </w:p>
    <w:p>
      <w:pPr>
        <w:pStyle w:val="Heading2"/>
      </w:pPr>
      <w:r>
        <w:rPr>
          <w:b/>
          <w:bCs/>
        </w:rPr>
        <w:t xml:space="preserve">Economic Loss</w:t>
      </w:r>
    </w:p>
    <w:p>
      <w:pPr>
        <w:spacing w:after="200" w:line="276"/>
      </w:pPr>
      <w:r>
        <w:rPr>
          <w:sz w:val="24"/>
          <w:szCs w:val="24"/>
        </w:rPr>
        <w:t xml:space="preserve">Valuable recyclable materials—including paper, cardboard, and certain plastics—worth millions of Ugandan shillings are buried in landfills annually instead of being recovered and reintroduced into the circular economy. This represents both lost economic value and missed employment opportunities.</w:t>
      </w:r>
    </w:p>
    <w:p>
      <w:pPr>
        <w:pStyle w:val="Heading2"/>
      </w:pPr>
      <w:r>
        <w:rPr>
          <w:b/>
          <w:bCs/>
        </w:rPr>
        <w:t xml:space="preserve">Regulatory Pressure</w:t>
      </w:r>
    </w:p>
    <w:p>
      <w:pPr>
        <w:spacing w:after="200" w:line="276"/>
      </w:pPr>
      <w:r>
        <w:rPr>
          <w:sz w:val="24"/>
          <w:szCs w:val="24"/>
        </w:rPr>
        <w:t xml:space="preserve">The National Environment Management Authority (NEMA) has intensified enforcement of healthcare waste regulations, creating urgent demand for compliance solutions among private healthcare facilities. Facilities face penalties for non-compliance, yet most lack the expertise or resources to implement proper waste management systems independently.</w:t>
      </w:r>
    </w:p>
    <w:p>
      <w:r>
        <w:br w:type="page"/>
      </w:r>
    </w:p>
    <w:p>
      <w:pPr>
        <w:pStyle w:val="Heading1"/>
      </w:pPr>
      <w:r>
        <w:rPr>
          <w:b/>
          <w:bCs/>
        </w:rPr>
        <w:t xml:space="preserve">4. Solution &amp; Business Model</w:t>
      </w:r>
    </w:p>
    <w:p>
      <w:pPr>
        <w:pStyle w:val="Heading2"/>
      </w:pPr>
      <w:r>
        <w:rPr>
          <w:b/>
          <w:bCs/>
        </w:rPr>
        <w:t xml:space="preserve">The Women's Cooperative Model</w:t>
      </w:r>
    </w:p>
    <w:p>
      <w:pPr>
        <w:spacing w:after="200" w:line="276"/>
      </w:pPr>
      <w:r>
        <w:rPr>
          <w:sz w:val="24"/>
          <w:szCs w:val="24"/>
        </w:rPr>
        <w:t xml:space="preserve">CleanHealth organizes women into a professional cooperative that provides healthcare waste sorting, non-hazardous collection, and recycling linkage services. This model combines the founder's medical laboratory expertise with community-based employment creation, delivering both environmental impact and women's economic empowerment.</w:t>
      </w:r>
    </w:p>
    <w:p>
      <w:pPr>
        <w:pStyle w:val="Heading2"/>
      </w:pPr>
      <w:r>
        <w:rPr>
          <w:b/>
          <w:bCs/>
        </w:rPr>
        <w:t xml:space="preserve">Service Delivery Process</w:t>
      </w:r>
    </w:p>
    <w:p>
      <w:pPr>
        <w:pStyle w:val="Heading3"/>
      </w:pPr>
      <w:r>
        <w:rPr>
          <w:b/>
          <w:bCs/>
        </w:rPr>
        <w:t xml:space="preserve">Step 1: Partnership Development</w:t>
      </w:r>
    </w:p>
    <w:p>
      <w:pPr>
        <w:spacing w:after="200" w:line="276"/>
      </w:pPr>
      <w:r>
        <w:rPr>
          <w:sz w:val="24"/>
          <w:szCs w:val="24"/>
        </w:rPr>
        <w:t xml:space="preserve">CleanHealth establishes monthly service contracts with healthcare facilities, positioning the cooperative as a compliance partner rather than just a waste collector. Facilities benefit from expert guidance on meeting NEMA requirements while outsourcing the operational burden of waste management.</w:t>
      </w:r>
    </w:p>
    <w:p>
      <w:pPr>
        <w:pStyle w:val="Heading3"/>
      </w:pPr>
      <w:r>
        <w:rPr>
          <w:b/>
          <w:bCs/>
        </w:rPr>
        <w:t xml:space="preserve">Step 2: Staff Training</w:t>
      </w:r>
    </w:p>
    <w:p>
      <w:pPr>
        <w:spacing w:after="200" w:line="276"/>
      </w:pPr>
      <w:r>
        <w:rPr>
          <w:sz w:val="24"/>
          <w:szCs w:val="24"/>
        </w:rPr>
        <w:t xml:space="preserve">Our medical laboratory-trained founder delivers comprehensive waste segregation training to facility staff. This ensures proper source separation, reducing contamination of recyclable materials and improving overall compliance. Training programs generate additional revenue while creating lasting behavioral change.</w:t>
      </w:r>
    </w:p>
    <w:p>
      <w:pPr>
        <w:pStyle w:val="Heading3"/>
      </w:pPr>
      <w:r>
        <w:rPr>
          <w:b/>
          <w:bCs/>
        </w:rPr>
        <w:t xml:space="preserve">Step 3: Collection Services</w:t>
      </w:r>
    </w:p>
    <w:p>
      <w:pPr>
        <w:spacing w:after="200" w:line="276"/>
      </w:pPr>
      <w:r>
        <w:rPr>
          <w:sz w:val="24"/>
          <w:szCs w:val="24"/>
        </w:rPr>
        <w:t xml:space="preserve">Trained cooperative members conduct regular scheduled pickups of properly segregated non-hazardous waste. Our focus on non-hazardous materials (paper, cardboard, plastics, general waste) eliminates the need for expensive treatment equipment while ensuring worker safety through rigorous protocols.</w:t>
      </w:r>
    </w:p>
    <w:p>
      <w:pPr>
        <w:pStyle w:val="Heading3"/>
      </w:pPr>
      <w:r>
        <w:rPr>
          <w:b/>
          <w:bCs/>
        </w:rPr>
        <w:t xml:space="preserve">Step 4: Recycling Linkage</w:t>
      </w:r>
    </w:p>
    <w:p>
      <w:pPr>
        <w:spacing w:after="200" w:line="276"/>
      </w:pPr>
      <w:r>
        <w:rPr>
          <w:sz w:val="24"/>
          <w:szCs w:val="24"/>
        </w:rPr>
        <w:t xml:space="preserve">Collected materials are sorted at our central facility and sold to established recycling partners. This circular economy approach recovers value from materials previously sent to landfills, generating additional revenue while maximizing environmental impact.</w:t>
      </w:r>
    </w:p>
    <w:p>
      <w:pPr>
        <w:pStyle w:val="Heading2"/>
      </w:pPr>
      <w:r>
        <w:rPr>
          <w:b/>
          <w:bCs/>
        </w:rPr>
        <w:t xml:space="preserve">Key Differentiators</w:t>
      </w:r>
    </w:p>
    <w:p>
      <w:pPr>
        <w:pStyle w:val="ListParagraph"/>
        <w:numPr>
          <w:ilvl w:val="0"/>
          <w:numId w:val="2"/>
        </w:numPr>
        <w:spacing w:after="120"/>
      </w:pPr>
      <w:r>
        <w:rPr>
          <w:sz w:val="24"/>
          <w:szCs w:val="24"/>
        </w:rPr>
        <w:t xml:space="preserve">Expert Leadership: Founder's medical laboratory background provides credibility and technical expertise unique in the sector</w:t>
      </w:r>
    </w:p>
    <w:p>
      <w:pPr>
        <w:pStyle w:val="ListParagraph"/>
        <w:numPr>
          <w:ilvl w:val="0"/>
          <w:numId w:val="2"/>
        </w:numPr>
        <w:spacing w:after="120"/>
      </w:pPr>
      <w:r>
        <w:rPr>
          <w:sz w:val="24"/>
          <w:szCs w:val="24"/>
        </w:rPr>
        <w:t xml:space="preserve">Non-Hazardous Focus: Concentration on low-risk, high-value materials reduces capital requirements and worker risk</w:t>
      </w:r>
    </w:p>
    <w:p>
      <w:pPr>
        <w:pStyle w:val="ListParagraph"/>
        <w:numPr>
          <w:ilvl w:val="0"/>
          <w:numId w:val="2"/>
        </w:numPr>
        <w:spacing w:after="120"/>
      </w:pPr>
      <w:r>
        <w:rPr>
          <w:sz w:val="24"/>
          <w:szCs w:val="24"/>
        </w:rPr>
        <w:t xml:space="preserve">Compliance Partnership: Positioning as regulatory compliance partners rather than simple waste collectors</w:t>
      </w:r>
    </w:p>
    <w:p>
      <w:pPr>
        <w:pStyle w:val="ListParagraph"/>
        <w:numPr>
          <w:ilvl w:val="0"/>
          <w:numId w:val="2"/>
        </w:numPr>
        <w:spacing w:after="120"/>
      </w:pPr>
      <w:r>
        <w:rPr>
          <w:sz w:val="24"/>
          <w:szCs w:val="24"/>
        </w:rPr>
        <w:t xml:space="preserve">Women's Cooperative Structure: Shared ownership model ensures equitable benefit distribution and community trust</w:t>
      </w:r>
    </w:p>
    <w:p>
      <w:pPr>
        <w:pStyle w:val="ListParagraph"/>
        <w:numPr>
          <w:ilvl w:val="0"/>
          <w:numId w:val="2"/>
        </w:numPr>
        <w:spacing w:after="120"/>
      </w:pPr>
      <w:r>
        <w:rPr>
          <w:sz w:val="24"/>
          <w:szCs w:val="24"/>
        </w:rPr>
        <w:t xml:space="preserve">Training Revenue: Staff education services create additional income while solving root causes of waste mismanagement</w:t>
      </w:r>
    </w:p>
    <w:p>
      <w:r>
        <w:br w:type="page"/>
      </w:r>
    </w:p>
    <w:p>
      <w:pPr>
        <w:pStyle w:val="Heading1"/>
      </w:pPr>
      <w:r>
        <w:rPr>
          <w:b/>
          <w:bCs/>
        </w:rPr>
        <w:t xml:space="preserve">5. Market Analysis</w:t>
      </w:r>
    </w:p>
    <w:p>
      <w:pPr>
        <w:pStyle w:val="Heading2"/>
      </w:pPr>
      <w:r>
        <w:rPr>
          <w:b/>
          <w:bCs/>
        </w:rPr>
        <w:t xml:space="preserve">Market Size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pPr>
              <w:jc w:val="center"/>
            </w:pPr>
            <w:r>
              <w:rPr>
                <w:b/>
                <w:bCs/>
                <w:color w:val="FFFFFF"/>
                <w:sz w:val="22"/>
                <w:szCs w:val="22"/>
              </w:rPr>
              <w:t xml:space="preserve">TAM</w:t>
            </w:r>
          </w:p>
        </w:tc>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jc w:val="center"/>
            </w:pPr>
            <w:r>
              <w:rPr>
                <w:b/>
                <w:bCs/>
                <w:color w:val="FFFFFF"/>
                <w:sz w:val="22"/>
                <w:szCs w:val="22"/>
              </w:rPr>
              <w:t xml:space="preserve">SAM</w:t>
            </w:r>
          </w:p>
        </w:tc>
        <w:tc>
          <w:tcPr>
            <w:tcW w:type="dxa" w:w="3120"/>
            <w:tcBorders>
              <w:top w:val="single" w:color="CCCCCC" w:sz="1"/>
              <w:left w:val="single" w:color="CCCCCC" w:sz="1"/>
              <w:bottom w:val="single" w:color="CCCCCC" w:sz="1"/>
              <w:right w:val="single" w:color="CCCCCC" w:sz="1"/>
            </w:tcBorders>
            <w:shd w:fill="4CAF50" w:val="clear"/>
            <w:tcMar>
              <w:top w:type="dxa" w:w="80"/>
              <w:left w:type="dxa" w:w="120"/>
              <w:bottom w:type="dxa" w:w="80"/>
              <w:right w:type="dxa" w:w="120"/>
            </w:tcMar>
          </w:tcPr>
          <w:p>
            <w:pPr>
              <w:jc w:val="center"/>
            </w:pPr>
            <w:r>
              <w:rPr>
                <w:b/>
                <w:bCs/>
                <w:color w:val="FFFFFF"/>
                <w:sz w:val="22"/>
                <w:szCs w:val="22"/>
              </w:rPr>
              <w:t xml:space="preserve">SOM (Year 3)</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sz w:val="22"/>
                <w:szCs w:val="22"/>
              </w:rPr>
              <w:t xml:space="preserve">7,000+ facilities</w:t>
            </w:r>
          </w:p>
          <w:p>
            <w:pPr>
              <w:jc w:val="center"/>
            </w:pPr>
            <w:r>
              <w:rPr>
                <w:sz w:val="20"/>
                <w:szCs w:val="20"/>
              </w:rPr>
              <w:t xml:space="preserve">Private clinics in Uganda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sz w:val="22"/>
                <w:szCs w:val="22"/>
              </w:rPr>
              <w:t xml:space="preserve">1,500+ facilities</w:t>
            </w:r>
          </w:p>
          <w:p>
            <w:pPr>
              <w:jc w:val="center"/>
            </w:pPr>
            <w:r>
              <w:rPr>
                <w:sz w:val="20"/>
                <w:szCs w:val="20"/>
              </w:rPr>
              <w:t xml:space="preserve">Kampala region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sz w:val="22"/>
                <w:szCs w:val="22"/>
              </w:rPr>
              <w:t xml:space="preserve">25 facilities</w:t>
            </w:r>
          </w:p>
          <w:p>
            <w:pPr>
              <w:jc w:val="center"/>
            </w:pPr>
            <w:r>
              <w:rPr>
                <w:sz w:val="20"/>
                <w:szCs w:val="20"/>
              </w:rPr>
              <w:t xml:space="preserve">Initial target</w:t>
            </w:r>
          </w:p>
        </w:tc>
      </w:tr>
    </w:tbl>
    <w:p>
      <w:pPr>
        <w:spacing w:after="200"/>
      </w:pPr>
    </w:p>
    <w:p>
      <w:pPr>
        <w:pStyle w:val="Heading2"/>
      </w:pPr>
      <w:r>
        <w:rPr>
          <w:b/>
          <w:bCs/>
        </w:rPr>
        <w:t xml:space="preserve">Target Customer Profile</w:t>
      </w:r>
    </w:p>
    <w:p>
      <w:pPr>
        <w:spacing w:after="200" w:line="276"/>
      </w:pPr>
      <w:r>
        <w:rPr>
          <w:sz w:val="24"/>
          <w:szCs w:val="24"/>
        </w:rPr>
        <w:t xml:space="preserve">Our primary customers are private healthcare facilities including clinics, health centers, diagnostic laboratories, and small hospitals in urban and peri-urban Kampala. These facilities typically:</w:t>
      </w:r>
    </w:p>
    <w:p>
      <w:pPr>
        <w:pStyle w:val="ListParagraph"/>
        <w:numPr>
          <w:ilvl w:val="0"/>
          <w:numId w:val="2"/>
        </w:numPr>
        <w:spacing w:after="120"/>
      </w:pPr>
      <w:r>
        <w:rPr>
          <w:sz w:val="24"/>
          <w:szCs w:val="24"/>
        </w:rPr>
        <w:t xml:space="preserve">Generate 20-50 kg of waste daily</w:t>
      </w:r>
    </w:p>
    <w:p>
      <w:pPr>
        <w:pStyle w:val="ListParagraph"/>
        <w:numPr>
          <w:ilvl w:val="0"/>
          <w:numId w:val="2"/>
        </w:numPr>
        <w:spacing w:after="120"/>
      </w:pPr>
      <w:r>
        <w:rPr>
          <w:sz w:val="24"/>
          <w:szCs w:val="24"/>
        </w:rPr>
        <w:t xml:space="preserve">Lack dedicated waste management staff or expertise</w:t>
      </w:r>
    </w:p>
    <w:p>
      <w:pPr>
        <w:pStyle w:val="ListParagraph"/>
        <w:numPr>
          <w:ilvl w:val="0"/>
          <w:numId w:val="2"/>
        </w:numPr>
        <w:spacing w:after="120"/>
      </w:pPr>
      <w:r>
        <w:rPr>
          <w:sz w:val="24"/>
          <w:szCs w:val="24"/>
        </w:rPr>
        <w:t xml:space="preserve">Face increasing pressure to comply with NEMA regulations</w:t>
      </w:r>
    </w:p>
    <w:p>
      <w:pPr>
        <w:pStyle w:val="ListParagraph"/>
        <w:numPr>
          <w:ilvl w:val="0"/>
          <w:numId w:val="2"/>
        </w:numPr>
        <w:spacing w:after="120"/>
      </w:pPr>
      <w:r>
        <w:rPr>
          <w:sz w:val="24"/>
          <w:szCs w:val="24"/>
        </w:rPr>
        <w:t xml:space="preserve">Have budgets for outsourced services but cannot afford capital-intensive solutions</w:t>
      </w:r>
    </w:p>
    <w:p>
      <w:pPr>
        <w:pStyle w:val="ListParagraph"/>
        <w:numPr>
          <w:ilvl w:val="0"/>
          <w:numId w:val="2"/>
        </w:numPr>
        <w:spacing w:after="120"/>
      </w:pPr>
      <w:r>
        <w:rPr>
          <w:sz w:val="24"/>
          <w:szCs w:val="24"/>
        </w:rPr>
        <w:t xml:space="preserve">Value professional partnerships that reduce operational burden</w:t>
      </w:r>
    </w:p>
    <w:p>
      <w:pPr>
        <w:pStyle w:val="Heading2"/>
      </w:pPr>
      <w:r>
        <w:rPr>
          <w:b/>
          <w:bCs/>
        </w:rPr>
        <w:t xml:space="preserve">Competitive Landscape</w:t>
      </w:r>
    </w:p>
    <w:p>
      <w:pPr>
        <w:spacing w:after="200" w:line="276"/>
      </w:pPr>
      <w:r>
        <w:rPr>
          <w:sz w:val="24"/>
          <w:szCs w:val="24"/>
        </w:rPr>
        <w:t xml:space="preserve">The healthcare waste management sector in Uganda is characterized by limited formal competition, particularly for women-led enterprises focused on non-hazardous waste recovery. Existing players include:</w:t>
      </w:r>
    </w:p>
    <w:p>
      <w:pPr>
        <w:pStyle w:val="ListParagraph"/>
        <w:numPr>
          <w:ilvl w:val="0"/>
          <w:numId w:val="2"/>
        </w:numPr>
        <w:spacing w:after="120"/>
      </w:pPr>
      <w:r>
        <w:rPr>
          <w:sz w:val="24"/>
          <w:szCs w:val="24"/>
        </w:rPr>
        <w:t xml:space="preserve">Municipal waste collectors: General services without healthcare specialization</w:t>
      </w:r>
    </w:p>
    <w:p>
      <w:pPr>
        <w:pStyle w:val="ListParagraph"/>
        <w:numPr>
          <w:ilvl w:val="0"/>
          <w:numId w:val="2"/>
        </w:numPr>
        <w:spacing w:after="120"/>
      </w:pPr>
      <w:r>
        <w:rPr>
          <w:sz w:val="24"/>
          <w:szCs w:val="24"/>
        </w:rPr>
        <w:t xml:space="preserve">Large waste management companies: Focus on hazardous waste treatment, expensive for small facilities</w:t>
      </w:r>
    </w:p>
    <w:p>
      <w:pPr>
        <w:pStyle w:val="ListParagraph"/>
        <w:numPr>
          <w:ilvl w:val="0"/>
          <w:numId w:val="2"/>
        </w:numPr>
        <w:spacing w:after="120"/>
      </w:pPr>
      <w:r>
        <w:rPr>
          <w:sz w:val="24"/>
          <w:szCs w:val="24"/>
        </w:rPr>
        <w:t xml:space="preserve">Informal collectors: Lack training, certification, and reliability</w:t>
      </w:r>
    </w:p>
    <w:p>
      <w:pPr>
        <w:spacing w:after="200" w:line="276"/>
      </w:pPr>
      <w:r>
        <w:rPr>
          <w:sz w:val="24"/>
          <w:szCs w:val="24"/>
        </w:rPr>
        <w:t xml:space="preserve">CleanHealth's competitive advantage lies in our specialized focus, medical laboratory expertise, cooperative structure, and emphasis on compliance partnership rather than simple collection services.</w:t>
      </w:r>
    </w:p>
    <w:p>
      <w:pPr>
        <w:pStyle w:val="Heading2"/>
      </w:pPr>
      <w:r>
        <w:rPr>
          <w:b/>
          <w:bCs/>
        </w:rPr>
        <w:t xml:space="preserve">Market Timing</w:t>
      </w:r>
    </w:p>
    <w:p>
      <w:pPr>
        <w:pStyle w:val="ListParagraph"/>
        <w:numPr>
          <w:ilvl w:val="0"/>
          <w:numId w:val="2"/>
        </w:numPr>
        <w:spacing w:after="120"/>
      </w:pPr>
      <w:r>
        <w:rPr>
          <w:sz w:val="24"/>
          <w:szCs w:val="24"/>
        </w:rPr>
        <w:t xml:space="preserve">New NEMA regulations mandate proper healthcare waste management with increasing enforcement</w:t>
      </w:r>
    </w:p>
    <w:p>
      <w:pPr>
        <w:pStyle w:val="ListParagraph"/>
        <w:numPr>
          <w:ilvl w:val="0"/>
          <w:numId w:val="2"/>
        </w:numPr>
        <w:spacing w:after="120"/>
      </w:pPr>
      <w:r>
        <w:rPr>
          <w:sz w:val="24"/>
          <w:szCs w:val="24"/>
        </w:rPr>
        <w:t xml:space="preserve">No organized competition in women-led healthcare waste services</w:t>
      </w:r>
    </w:p>
    <w:p>
      <w:pPr>
        <w:pStyle w:val="ListParagraph"/>
        <w:numPr>
          <w:ilvl w:val="0"/>
          <w:numId w:val="2"/>
        </w:numPr>
        <w:spacing w:after="120"/>
      </w:pPr>
      <w:r>
        <w:rPr>
          <w:sz w:val="24"/>
          <w:szCs w:val="24"/>
        </w:rPr>
        <w:t xml:space="preserve">Growing private healthcare sector creates expanding demand</w:t>
      </w:r>
    </w:p>
    <w:p>
      <w:pPr>
        <w:pStyle w:val="ListParagraph"/>
        <w:numPr>
          <w:ilvl w:val="0"/>
          <w:numId w:val="2"/>
        </w:numPr>
        <w:spacing w:after="120"/>
      </w:pPr>
      <w:r>
        <w:rPr>
          <w:sz w:val="24"/>
          <w:szCs w:val="24"/>
        </w:rPr>
        <w:t xml:space="preserve">Increased environmental awareness among healthcare administrators</w:t>
      </w:r>
    </w:p>
    <w:p>
      <w:pPr>
        <w:pStyle w:val="ListParagraph"/>
        <w:numPr>
          <w:ilvl w:val="0"/>
          <w:numId w:val="2"/>
        </w:numPr>
        <w:spacing w:after="120"/>
      </w:pPr>
      <w:r>
        <w:rPr>
          <w:sz w:val="24"/>
          <w:szCs w:val="24"/>
        </w:rPr>
        <w:t xml:space="preserve">WE4A and similar programs provide enabling funding environment</w:t>
      </w:r>
    </w:p>
    <w:p>
      <w:r>
        <w:br w:type="page"/>
      </w:r>
    </w:p>
    <w:p>
      <w:pPr>
        <w:pStyle w:val="Heading1"/>
      </w:pPr>
      <w:r>
        <w:rPr>
          <w:b/>
          <w:bCs/>
        </w:rPr>
        <w:t xml:space="preserve">6. Services &amp; Revenue Streams</w:t>
      </w:r>
    </w:p>
    <w:p>
      <w:pPr>
        <w:pStyle w:val="Heading2"/>
      </w:pPr>
      <w:r>
        <w:rPr>
          <w:b/>
          <w:bCs/>
        </w:rPr>
        <w:t xml:space="preserve">Primary Services</w:t>
      </w:r>
    </w:p>
    <w:p>
      <w:pPr>
        <w:pStyle w:val="Heading3"/>
      </w:pPr>
      <w:r>
        <w:rPr>
          <w:b/>
          <w:bCs/>
        </w:rPr>
        <w:t xml:space="preserve">1. Facility Service Contracts (68% of Revenue)</w:t>
      </w:r>
    </w:p>
    <w:p>
      <w:pPr>
        <w:spacing w:after="200" w:line="276"/>
      </w:pPr>
      <w:r>
        <w:rPr>
          <w:sz w:val="24"/>
          <w:szCs w:val="24"/>
        </w:rPr>
        <w:t xml:space="preserve">Monthly service agreements with healthcare facilities for regular non-hazardous waste collection. Pricing scales based on facility size and waste volume:</w:t>
      </w:r>
    </w:p>
    <w:p>
      <w:pPr>
        <w:pStyle w:val="ListParagraph"/>
        <w:numPr>
          <w:ilvl w:val="0"/>
          <w:numId w:val="2"/>
        </w:numPr>
        <w:spacing w:after="120"/>
      </w:pPr>
      <w:r>
        <w:rPr>
          <w:sz w:val="24"/>
          <w:szCs w:val="24"/>
        </w:rPr>
        <w:t xml:space="preserve">Small clinics: UGX 200,000/month ($53)</w:t>
      </w:r>
    </w:p>
    <w:p>
      <w:pPr>
        <w:pStyle w:val="ListParagraph"/>
        <w:numPr>
          <w:ilvl w:val="0"/>
          <w:numId w:val="2"/>
        </w:numPr>
        <w:spacing w:after="120"/>
      </w:pPr>
      <w:r>
        <w:rPr>
          <w:sz w:val="24"/>
          <w:szCs w:val="24"/>
        </w:rPr>
        <w:t xml:space="preserve">Medium facilities: UGX 350,000/month ($93)</w:t>
      </w:r>
    </w:p>
    <w:p>
      <w:pPr>
        <w:pStyle w:val="ListParagraph"/>
        <w:numPr>
          <w:ilvl w:val="0"/>
          <w:numId w:val="2"/>
        </w:numPr>
        <w:spacing w:after="120"/>
      </w:pPr>
      <w:r>
        <w:rPr>
          <w:sz w:val="24"/>
          <w:szCs w:val="24"/>
        </w:rPr>
        <w:t xml:space="preserve">Larger health centers: UGX 500,000/month ($133)</w:t>
      </w:r>
    </w:p>
    <w:p>
      <w:pPr>
        <w:pStyle w:val="Heading3"/>
      </w:pPr>
      <w:r>
        <w:rPr>
          <w:b/>
          <w:bCs/>
        </w:rPr>
        <w:t xml:space="preserve">2. Recyclables Sales (18% of Revenue)</w:t>
      </w:r>
    </w:p>
    <w:p>
      <w:pPr>
        <w:spacing w:after="200" w:line="276"/>
      </w:pPr>
      <w:r>
        <w:rPr>
          <w:sz w:val="24"/>
          <w:szCs w:val="24"/>
        </w:rPr>
        <w:t xml:space="preserve">Sorted recyclable materials sold to established recycling partners:</w:t>
      </w:r>
    </w:p>
    <w:p>
      <w:pPr>
        <w:pStyle w:val="ListParagraph"/>
        <w:numPr>
          <w:ilvl w:val="0"/>
          <w:numId w:val="2"/>
        </w:numPr>
        <w:spacing w:after="120"/>
      </w:pPr>
      <w:r>
        <w:rPr>
          <w:sz w:val="24"/>
          <w:szCs w:val="24"/>
        </w:rPr>
        <w:t xml:space="preserve">Paper and cardboard: UGX 200-400/kg</w:t>
      </w:r>
    </w:p>
    <w:p>
      <w:pPr>
        <w:pStyle w:val="ListParagraph"/>
        <w:numPr>
          <w:ilvl w:val="0"/>
          <w:numId w:val="2"/>
        </w:numPr>
        <w:spacing w:after="120"/>
      </w:pPr>
      <w:r>
        <w:rPr>
          <w:sz w:val="24"/>
          <w:szCs w:val="24"/>
        </w:rPr>
        <w:t xml:space="preserve">Plastics (by type): UGX 300-800/kg</w:t>
      </w:r>
    </w:p>
    <w:p>
      <w:pPr>
        <w:pStyle w:val="ListParagraph"/>
        <w:numPr>
          <w:ilvl w:val="0"/>
          <w:numId w:val="2"/>
        </w:numPr>
        <w:spacing w:after="120"/>
      </w:pPr>
      <w:r>
        <w:rPr>
          <w:sz w:val="24"/>
          <w:szCs w:val="24"/>
        </w:rPr>
        <w:t xml:space="preserve">Other recyclables: Market rates</w:t>
      </w:r>
    </w:p>
    <w:p>
      <w:pPr>
        <w:pStyle w:val="Heading3"/>
      </w:pPr>
      <w:r>
        <w:rPr>
          <w:b/>
          <w:bCs/>
        </w:rPr>
        <w:t xml:space="preserve">3. Training Programs (14% of Revenue)</w:t>
      </w:r>
    </w:p>
    <w:p>
      <w:pPr>
        <w:spacing w:after="200" w:line="276"/>
      </w:pPr>
      <w:r>
        <w:rPr>
          <w:sz w:val="24"/>
          <w:szCs w:val="24"/>
        </w:rPr>
        <w:t xml:space="preserve">Staff waste segregation certification courses delivered by our founder:</w:t>
      </w:r>
    </w:p>
    <w:p>
      <w:pPr>
        <w:pStyle w:val="ListParagraph"/>
        <w:numPr>
          <w:ilvl w:val="0"/>
          <w:numId w:val="2"/>
        </w:numPr>
        <w:spacing w:after="120"/>
      </w:pPr>
      <w:r>
        <w:rPr>
          <w:sz w:val="24"/>
          <w:szCs w:val="24"/>
        </w:rPr>
        <w:t xml:space="preserve">Group training sessions: UGX 500,000 per facility</w:t>
      </w:r>
    </w:p>
    <w:p>
      <w:pPr>
        <w:pStyle w:val="ListParagraph"/>
        <w:numPr>
          <w:ilvl w:val="0"/>
          <w:numId w:val="2"/>
        </w:numPr>
        <w:spacing w:after="120"/>
      </w:pPr>
      <w:r>
        <w:rPr>
          <w:sz w:val="24"/>
          <w:szCs w:val="24"/>
        </w:rPr>
        <w:t xml:space="preserve">Individual certifications: UGX 75,000 per person</w:t>
      </w:r>
    </w:p>
    <w:p>
      <w:pPr>
        <w:pStyle w:val="ListParagraph"/>
        <w:numPr>
          <w:ilvl w:val="0"/>
          <w:numId w:val="2"/>
        </w:numPr>
        <w:spacing w:after="120"/>
      </w:pPr>
      <w:r>
        <w:rPr>
          <w:sz w:val="24"/>
          <w:szCs w:val="24"/>
        </w:rPr>
        <w:t xml:space="preserve">Annual refresher courses: UGX 250,000 per facility</w:t>
      </w:r>
    </w:p>
    <w:p>
      <w:pPr>
        <w:pStyle w:val="Heading2"/>
      </w:pPr>
      <w:r>
        <w:rPr>
          <w:b/>
          <w:bCs/>
        </w:rPr>
        <w:t xml:space="preserve">Revenue Projections by Stream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c>
          <w:tcPr>
            <w:tcW w:type="dxa" w:w="312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b/>
                <w:bCs/>
                <w:color w:val="FFFFFF"/>
                <w:sz w:val="22"/>
                <w:szCs w:val="22"/>
              </w:rPr>
              <w:t xml:space="preserve">Revenue Stream</w:t>
            </w:r>
          </w:p>
        </w:tc>
        <w:tc>
          <w:tcPr>
            <w:tcW w:type="dxa" w:w="208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pPr>
              <w:jc w:val="center"/>
            </w:pPr>
            <w:r>
              <w:rPr>
                <w:b/>
                <w:bCs/>
                <w:color w:val="FFFFFF"/>
                <w:sz w:val="22"/>
                <w:szCs w:val="22"/>
              </w:rPr>
              <w:t xml:space="preserve">Year 1</w:t>
            </w:r>
          </w:p>
        </w:tc>
        <w:tc>
          <w:tcPr>
            <w:tcW w:type="dxa" w:w="208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pPr>
              <w:jc w:val="center"/>
            </w:pPr>
            <w:r>
              <w:rPr>
                <w:b/>
                <w:bCs/>
                <w:color w:val="FFFFFF"/>
                <w:sz w:val="22"/>
                <w:szCs w:val="22"/>
              </w:rPr>
              <w:t xml:space="preserve">Year 2</w:t>
            </w:r>
          </w:p>
        </w:tc>
        <w:tc>
          <w:tcPr>
            <w:tcW w:type="dxa" w:w="208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pPr>
              <w:jc w:val="center"/>
            </w:pPr>
            <w:r>
              <w:rPr>
                <w:b/>
                <w:bCs/>
                <w:color w:val="FFFFFF"/>
                <w:sz w:val="22"/>
                <w:szCs w:val="22"/>
              </w:rPr>
              <w:t xml:space="preserve">Year 3</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Facility Service Fees</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2"/>
                <w:szCs w:val="22"/>
              </w:rPr>
              <w:t xml:space="preserve">$8,000</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2"/>
                <w:szCs w:val="22"/>
              </w:rPr>
              <w:t xml:space="preserve">$14,400</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2"/>
                <w:szCs w:val="22"/>
              </w:rPr>
              <w:t xml:space="preserve">$24,000</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2"/>
                <w:szCs w:val="22"/>
              </w:rPr>
              <w:t xml:space="preserve">Recyclables Sales</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22"/>
                <w:szCs w:val="22"/>
              </w:rPr>
              <w:t xml:space="preserve">$2,240</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22"/>
                <w:szCs w:val="22"/>
              </w:rPr>
              <w:t xml:space="preserve">$3,840</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22"/>
                <w:szCs w:val="22"/>
              </w:rPr>
              <w:t xml:space="preserve">$6,400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Training Programs</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2"/>
                <w:szCs w:val="22"/>
              </w:rPr>
              <w:t xml:space="preserve">$1,600</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2"/>
                <w:szCs w:val="22"/>
              </w:rPr>
              <w:t xml:space="preserve">$3,200</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2"/>
                <w:szCs w:val="22"/>
              </w:rPr>
              <w:t xml:space="preserve">$4,800</w:t>
            </w:r>
          </w:p>
        </w:tc>
      </w:tr>
      <w:t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bCs/>
                <w:color w:val="1B5E20"/>
                <w:sz w:val="22"/>
                <w:szCs w:val="22"/>
              </w:rPr>
              <w:t xml:space="preserve">TOTAL REVENUE</w:t>
            </w:r>
          </w:p>
        </w:tc>
        <w:tc>
          <w:tcPr>
            <w:tcW w:type="dxa" w:w="20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b/>
                <w:bCs/>
                <w:color w:val="1B5E20"/>
                <w:sz w:val="22"/>
                <w:szCs w:val="22"/>
              </w:rPr>
              <w:t xml:space="preserve">$11,840</w:t>
            </w:r>
          </w:p>
        </w:tc>
        <w:tc>
          <w:tcPr>
            <w:tcW w:type="dxa" w:w="20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b/>
                <w:bCs/>
                <w:color w:val="1B5E20"/>
                <w:sz w:val="22"/>
                <w:szCs w:val="22"/>
              </w:rPr>
              <w:t xml:space="preserve">$21,440</w:t>
            </w:r>
          </w:p>
        </w:tc>
        <w:tc>
          <w:tcPr>
            <w:tcW w:type="dxa" w:w="20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b/>
                <w:bCs/>
                <w:color w:val="1B5E20"/>
                <w:sz w:val="22"/>
                <w:szCs w:val="22"/>
              </w:rPr>
              <w:t xml:space="preserve">$35,200</w:t>
            </w:r>
          </w:p>
        </w:tc>
      </w:tr>
    </w:tbl>
    <w:p>
      <w:r>
        <w:br w:type="page"/>
      </w:r>
    </w:p>
    <w:p>
      <w:pPr>
        <w:pStyle w:val="Heading1"/>
      </w:pPr>
      <w:r>
        <w:rPr>
          <w:b/>
          <w:bCs/>
        </w:rPr>
        <w:t xml:space="preserve">7. Operations Plan</w:t>
      </w:r>
    </w:p>
    <w:p>
      <w:pPr>
        <w:pStyle w:val="Heading2"/>
      </w:pPr>
      <w:r>
        <w:rPr>
          <w:b/>
          <w:bCs/>
        </w:rPr>
        <w:t xml:space="preserve">Daily Operations</w:t>
      </w:r>
    </w:p>
    <w:p>
      <w:pPr>
        <w:spacing w:after="200" w:line="276"/>
      </w:pPr>
      <w:r>
        <w:rPr>
          <w:sz w:val="24"/>
          <w:szCs w:val="24"/>
        </w:rPr>
        <w:t xml:space="preserve">CleanHealth will operate Monday through Saturday with the following daily workflow:</w:t>
      </w:r>
    </w:p>
    <w:p>
      <w:pPr>
        <w:pStyle w:val="ListParagraph"/>
        <w:numPr>
          <w:ilvl w:val="0"/>
          <w:numId w:val="2"/>
        </w:numPr>
        <w:spacing w:after="120"/>
      </w:pPr>
      <w:r>
        <w:rPr>
          <w:sz w:val="24"/>
          <w:szCs w:val="24"/>
        </w:rPr>
        <w:t xml:space="preserve">6:00 AM - Team assembly, equipment check, route planning</w:t>
      </w:r>
    </w:p>
    <w:p>
      <w:pPr>
        <w:pStyle w:val="ListParagraph"/>
        <w:numPr>
          <w:ilvl w:val="0"/>
          <w:numId w:val="2"/>
        </w:numPr>
        <w:spacing w:after="120"/>
      </w:pPr>
      <w:r>
        <w:rPr>
          <w:sz w:val="24"/>
          <w:szCs w:val="24"/>
        </w:rPr>
        <w:t xml:space="preserve">7:00 AM - Collection rounds begin at scheduled facilities</w:t>
      </w:r>
    </w:p>
    <w:p>
      <w:pPr>
        <w:pStyle w:val="ListParagraph"/>
        <w:numPr>
          <w:ilvl w:val="0"/>
          <w:numId w:val="2"/>
        </w:numPr>
        <w:spacing w:after="120"/>
      </w:pPr>
      <w:r>
        <w:rPr>
          <w:sz w:val="24"/>
          <w:szCs w:val="24"/>
        </w:rPr>
        <w:t xml:space="preserve">12:00 PM - Midday return for material drop-off and sorting</w:t>
      </w:r>
    </w:p>
    <w:p>
      <w:pPr>
        <w:pStyle w:val="ListParagraph"/>
        <w:numPr>
          <w:ilvl w:val="0"/>
          <w:numId w:val="2"/>
        </w:numPr>
        <w:spacing w:after="120"/>
      </w:pPr>
      <w:r>
        <w:rPr>
          <w:sz w:val="24"/>
          <w:szCs w:val="24"/>
        </w:rPr>
        <w:t xml:space="preserve">1:00 PM - Afternoon collection rounds</w:t>
      </w:r>
    </w:p>
    <w:p>
      <w:pPr>
        <w:pStyle w:val="ListParagraph"/>
        <w:numPr>
          <w:ilvl w:val="0"/>
          <w:numId w:val="2"/>
        </w:numPr>
        <w:spacing w:after="120"/>
      </w:pPr>
      <w:r>
        <w:rPr>
          <w:sz w:val="24"/>
          <w:szCs w:val="24"/>
        </w:rPr>
        <w:t xml:space="preserve">4:00 PM - Final sorting, documentation, equipment cleaning</w:t>
      </w:r>
    </w:p>
    <w:p>
      <w:pPr>
        <w:pStyle w:val="ListParagraph"/>
        <w:numPr>
          <w:ilvl w:val="0"/>
          <w:numId w:val="2"/>
        </w:numPr>
        <w:spacing w:after="120"/>
      </w:pPr>
      <w:r>
        <w:rPr>
          <w:sz w:val="24"/>
          <w:szCs w:val="24"/>
        </w:rPr>
        <w:t xml:space="preserve">5:00 PM - End of operational day</w:t>
      </w:r>
    </w:p>
    <w:p>
      <w:pPr>
        <w:pStyle w:val="Heading2"/>
      </w:pPr>
      <w:r>
        <w:rPr>
          <w:b/>
          <w:bCs/>
        </w:rPr>
        <w:t xml:space="preserve">Equipment &amp; Infrastructure</w:t>
      </w:r>
    </w:p>
    <w:p>
      <w:pPr>
        <w:pStyle w:val="ListParagraph"/>
        <w:numPr>
          <w:ilvl w:val="0"/>
          <w:numId w:val="2"/>
        </w:numPr>
        <w:spacing w:after="120"/>
      </w:pPr>
      <w:r>
        <w:rPr>
          <w:sz w:val="24"/>
          <w:szCs w:val="24"/>
        </w:rPr>
        <w:t xml:space="preserve">Collection bins (color-coded for waste segregation)</w:t>
      </w:r>
    </w:p>
    <w:p>
      <w:pPr>
        <w:pStyle w:val="ListParagraph"/>
        <w:numPr>
          <w:ilvl w:val="0"/>
          <w:numId w:val="2"/>
        </w:numPr>
        <w:spacing w:after="120"/>
      </w:pPr>
      <w:r>
        <w:rPr>
          <w:sz w:val="24"/>
          <w:szCs w:val="24"/>
        </w:rPr>
        <w:t xml:space="preserve">Hand carts for transport</w:t>
      </w:r>
    </w:p>
    <w:p>
      <w:pPr>
        <w:pStyle w:val="ListParagraph"/>
        <w:numPr>
          <w:ilvl w:val="0"/>
          <w:numId w:val="2"/>
        </w:numPr>
        <w:spacing w:after="120"/>
      </w:pPr>
      <w:r>
        <w:rPr>
          <w:sz w:val="24"/>
          <w:szCs w:val="24"/>
        </w:rPr>
        <w:t xml:space="preserve">Personal Protective Equipment (PPE) for all members</w:t>
      </w:r>
    </w:p>
    <w:p>
      <w:pPr>
        <w:pStyle w:val="ListParagraph"/>
        <w:numPr>
          <w:ilvl w:val="0"/>
          <w:numId w:val="2"/>
        </w:numPr>
        <w:spacing w:after="120"/>
      </w:pPr>
      <w:r>
        <w:rPr>
          <w:sz w:val="24"/>
          <w:szCs w:val="24"/>
        </w:rPr>
        <w:t xml:space="preserve">Sorting tables and storage area</w:t>
      </w:r>
    </w:p>
    <w:p>
      <w:pPr>
        <w:pStyle w:val="ListParagraph"/>
        <w:numPr>
          <w:ilvl w:val="0"/>
          <w:numId w:val="2"/>
        </w:numPr>
        <w:spacing w:after="120"/>
      </w:pPr>
      <w:r>
        <w:rPr>
          <w:sz w:val="24"/>
          <w:szCs w:val="24"/>
        </w:rPr>
        <w:t xml:space="preserve">Basic office equipment for administration</w:t>
      </w:r>
    </w:p>
    <w:p>
      <w:pPr>
        <w:pStyle w:val="Heading2"/>
      </w:pPr>
      <w:r>
        <w:rPr>
          <w:b/>
          <w:bCs/>
        </w:rPr>
        <w:t xml:space="preserve">Safety Protocols</w:t>
      </w:r>
    </w:p>
    <w:p>
      <w:pPr>
        <w:spacing w:after="200" w:line="276"/>
      </w:pPr>
      <w:r>
        <w:rPr>
          <w:sz w:val="24"/>
          <w:szCs w:val="24"/>
        </w:rPr>
        <w:t xml:space="preserve">Worker safety is paramount. All cooperative members receive comprehensive training in:</w:t>
      </w:r>
    </w:p>
    <w:p>
      <w:pPr>
        <w:pStyle w:val="ListParagraph"/>
        <w:numPr>
          <w:ilvl w:val="0"/>
          <w:numId w:val="2"/>
        </w:numPr>
        <w:spacing w:after="120"/>
      </w:pPr>
      <w:r>
        <w:rPr>
          <w:sz w:val="24"/>
          <w:szCs w:val="24"/>
        </w:rPr>
        <w:t xml:space="preserve">Biohazard identification and avoidance</w:t>
      </w:r>
    </w:p>
    <w:p>
      <w:pPr>
        <w:pStyle w:val="ListParagraph"/>
        <w:numPr>
          <w:ilvl w:val="0"/>
          <w:numId w:val="2"/>
        </w:numPr>
        <w:spacing w:after="120"/>
      </w:pPr>
      <w:r>
        <w:rPr>
          <w:sz w:val="24"/>
          <w:szCs w:val="24"/>
        </w:rPr>
        <w:t xml:space="preserve">Proper PPE usage and maintenance</w:t>
      </w:r>
    </w:p>
    <w:p>
      <w:pPr>
        <w:pStyle w:val="ListParagraph"/>
        <w:numPr>
          <w:ilvl w:val="0"/>
          <w:numId w:val="2"/>
        </w:numPr>
        <w:spacing w:after="120"/>
      </w:pPr>
      <w:r>
        <w:rPr>
          <w:sz w:val="24"/>
          <w:szCs w:val="24"/>
        </w:rPr>
        <w:t xml:space="preserve">Hand hygiene and decontamination procedures</w:t>
      </w:r>
    </w:p>
    <w:p>
      <w:pPr>
        <w:pStyle w:val="ListParagraph"/>
        <w:numPr>
          <w:ilvl w:val="0"/>
          <w:numId w:val="2"/>
        </w:numPr>
        <w:spacing w:after="120"/>
      </w:pPr>
      <w:r>
        <w:rPr>
          <w:sz w:val="24"/>
          <w:szCs w:val="24"/>
        </w:rPr>
        <w:t xml:space="preserve">Incident reporting and response</w:t>
      </w:r>
    </w:p>
    <w:p>
      <w:pPr>
        <w:pStyle w:val="ListParagraph"/>
        <w:numPr>
          <w:ilvl w:val="0"/>
          <w:numId w:val="2"/>
        </w:numPr>
        <w:spacing w:after="120"/>
      </w:pPr>
      <w:r>
        <w:rPr>
          <w:sz w:val="24"/>
          <w:szCs w:val="24"/>
        </w:rPr>
        <w:t xml:space="preserve">Safe lifting and material handling techniques</w:t>
      </w:r>
    </w:p>
    <w:p>
      <w:pPr>
        <w:pStyle w:val="Heading2"/>
      </w:pPr>
      <w:r>
        <w:rPr>
          <w:b/>
          <w:bCs/>
        </w:rPr>
        <w:t xml:space="preserve">Quality Assurance</w:t>
      </w:r>
    </w:p>
    <w:p>
      <w:pPr>
        <w:pStyle w:val="ListParagraph"/>
        <w:numPr>
          <w:ilvl w:val="0"/>
          <w:numId w:val="2"/>
        </w:numPr>
        <w:spacing w:after="120"/>
      </w:pPr>
      <w:r>
        <w:rPr>
          <w:sz w:val="24"/>
          <w:szCs w:val="24"/>
        </w:rPr>
        <w:t xml:space="preserve">Weekly facility audits to ensure proper source segregation</w:t>
      </w:r>
    </w:p>
    <w:p>
      <w:pPr>
        <w:pStyle w:val="ListParagraph"/>
        <w:numPr>
          <w:ilvl w:val="0"/>
          <w:numId w:val="2"/>
        </w:numPr>
        <w:spacing w:after="120"/>
      </w:pPr>
      <w:r>
        <w:rPr>
          <w:sz w:val="24"/>
          <w:szCs w:val="24"/>
        </w:rPr>
        <w:t xml:space="preserve">Monthly service quality reviews with facility managers</w:t>
      </w:r>
    </w:p>
    <w:p>
      <w:pPr>
        <w:pStyle w:val="ListParagraph"/>
        <w:numPr>
          <w:ilvl w:val="0"/>
          <w:numId w:val="2"/>
        </w:numPr>
        <w:spacing w:after="120"/>
      </w:pPr>
      <w:r>
        <w:rPr>
          <w:sz w:val="24"/>
          <w:szCs w:val="24"/>
        </w:rPr>
        <w:t xml:space="preserve">Quarterly refresher training for all cooperative members</w:t>
      </w:r>
    </w:p>
    <w:p>
      <w:pPr>
        <w:pStyle w:val="ListParagraph"/>
        <w:numPr>
          <w:ilvl w:val="0"/>
          <w:numId w:val="2"/>
        </w:numPr>
        <w:spacing w:after="120"/>
      </w:pPr>
      <w:r>
        <w:rPr>
          <w:sz w:val="24"/>
          <w:szCs w:val="24"/>
        </w:rPr>
        <w:t xml:space="preserve">Annual certification renewal and skills assessment</w:t>
      </w:r>
    </w:p>
    <w:p>
      <w:r>
        <w:br w:type="page"/>
      </w:r>
    </w:p>
    <w:p>
      <w:pPr>
        <w:pStyle w:val="Heading1"/>
      </w:pPr>
      <w:r>
        <w:rPr>
          <w:b/>
          <w:bCs/>
        </w:rPr>
        <w:t xml:space="preserve">8. Management &amp; Team</w:t>
      </w:r>
    </w:p>
    <w:p>
      <w:pPr>
        <w:pStyle w:val="Heading2"/>
      </w:pPr>
      <w:r>
        <w:rPr>
          <w:b/>
          <w:bCs/>
        </w:rPr>
        <w:t xml:space="preserve">Founder Profile: Samura Boona</w:t>
      </w:r>
    </w:p>
    <w:p>
      <w:pPr>
        <w:spacing w:after="200" w:line="276"/>
      </w:pPr>
      <w:r>
        <w:rPr>
          <w:sz w:val="24"/>
          <w:szCs w:val="24"/>
        </w:rPr>
        <w:t xml:space="preserve">Samura Boona is a qualified Medical Laboratory Technologist with specialized expertise in hematology and general medical laboratory science. Her professional background provides unique qualifications for leading a healthcare waste management enterprise:</w:t>
      </w:r>
    </w:p>
    <w:p>
      <w:pPr>
        <w:pStyle w:val="Heading3"/>
      </w:pPr>
      <w:r>
        <w:rPr>
          <w:b/>
          <w:bCs/>
        </w:rPr>
        <w:t xml:space="preserve">Key Qualifications</w:t>
      </w:r>
    </w:p>
    <w:p>
      <w:pPr>
        <w:pStyle w:val="ListParagraph"/>
        <w:numPr>
          <w:ilvl w:val="0"/>
          <w:numId w:val="2"/>
        </w:numPr>
        <w:spacing w:after="120"/>
      </w:pPr>
      <w:r>
        <w:rPr>
          <w:sz w:val="24"/>
          <w:szCs w:val="24"/>
        </w:rPr>
        <w:t xml:space="preserve">Medical Lab Expertise: Trained in identifying infectious materials, proper specimen handling, and biohazard protocols</w:t>
      </w:r>
    </w:p>
    <w:p>
      <w:pPr>
        <w:pStyle w:val="ListParagraph"/>
        <w:numPr>
          <w:ilvl w:val="0"/>
          <w:numId w:val="2"/>
        </w:numPr>
        <w:spacing w:after="120"/>
      </w:pPr>
      <w:r>
        <w:rPr>
          <w:sz w:val="24"/>
          <w:szCs w:val="24"/>
        </w:rPr>
        <w:t xml:space="preserve">Hematology Specialization: Expert knowledge of blood-borne pathogens and contamination risks</w:t>
      </w:r>
    </w:p>
    <w:p>
      <w:pPr>
        <w:pStyle w:val="ListParagraph"/>
        <w:numPr>
          <w:ilvl w:val="0"/>
          <w:numId w:val="2"/>
        </w:numPr>
        <w:spacing w:after="120"/>
      </w:pPr>
      <w:r>
        <w:rPr>
          <w:sz w:val="24"/>
          <w:szCs w:val="24"/>
        </w:rPr>
        <w:t xml:space="preserve">Healthcare Facility Knowledge: Deep understanding of waste streams from laboratories, wards, and clinical settings</w:t>
      </w:r>
    </w:p>
    <w:p>
      <w:pPr>
        <w:pStyle w:val="ListParagraph"/>
        <w:numPr>
          <w:ilvl w:val="0"/>
          <w:numId w:val="2"/>
        </w:numPr>
        <w:spacing w:after="120"/>
      </w:pPr>
      <w:r>
        <w:rPr>
          <w:sz w:val="24"/>
          <w:szCs w:val="24"/>
        </w:rPr>
        <w:t xml:space="preserve">Training Capability: Ability to train cooperative members and facility staff on proper waste segregation</w:t>
      </w:r>
    </w:p>
    <w:p>
      <w:pPr>
        <w:pStyle w:val="Heading2"/>
      </w:pPr>
      <w:r>
        <w:rPr>
          <w:b/>
          <w:bCs/>
        </w:rPr>
        <w:t xml:space="preserve">Organizational Structure</w:t>
      </w:r>
    </w:p>
    <w:p>
      <w:pPr>
        <w:pStyle w:val="ListParagraph"/>
        <w:numPr>
          <w:ilvl w:val="0"/>
          <w:numId w:val="2"/>
        </w:numPr>
        <w:spacing w:after="120"/>
      </w:pPr>
      <w:r>
        <w:rPr>
          <w:sz w:val="24"/>
          <w:szCs w:val="24"/>
        </w:rPr>
        <w:t xml:space="preserve">Founder/Lead Trainer: Samura Boona - Overall leadership, training delivery, business development</w:t>
      </w:r>
    </w:p>
    <w:p>
      <w:pPr>
        <w:pStyle w:val="ListParagraph"/>
        <w:numPr>
          <w:ilvl w:val="0"/>
          <w:numId w:val="2"/>
        </w:numPr>
        <w:spacing w:after="120"/>
      </w:pPr>
      <w:r>
        <w:rPr>
          <w:sz w:val="24"/>
          <w:szCs w:val="24"/>
        </w:rPr>
        <w:t xml:space="preserve">Operations Coordinator: To be hired - Daily logistics, scheduling, quality control</w:t>
      </w:r>
    </w:p>
    <w:p>
      <w:pPr>
        <w:pStyle w:val="ListParagraph"/>
        <w:numPr>
          <w:ilvl w:val="0"/>
          <w:numId w:val="2"/>
        </w:numPr>
        <w:spacing w:after="120"/>
      </w:pPr>
      <w:r>
        <w:rPr>
          <w:sz w:val="24"/>
          <w:szCs w:val="24"/>
        </w:rPr>
        <w:t xml:space="preserve">Cooperative Members: 8 initial, growing to 15 - Collection, sorting, facility liaison</w:t>
      </w:r>
    </w:p>
    <w:p>
      <w:pPr>
        <w:pStyle w:val="Heading2"/>
      </w:pPr>
      <w:r>
        <w:rPr>
          <w:b/>
          <w:bCs/>
        </w:rPr>
        <w:t xml:space="preserve">Cooperative Governance</w:t>
      </w:r>
    </w:p>
    <w:p>
      <w:pPr>
        <w:spacing w:after="200" w:line="276"/>
      </w:pPr>
      <w:r>
        <w:rPr>
          <w:sz w:val="24"/>
          <w:szCs w:val="24"/>
        </w:rPr>
        <w:t xml:space="preserve">As a registered cooperative society, CleanHealth will operate with democratic governance:</w:t>
      </w:r>
    </w:p>
    <w:p>
      <w:pPr>
        <w:pStyle w:val="ListParagraph"/>
        <w:numPr>
          <w:ilvl w:val="0"/>
          <w:numId w:val="2"/>
        </w:numPr>
        <w:spacing w:after="120"/>
      </w:pPr>
      <w:r>
        <w:rPr>
          <w:sz w:val="24"/>
          <w:szCs w:val="24"/>
        </w:rPr>
        <w:t xml:space="preserve">Annual General Meeting for major decisions</w:t>
      </w:r>
    </w:p>
    <w:p>
      <w:pPr>
        <w:pStyle w:val="ListParagraph"/>
        <w:numPr>
          <w:ilvl w:val="0"/>
          <w:numId w:val="2"/>
        </w:numPr>
        <w:spacing w:after="120"/>
      </w:pPr>
      <w:r>
        <w:rPr>
          <w:sz w:val="24"/>
          <w:szCs w:val="24"/>
        </w:rPr>
        <w:t xml:space="preserve">Elected leadership committee from membership</w:t>
      </w:r>
    </w:p>
    <w:p>
      <w:pPr>
        <w:pStyle w:val="ListParagraph"/>
        <w:numPr>
          <w:ilvl w:val="0"/>
          <w:numId w:val="2"/>
        </w:numPr>
        <w:spacing w:after="120"/>
      </w:pPr>
      <w:r>
        <w:rPr>
          <w:sz w:val="24"/>
          <w:szCs w:val="24"/>
        </w:rPr>
        <w:t xml:space="preserve">Transparent financial reporting to all members</w:t>
      </w:r>
    </w:p>
    <w:p>
      <w:pPr>
        <w:pStyle w:val="ListParagraph"/>
        <w:numPr>
          <w:ilvl w:val="0"/>
          <w:numId w:val="2"/>
        </w:numPr>
        <w:spacing w:after="120"/>
      </w:pPr>
      <w:r>
        <w:rPr>
          <w:sz w:val="24"/>
          <w:szCs w:val="24"/>
        </w:rPr>
        <w:t xml:space="preserve">Equitable profit-sharing based on contribution and tenure</w:t>
      </w:r>
    </w:p>
    <w:p>
      <w:r>
        <w:br w:type="page"/>
      </w:r>
    </w:p>
    <w:p>
      <w:pPr>
        <w:pStyle w:val="Heading1"/>
      </w:pPr>
      <w:r>
        <w:rPr>
          <w:b/>
          <w:bCs/>
        </w:rPr>
        <w:t xml:space="preserve">9. Financial Projections</w:t>
      </w:r>
    </w:p>
    <w:p>
      <w:pPr>
        <w:pStyle w:val="Heading2"/>
      </w:pPr>
      <w:r>
        <w:rPr>
          <w:b/>
          <w:bCs/>
        </w:rPr>
        <w:t xml:space="preserve">Three-Year Financial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c>
          <w:tcPr>
            <w:tcW w:type="dxa" w:w="312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b/>
                <w:bCs/>
                <w:color w:val="FFFFFF"/>
                <w:sz w:val="22"/>
                <w:szCs w:val="22"/>
              </w:rPr>
              <w:t xml:space="preserve">Financial Metric</w:t>
            </w:r>
          </w:p>
        </w:tc>
        <w:tc>
          <w:tcPr>
            <w:tcW w:type="dxa" w:w="208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pPr>
              <w:jc w:val="center"/>
            </w:pPr>
            <w:r>
              <w:rPr>
                <w:b/>
                <w:bCs/>
                <w:color w:val="FFFFFF"/>
                <w:sz w:val="22"/>
                <w:szCs w:val="22"/>
              </w:rPr>
              <w:t xml:space="preserve">Year 1</w:t>
            </w:r>
          </w:p>
        </w:tc>
        <w:tc>
          <w:tcPr>
            <w:tcW w:type="dxa" w:w="208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pPr>
              <w:jc w:val="center"/>
            </w:pPr>
            <w:r>
              <w:rPr>
                <w:b/>
                <w:bCs/>
                <w:color w:val="FFFFFF"/>
                <w:sz w:val="22"/>
                <w:szCs w:val="22"/>
              </w:rPr>
              <w:t xml:space="preserve">Year 2</w:t>
            </w:r>
          </w:p>
        </w:tc>
        <w:tc>
          <w:tcPr>
            <w:tcW w:type="dxa" w:w="208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pPr>
              <w:jc w:val="center"/>
            </w:pPr>
            <w:r>
              <w:rPr>
                <w:b/>
                <w:bCs/>
                <w:color w:val="FFFFFF"/>
                <w:sz w:val="22"/>
                <w:szCs w:val="22"/>
              </w:rPr>
              <w:t xml:space="preserve">Year 3</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Total Revenue</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2"/>
                <w:szCs w:val="22"/>
              </w:rPr>
              <w:t xml:space="preserve">$11,840</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2"/>
                <w:szCs w:val="22"/>
              </w:rPr>
              <w:t xml:space="preserve">$21,440</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2"/>
                <w:szCs w:val="22"/>
              </w:rPr>
              <w:t xml:space="preserve">$35,200</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2"/>
                <w:szCs w:val="22"/>
              </w:rPr>
              <w:t xml:space="preserve">Operating Expenses</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22"/>
                <w:szCs w:val="22"/>
              </w:rPr>
              <w:t xml:space="preserve">$7,560</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22"/>
                <w:szCs w:val="22"/>
              </w:rPr>
              <w:t xml:space="preserve">$11,220</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22"/>
                <w:szCs w:val="22"/>
              </w:rPr>
              <w:t xml:space="preserve">$16,800</w:t>
            </w:r>
          </w:p>
        </w:tc>
      </w:tr>
      <w:t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bCs/>
                <w:color w:val="1B5E20"/>
                <w:sz w:val="22"/>
                <w:szCs w:val="22"/>
              </w:rPr>
              <w:t xml:space="preserve">Net Profit</w:t>
            </w:r>
          </w:p>
        </w:tc>
        <w:tc>
          <w:tcPr>
            <w:tcW w:type="dxa" w:w="20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b/>
                <w:bCs/>
                <w:color w:val="1B5E20"/>
                <w:sz w:val="22"/>
                <w:szCs w:val="22"/>
              </w:rPr>
              <w:t xml:space="preserve">$4,280</w:t>
            </w:r>
          </w:p>
        </w:tc>
        <w:tc>
          <w:tcPr>
            <w:tcW w:type="dxa" w:w="20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b/>
                <w:bCs/>
                <w:color w:val="1B5E20"/>
                <w:sz w:val="22"/>
                <w:szCs w:val="22"/>
              </w:rPr>
              <w:t xml:space="preserve">$10,220</w:t>
            </w:r>
          </w:p>
        </w:tc>
        <w:tc>
          <w:tcPr>
            <w:tcW w:type="dxa" w:w="20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b/>
                <w:bCs/>
                <w:color w:val="1B5E20"/>
                <w:sz w:val="22"/>
                <w:szCs w:val="22"/>
              </w:rPr>
              <w:t xml:space="preserve">$18,400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Profit Margin</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2"/>
                <w:szCs w:val="22"/>
              </w:rPr>
              <w:t xml:space="preserve">36%</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2"/>
                <w:szCs w:val="22"/>
              </w:rPr>
              <w:t xml:space="preserve">48%</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2"/>
                <w:szCs w:val="22"/>
              </w:rPr>
              <w:t xml:space="preserve">52%</w:t>
            </w:r>
          </w:p>
        </w:tc>
      </w:tr>
    </w:tbl>
    <w:p>
      <w:pPr>
        <w:spacing w:after="200"/>
      </w:pPr>
    </w:p>
    <w:p>
      <w:pPr>
        <w:pStyle w:val="Heading2"/>
      </w:pPr>
      <w:r>
        <w:rPr>
          <w:b/>
          <w:bCs/>
        </w:rPr>
        <w:t xml:space="preserve">Operating Expense Breakdown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b/>
                <w:bCs/>
                <w:color w:val="FFFFFF"/>
                <w:sz w:val="22"/>
                <w:szCs w:val="22"/>
              </w:rPr>
              <w:t xml:space="preserve">Expense Category</w:t>
            </w:r>
          </w:p>
        </w:tc>
        <w:tc>
          <w:tcPr>
            <w:tcW w:type="dxa" w:w="208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jc w:val="center"/>
            </w:pPr>
            <w:r>
              <w:rPr>
                <w:b/>
                <w:bCs/>
                <w:color w:val="FFFFFF"/>
                <w:sz w:val="22"/>
                <w:szCs w:val="22"/>
              </w:rPr>
              <w:t xml:space="preserve">Year 1</w:t>
            </w:r>
          </w:p>
        </w:tc>
        <w:tc>
          <w:tcPr>
            <w:tcW w:type="dxa" w:w="208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jc w:val="center"/>
            </w:pPr>
            <w:r>
              <w:rPr>
                <w:b/>
                <w:bCs/>
                <w:color w:val="FFFFFF"/>
                <w:sz w:val="22"/>
                <w:szCs w:val="22"/>
              </w:rPr>
              <w:t xml:space="preserve">Year 2</w:t>
            </w:r>
          </w:p>
        </w:tc>
        <w:tc>
          <w:tcPr>
            <w:tcW w:type="dxa" w:w="208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jc w:val="center"/>
            </w:pPr>
            <w:r>
              <w:rPr>
                <w:b/>
                <w:bCs/>
                <w:color w:val="FFFFFF"/>
                <w:sz w:val="22"/>
                <w:szCs w:val="22"/>
              </w:rPr>
              <w:t xml:space="preserve">Year 3</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Member Payments</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2"/>
                <w:szCs w:val="22"/>
              </w:rPr>
              <w:t xml:space="preserve">$3,360</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2"/>
                <w:szCs w:val="22"/>
              </w:rPr>
              <w:t xml:space="preserve">$5,760</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2"/>
                <w:szCs w:val="22"/>
              </w:rPr>
              <w:t xml:space="preserve">$9,360</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2"/>
                <w:szCs w:val="22"/>
              </w:rPr>
              <w:t xml:space="preserve">Transport/Collection</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22"/>
                <w:szCs w:val="22"/>
              </w:rPr>
              <w:t xml:space="preserve">$1,440</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22"/>
                <w:szCs w:val="22"/>
              </w:rPr>
              <w:t xml:space="preserve">$1,800</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22"/>
                <w:szCs w:val="22"/>
              </w:rPr>
              <w:t xml:space="preserve">$2,400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PPE Replacement</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2"/>
                <w:szCs w:val="22"/>
              </w:rPr>
              <w:t xml:space="preserve">$600</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2"/>
                <w:szCs w:val="22"/>
              </w:rPr>
              <w:t xml:space="preserve">$660</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2"/>
                <w:szCs w:val="22"/>
              </w:rPr>
              <w:t xml:space="preserve">$1,200</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2"/>
                <w:szCs w:val="22"/>
              </w:rPr>
              <w:t xml:space="preserve">Admin &amp; Supplies</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22"/>
                <w:szCs w:val="22"/>
              </w:rPr>
              <w:t xml:space="preserve">$2,160</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22"/>
                <w:szCs w:val="22"/>
              </w:rPr>
              <w:t xml:space="preserve">$3,000</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22"/>
                <w:szCs w:val="22"/>
              </w:rPr>
              <w:t xml:space="preserve">$3,840</w:t>
            </w:r>
          </w:p>
        </w:tc>
      </w:tr>
      <w:t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bCs/>
                <w:color w:val="1B5E20"/>
                <w:sz w:val="22"/>
                <w:szCs w:val="22"/>
              </w:rPr>
              <w:t xml:space="preserve">TOTAL EXPENSES</w:t>
            </w:r>
          </w:p>
        </w:tc>
        <w:tc>
          <w:tcPr>
            <w:tcW w:type="dxa" w:w="20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b/>
                <w:bCs/>
                <w:color w:val="1B5E20"/>
                <w:sz w:val="22"/>
                <w:szCs w:val="22"/>
              </w:rPr>
              <w:t xml:space="preserve">$7,560</w:t>
            </w:r>
          </w:p>
        </w:tc>
        <w:tc>
          <w:tcPr>
            <w:tcW w:type="dxa" w:w="20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b/>
                <w:bCs/>
                <w:color w:val="1B5E20"/>
                <w:sz w:val="22"/>
                <w:szCs w:val="22"/>
              </w:rPr>
              <w:t xml:space="preserve">$11,220</w:t>
            </w:r>
          </w:p>
        </w:tc>
        <w:tc>
          <w:tcPr>
            <w:tcW w:type="dxa" w:w="20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b/>
                <w:bCs/>
                <w:color w:val="1B5E20"/>
                <w:sz w:val="22"/>
                <w:szCs w:val="22"/>
              </w:rPr>
              <w:t xml:space="preserve">$16,800</w:t>
            </w:r>
          </w:p>
        </w:tc>
      </w:tr>
    </w:tbl>
    <w:p>
      <w:pPr>
        <w:spacing w:after="200"/>
      </w:pPr>
    </w:p>
    <w:p>
      <w:pPr>
        <w:pStyle w:val="Heading2"/>
      </w:pPr>
      <w:r>
        <w:rPr>
          <w:b/>
          <w:bCs/>
        </w:rPr>
        <w:t xml:space="preserve">Key Financial Metrics</w:t>
      </w:r>
    </w:p>
    <w:p>
      <w:pPr>
        <w:pStyle w:val="ListParagraph"/>
        <w:numPr>
          <w:ilvl w:val="0"/>
          <w:numId w:val="2"/>
        </w:numPr>
        <w:spacing w:after="120"/>
      </w:pPr>
      <w:r>
        <w:rPr>
          <w:sz w:val="24"/>
          <w:szCs w:val="24"/>
        </w:rPr>
        <w:t xml:space="preserve">Break-Even Point: Month 5 of Year 1</w:t>
      </w:r>
    </w:p>
    <w:p>
      <w:pPr>
        <w:pStyle w:val="ListParagraph"/>
        <w:numPr>
          <w:ilvl w:val="0"/>
          <w:numId w:val="2"/>
        </w:numPr>
        <w:spacing w:after="120"/>
      </w:pPr>
      <w:r>
        <w:rPr>
          <w:sz w:val="24"/>
          <w:szCs w:val="24"/>
        </w:rPr>
        <w:t xml:space="preserve">Cumulative ROI by Year 3: 288%</w:t>
      </w:r>
    </w:p>
    <w:p>
      <w:pPr>
        <w:pStyle w:val="ListParagraph"/>
        <w:numPr>
          <w:ilvl w:val="0"/>
          <w:numId w:val="2"/>
        </w:numPr>
        <w:spacing w:after="120"/>
      </w:pPr>
      <w:r>
        <w:rPr>
          <w:sz w:val="24"/>
          <w:szCs w:val="24"/>
        </w:rPr>
        <w:t xml:space="preserve">Payback Period: Less than 14 months</w:t>
      </w:r>
    </w:p>
    <w:p>
      <w:pPr>
        <w:pStyle w:val="ListParagraph"/>
        <w:numPr>
          <w:ilvl w:val="0"/>
          <w:numId w:val="2"/>
        </w:numPr>
        <w:spacing w:after="120"/>
      </w:pPr>
      <w:r>
        <w:rPr>
          <w:sz w:val="24"/>
          <w:szCs w:val="24"/>
        </w:rPr>
        <w:t xml:space="preserve">Exchange Rate Assumption: 3,750 UGX = $1 USD</w:t>
      </w:r>
    </w:p>
    <w:p>
      <w:r>
        <w:br w:type="page"/>
      </w:r>
    </w:p>
    <w:p>
      <w:pPr>
        <w:pStyle w:val="Heading1"/>
      </w:pPr>
      <w:r>
        <w:rPr>
          <w:b/>
          <w:bCs/>
        </w:rPr>
        <w:t xml:space="preserve">10. Impact Metrics</w:t>
      </w:r>
    </w:p>
    <w:p>
      <w:pPr>
        <w:spacing w:after="200" w:line="276"/>
      </w:pPr>
      <w:r>
        <w:rPr>
          <w:sz w:val="24"/>
          <w:szCs w:val="24"/>
        </w:rPr>
        <w:t xml:space="preserve">CleanHealth delivers measurable impact across three interconnected dimensions aligned with WE4A programme objectives:</w:t>
      </w:r>
    </w:p>
    <w:p>
      <w:pPr>
        <w:pStyle w:val="Heading2"/>
      </w:pPr>
      <w:r>
        <w:rPr>
          <w:b/>
          <w:bCs/>
        </w:rPr>
        <w:t xml:space="preserve">Women's Economic Empowerment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b/>
                <w:bCs/>
                <w:color w:val="FFFFFF"/>
                <w:sz w:val="22"/>
                <w:szCs w:val="22"/>
              </w:rPr>
              <w:t xml:space="preserve">Metric</w:t>
            </w:r>
          </w:p>
        </w:tc>
        <w:tc>
          <w:tcPr>
            <w:tcW w:type="dxa" w:w="468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pPr>
              <w:jc w:val="center"/>
            </w:pPr>
            <w:r>
              <w:rPr>
                <w:b/>
                <w:bCs/>
                <w:color w:val="FFFFFF"/>
                <w:sz w:val="22"/>
                <w:szCs w:val="22"/>
              </w:rPr>
              <w:t xml:space="preserve">Year 3 Target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Women Directly Employed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sz w:val="22"/>
                <w:szCs w:val="22"/>
              </w:rPr>
              <w:t xml:space="preserve">15 women</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2"/>
                <w:szCs w:val="22"/>
              </w:rPr>
              <w:t xml:space="preserve">Average Monthly Income per Member</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b/>
                <w:bCs/>
                <w:sz w:val="22"/>
                <w:szCs w:val="22"/>
              </w:rPr>
              <w:t xml:space="preserve">$150+ (UGX 560,000+)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Women Ownership</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sz w:val="22"/>
                <w:szCs w:val="22"/>
              </w:rPr>
              <w:t xml:space="preserve">100%</w:t>
            </w:r>
          </w:p>
        </w:tc>
      </w:tr>
    </w:tbl>
    <w:p>
      <w:pPr>
        <w:spacing w:after="200"/>
      </w:pPr>
    </w:p>
    <w:p>
      <w:pPr>
        <w:pStyle w:val="Heading2"/>
      </w:pPr>
      <w:r>
        <w:rPr>
          <w:b/>
          <w:bCs/>
        </w:rPr>
        <w:t xml:space="preserve">Environmental Impact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b/>
                <w:bCs/>
                <w:color w:val="FFFFFF"/>
                <w:sz w:val="22"/>
                <w:szCs w:val="22"/>
              </w:rPr>
              <w:t xml:space="preserve">Metric</w:t>
            </w:r>
          </w:p>
        </w:tc>
        <w:tc>
          <w:tcPr>
            <w:tcW w:type="dxa" w:w="468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pPr>
              <w:jc w:val="center"/>
            </w:pPr>
            <w:r>
              <w:rPr>
                <w:b/>
                <w:bCs/>
                <w:color w:val="FFFFFF"/>
                <w:sz w:val="22"/>
                <w:szCs w:val="22"/>
              </w:rPr>
              <w:t xml:space="preserve">Year 3 Target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Waste Diverted from Landfills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sz w:val="22"/>
                <w:szCs w:val="22"/>
              </w:rPr>
              <w:t xml:space="preserve">180+ tonnes annually</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2"/>
                <w:szCs w:val="22"/>
              </w:rPr>
              <w:t xml:space="preserve">Waste Properly Segregated at Source</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b/>
                <w:bCs/>
                <w:sz w:val="22"/>
                <w:szCs w:val="22"/>
              </w:rPr>
              <w:t xml:space="preserve">85%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Groundwater Contamination Incidents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sz w:val="22"/>
                <w:szCs w:val="22"/>
              </w:rPr>
              <w:t xml:space="preserve">Zero</w:t>
            </w:r>
          </w:p>
        </w:tc>
      </w:tr>
    </w:tbl>
    <w:p>
      <w:pPr>
        <w:spacing w:after="200"/>
      </w:pPr>
    </w:p>
    <w:p>
      <w:pPr>
        <w:pStyle w:val="Heading2"/>
      </w:pPr>
      <w:r>
        <w:rPr>
          <w:b/>
          <w:bCs/>
        </w:rPr>
        <w:t xml:space="preserve">Healthcare Sector Impact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65100" w:val="clear"/>
            <w:tcMar>
              <w:top w:type="dxa" w:w="80"/>
              <w:left w:type="dxa" w:w="120"/>
              <w:bottom w:type="dxa" w:w="80"/>
              <w:right w:type="dxa" w:w="120"/>
            </w:tcMar>
          </w:tcPr>
          <w:p>
            <w:r>
              <w:rPr>
                <w:b/>
                <w:bCs/>
                <w:color w:val="FFFFFF"/>
                <w:sz w:val="22"/>
                <w:szCs w:val="22"/>
              </w:rPr>
              <w:t xml:space="preserve">Metric</w:t>
            </w:r>
          </w:p>
        </w:tc>
        <w:tc>
          <w:tcPr>
            <w:tcW w:type="dxa" w:w="4680"/>
            <w:tcBorders>
              <w:top w:val="single" w:color="CCCCCC" w:sz="1"/>
              <w:left w:val="single" w:color="CCCCCC" w:sz="1"/>
              <w:bottom w:val="single" w:color="CCCCCC" w:sz="1"/>
              <w:right w:val="single" w:color="CCCCCC" w:sz="1"/>
            </w:tcBorders>
            <w:shd w:fill="E65100" w:val="clear"/>
            <w:tcMar>
              <w:top w:type="dxa" w:w="80"/>
              <w:left w:type="dxa" w:w="120"/>
              <w:bottom w:type="dxa" w:w="80"/>
              <w:right w:type="dxa" w:w="120"/>
            </w:tcMar>
          </w:tcPr>
          <w:p>
            <w:pPr>
              <w:jc w:val="center"/>
            </w:pPr>
            <w:r>
              <w:rPr>
                <w:b/>
                <w:bCs/>
                <w:color w:val="FFFFFF"/>
                <w:sz w:val="22"/>
                <w:szCs w:val="22"/>
              </w:rPr>
              <w:t xml:space="preserve">Year 3 Target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Facilities Achieving NEMA Compliance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sz w:val="22"/>
                <w:szCs w:val="22"/>
              </w:rPr>
              <w:t xml:space="preserve">25 facilities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2"/>
                <w:szCs w:val="22"/>
              </w:rPr>
              <w:t xml:space="preserve">Healthcare Workers Trained</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b/>
                <w:bCs/>
                <w:sz w:val="22"/>
                <w:szCs w:val="22"/>
              </w:rPr>
              <w:t xml:space="preserve">200+ workers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Compliance Rate Improvement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sz w:val="22"/>
                <w:szCs w:val="22"/>
              </w:rPr>
              <w:t xml:space="preserve">From 6% to 72%</w:t>
            </w:r>
          </w:p>
        </w:tc>
      </w:tr>
    </w:tbl>
    <w:p>
      <w:r>
        <w:br w:type="page"/>
      </w:r>
    </w:p>
    <w:p>
      <w:pPr>
        <w:pStyle w:val="Heading1"/>
      </w:pPr>
      <w:r>
        <w:rPr>
          <w:b/>
          <w:bCs/>
        </w:rPr>
        <w:t xml:space="preserve">11. Funding Request &amp; Use of Funds</w:t>
      </w:r>
    </w:p>
    <w:p>
      <w:pPr>
        <w:pStyle w:val="Heading2"/>
      </w:pPr>
      <w:r>
        <w:rPr>
          <w:b/>
          <w:bCs/>
        </w:rPr>
        <w:t xml:space="preserve">Investment Request</w:t>
      </w:r>
    </w:p>
    <w:p>
      <w:pPr>
        <w:spacing w:after="200" w:line="276"/>
      </w:pPr>
      <w:r>
        <w:rPr>
          <w:sz w:val="24"/>
          <w:szCs w:val="24"/>
        </w:rPr>
        <w:t xml:space="preserve">CleanHealth Waste Women's Cooperative is seeking $5,000 in seed funding through the WE4A (Women Entrepreneurship for Africa) programme administered by the Tony Elumelu Foundation. This investment will fully capitalize launch operations and position the cooperative for sustainable growth.</w:t>
      </w:r>
    </w:p>
    <w:p>
      <w:pPr>
        <w:pStyle w:val="Heading2"/>
      </w:pPr>
      <w:r>
        <w:rPr>
          <w:b/>
          <w:bCs/>
        </w:rPr>
        <w:t xml:space="preserve">Use of Funds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b/>
                <w:bCs/>
                <w:color w:val="FFFFFF"/>
                <w:sz w:val="22"/>
                <w:szCs w:val="22"/>
              </w:rPr>
              <w:t xml:space="preserve">Budget Category</w:t>
            </w:r>
          </w:p>
        </w:tc>
        <w:tc>
          <w:tcPr>
            <w:tcW w:type="dxa" w:w="234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pPr>
              <w:jc w:val="center"/>
            </w:pPr>
            <w:r>
              <w:rPr>
                <w:b/>
                <w:bCs/>
                <w:color w:val="FFFFFF"/>
                <w:sz w:val="22"/>
                <w:szCs w:val="22"/>
              </w:rPr>
              <w:t xml:space="preserve">Amount</w:t>
            </w:r>
          </w:p>
        </w:tc>
        <w:tc>
          <w:tcPr>
            <w:tcW w:type="dxa" w:w="234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pPr>
              <w:jc w:val="center"/>
            </w:pPr>
            <w:r>
              <w:rPr>
                <w:b/>
                <w:bCs/>
                <w:color w:val="FFFFFF"/>
                <w:sz w:val="22"/>
                <w:szCs w:val="22"/>
              </w:rPr>
              <w:t xml:space="preserve">% of Total</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Collection Equipment (bins, carts)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2"/>
                <w:szCs w:val="22"/>
              </w:rPr>
              <w:t xml:space="preserve">$1,500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2"/>
                <w:szCs w:val="22"/>
              </w:rPr>
              <w:t xml:space="preserve">30%</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2"/>
                <w:szCs w:val="22"/>
              </w:rPr>
              <w:t xml:space="preserve">PPE for 8 Initial Members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22"/>
                <w:szCs w:val="22"/>
              </w:rPr>
              <w:t xml:space="preserve">$1,200</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22"/>
                <w:szCs w:val="22"/>
              </w:rPr>
              <w:t xml:space="preserve">24%</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Marketing &amp; Client Acquisition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2"/>
                <w:szCs w:val="22"/>
              </w:rPr>
              <w:t xml:space="preserve">$800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2"/>
                <w:szCs w:val="22"/>
              </w:rPr>
              <w:t xml:space="preserve">16%</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2"/>
                <w:szCs w:val="22"/>
              </w:rPr>
              <w:t xml:space="preserve">Training Materials &amp; Manuals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22"/>
                <w:szCs w:val="22"/>
              </w:rPr>
              <w:t xml:space="preserve">$600</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22"/>
                <w:szCs w:val="22"/>
              </w:rPr>
              <w:t xml:space="preserve">12%</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Working Capital 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2"/>
                <w:szCs w:val="22"/>
              </w:rPr>
              <w:t xml:space="preserve">$500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2"/>
                <w:szCs w:val="22"/>
              </w:rPr>
              <w:t xml:space="preserve">10%</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2"/>
                <w:szCs w:val="22"/>
              </w:rPr>
              <w:t xml:space="preserve">Cooperative Registration &amp; Licenses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22"/>
                <w:szCs w:val="22"/>
              </w:rPr>
              <w:t xml:space="preserve">$400</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22"/>
                <w:szCs w:val="22"/>
              </w:rPr>
              <w:t xml:space="preserve">8%</w:t>
            </w:r>
          </w:p>
        </w:tc>
      </w:tr>
      <w:t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bCs/>
                <w:color w:val="1B5E20"/>
                <w:sz w:val="22"/>
                <w:szCs w:val="22"/>
              </w:rPr>
              <w:t xml:space="preserve">TOTAL</w:t>
            </w:r>
          </w:p>
        </w:tc>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b/>
                <w:bCs/>
                <w:color w:val="1B5E20"/>
                <w:sz w:val="22"/>
                <w:szCs w:val="22"/>
              </w:rPr>
              <w:t xml:space="preserve">$5,000</w:t>
            </w:r>
          </w:p>
        </w:tc>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b/>
                <w:bCs/>
                <w:color w:val="1B5E20"/>
                <w:sz w:val="22"/>
                <w:szCs w:val="22"/>
              </w:rPr>
              <w:t xml:space="preserve">100%</w:t>
            </w:r>
          </w:p>
        </w:tc>
      </w:tr>
    </w:tbl>
    <w:p>
      <w:pPr>
        <w:spacing w:after="200"/>
      </w:pPr>
    </w:p>
    <w:p>
      <w:pPr>
        <w:pStyle w:val="Heading2"/>
      </w:pPr>
      <w:r>
        <w:rPr>
          <w:b/>
          <w:bCs/>
        </w:rPr>
        <w:t xml:space="preserve">Investment Return</w:t>
      </w:r>
    </w:p>
    <w:p>
      <w:pPr>
        <w:pStyle w:val="ListParagraph"/>
        <w:numPr>
          <w:ilvl w:val="0"/>
          <w:numId w:val="2"/>
        </w:numPr>
        <w:spacing w:after="120"/>
      </w:pPr>
      <w:r>
        <w:rPr>
          <w:sz w:val="24"/>
          <w:szCs w:val="24"/>
        </w:rPr>
        <w:t xml:space="preserve">Cumulative ROI by Year 3: 288%</w:t>
      </w:r>
    </w:p>
    <w:p>
      <w:pPr>
        <w:pStyle w:val="ListParagraph"/>
        <w:numPr>
          <w:ilvl w:val="0"/>
          <w:numId w:val="2"/>
        </w:numPr>
        <w:spacing w:after="120"/>
      </w:pPr>
      <w:r>
        <w:rPr>
          <w:sz w:val="24"/>
          <w:szCs w:val="24"/>
        </w:rPr>
        <w:t xml:space="preserve">Total Revenue Generated: $68,480 over three years</w:t>
      </w:r>
    </w:p>
    <w:p>
      <w:pPr>
        <w:pStyle w:val="ListParagraph"/>
        <w:numPr>
          <w:ilvl w:val="0"/>
          <w:numId w:val="2"/>
        </w:numPr>
        <w:spacing w:after="120"/>
      </w:pPr>
      <w:r>
        <w:rPr>
          <w:sz w:val="24"/>
          <w:szCs w:val="24"/>
        </w:rPr>
        <w:t xml:space="preserve">Total Profit Generated: $32,900 over three years</w:t>
      </w:r>
    </w:p>
    <w:p>
      <w:pPr>
        <w:pStyle w:val="ListParagraph"/>
        <w:numPr>
          <w:ilvl w:val="0"/>
          <w:numId w:val="2"/>
        </w:numPr>
        <w:spacing w:after="120"/>
      </w:pPr>
      <w:r>
        <w:rPr>
          <w:sz w:val="24"/>
          <w:szCs w:val="24"/>
        </w:rPr>
        <w:t xml:space="preserve">Jobs Created: 15 women employed</w:t>
      </w:r>
    </w:p>
    <w:p>
      <w:pPr>
        <w:pStyle w:val="ListParagraph"/>
        <w:numPr>
          <w:ilvl w:val="0"/>
          <w:numId w:val="2"/>
        </w:numPr>
        <w:spacing w:after="120"/>
      </w:pPr>
      <w:r>
        <w:rPr>
          <w:sz w:val="24"/>
          <w:szCs w:val="24"/>
        </w:rPr>
        <w:t xml:space="preserve">Environmental Impact: 540+ tonnes of waste diverted over three years</w:t>
      </w:r>
    </w:p>
    <w:p>
      <w:pPr>
        <w:pStyle w:val="Heading2"/>
      </w:pPr>
      <w:r>
        <w:rPr>
          <w:b/>
          <w:bCs/>
        </w:rPr>
        <w:t xml:space="preserve">Follow-on Funding</w:t>
      </w:r>
    </w:p>
    <w:p>
      <w:pPr>
        <w:spacing w:after="200" w:line="276"/>
      </w:pPr>
      <w:r>
        <w:rPr>
          <w:sz w:val="24"/>
          <w:szCs w:val="24"/>
        </w:rPr>
        <w:t xml:space="preserve">Top-performing WE4A grantees are eligible for additional investment of up to €50,000 through Demo Day presentations. CleanHealth's strong financial projections and measurable impact position us well for follow-on funding to accelerate expansion beyond Year 3 targets.</w:t>
      </w:r>
    </w:p>
    <w:p>
      <w:r>
        <w:br w:type="page"/>
      </w:r>
    </w:p>
    <w:p>
      <w:pPr>
        <w:pStyle w:val="Heading1"/>
      </w:pPr>
      <w:r>
        <w:rPr>
          <w:b/>
          <w:bCs/>
        </w:rPr>
        <w:t xml:space="preserve">12. Conclusion</w:t>
      </w:r>
    </w:p>
    <w:p>
      <w:pPr>
        <w:spacing w:after="200" w:line="276"/>
      </w:pPr>
      <w:r>
        <w:rPr>
          <w:sz w:val="24"/>
          <w:szCs w:val="24"/>
        </w:rPr>
        <w:t xml:space="preserve">CleanHealth Waste Women's Cooperative represents a compelling investment opportunity that delivers meaningful financial returns while creating transformative social and environmental impact. By combining Samura Boona's unique medical laboratory expertise with a proven cooperative model, we offer a sustainable solution to Uganda's healthcare waste crisis while empowering women through dignified employment.</w:t>
      </w:r>
    </w:p>
    <w:p>
      <w:pPr>
        <w:spacing w:after="200" w:line="276"/>
      </w:pPr>
      <w:r>
        <w:rPr>
          <w:sz w:val="24"/>
          <w:szCs w:val="24"/>
        </w:rPr>
        <w:t xml:space="preserve">Our request for $5,000 in WE4A seed funding will launch a self-sustaining enterprise projected to generate $35,200 in annual revenue by Year 3, employ 15 women, and divert 180+ tonnes of waste from landfills annually. With break-even achieved by Month 5 and cumulative ROI of 288% by Year 3, this investment offers exceptional returns across all dimensions of impact.</w:t>
      </w:r>
    </w:p>
    <w:p>
      <w:pPr>
        <w:spacing w:after="200" w:line="276"/>
      </w:pPr>
      <w:r>
        <w:rPr>
          <w:sz w:val="24"/>
          <w:szCs w:val="24"/>
        </w:rPr>
        <w:t xml:space="preserve">We invite the WE4A selection committee to partner with us in transforming healthcare waste into women's economic empowerment—creating a cleaner environment, healthier communities, and brighter futures for women in Uganda.</w:t>
      </w:r>
    </w:p>
    <w:p>
      <w:pPr>
        <w:spacing w:after="400"/>
      </w:pPr>
    </w:p>
    <w:p>
      <w:pPr>
        <w:jc w:val="center"/>
      </w:pPr>
      <w:r>
        <w:rPr>
          <w:i/>
          <w:iCs/>
          <w:color w:val="666666"/>
        </w:rPr>
        <w:t xml:space="preserve">— End of Business Plan —</w:t>
      </w:r>
    </w:p>
    <w:p>
      <w:pPr>
        <w:spacing w:after="400"/>
      </w:pPr>
    </w:p>
    <w:p>
      <w:pPr>
        <w:pStyle w:val="Heading2"/>
      </w:pPr>
      <w:r>
        <w:rPr>
          <w:b/>
          <w:bCs/>
        </w:rPr>
        <w:t xml:space="preserve">Contact Information</w:t>
      </w:r>
    </w:p>
    <w:p>
      <w:pPr>
        <w:spacing w:after="200" w:line="276"/>
      </w:pPr>
      <w:r>
        <w:rPr>
          <w:sz w:val="24"/>
          <w:szCs w:val="24"/>
        </w:rPr>
        <w:t xml:space="preserve">Samura Boona, Founder</w:t>
      </w:r>
    </w:p>
    <w:p>
      <w:pPr>
        <w:spacing w:after="200" w:line="276"/>
      </w:pPr>
      <w:r>
        <w:rPr>
          <w:sz w:val="24"/>
          <w:szCs w:val="24"/>
        </w:rPr>
        <w:t xml:space="preserve">CleanHealth Waste Women's Cooperative</w:t>
      </w:r>
    </w:p>
    <w:p>
      <w:pPr>
        <w:spacing w:after="200" w:line="276"/>
      </w:pPr>
      <w:r>
        <w:rPr>
          <w:sz w:val="24"/>
          <w:szCs w:val="24"/>
        </w:rPr>
        <w:t xml:space="preserve">Kampala, Uganda</w:t>
      </w:r>
    </w:p>
    <w:p>
      <w:pPr>
        <w:spacing w:after="200" w:line="276"/>
      </w:pPr>
      <w:r>
        <w:rPr>
          <w:sz w:val="24"/>
          <w:szCs w:val="24"/>
        </w:rPr>
        <w:t xml:space="preserve">WE4A Grant Application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20"/>
        <w:szCs w:val="20"/>
      </w:rPr>
      <w:t xml:space="preserve">Page </w:t>
    </w:r>
    <w:r>
      <w:rPr>
        <w:color w:val="666666"/>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20"/>
        <w:szCs w:val="20"/>
      </w:rPr>
      <w:t xml:space="preserve">CleanHealth Waste Women's Cooperative | Business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B5E20"/>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2E7D32"/>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4CAF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2026-01-22T17:46:33.722Z</dcterms:created>
  <dcterms:modified xsi:type="dcterms:W3CDTF">2026-01-22T17:46:33.723Z</dcterms:modified>
</cp:coreProperties>
</file>

<file path=docProps/custom.xml><?xml version="1.0" encoding="utf-8"?>
<Properties xmlns="http://schemas.openxmlformats.org/officeDocument/2006/custom-properties" xmlns:vt="http://schemas.openxmlformats.org/officeDocument/2006/docPropsVTypes"/>
</file>