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246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36"/>
                <w:szCs w:val="36"/>
              </w:rPr>
              <w:t xml:space="preserve">REBLOOM COLLECTIVE</w:t>
            </w:r>
          </w:p>
          <w:p>
            <w:r>
              <w:rPr>
                <w:color w:val="FFFFFF"/>
                <w:sz w:val="20"/>
                <w:szCs w:val="20"/>
              </w:rPr>
              <w:t xml:space="preserve">Financial Projections &amp; Feasibility Analysis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WE4A Grant Application</w:t>
            </w:r>
          </w:p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Seed Capital: $5,000</w:t>
            </w:r>
          </w:p>
        </w:tc>
      </w:tr>
    </w:tbl>
    <w:p>
      <w:pPr>
        <w:spacing w:before="16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7"/>
        <w:gridCol w:w="2436"/>
        <w:gridCol w:w="2437"/>
      </w:tblGrid>
      <w:tr>
        <w:tc>
          <w:tcPr>
            <w:tcW w:type="dxa" w:w="24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32"/>
                <w:szCs w:val="32"/>
              </w:rPr>
              <w:t xml:space="preserve">$14,460</w:t>
            </w:r>
          </w:p>
          <w:p>
            <w:pPr>
              <w:jc w:val="center"/>
            </w:pPr>
            <w:r>
              <w:rPr>
                <w:color w:val="666666"/>
                <w:sz w:val="14"/>
                <w:szCs w:val="14"/>
              </w:rPr>
              <w:t xml:space="preserve">Year 1 Revenue</w:t>
            </w:r>
          </w:p>
        </w:tc>
        <w:tc>
          <w:tcPr>
            <w:tcW w:type="dxa" w:w="24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65C0"/>
                <w:sz w:val="32"/>
                <w:szCs w:val="32"/>
              </w:rPr>
              <w:t xml:space="preserve">Month 8</w:t>
            </w:r>
          </w:p>
          <w:p>
            <w:pPr>
              <w:jc w:val="center"/>
            </w:pPr>
            <w:r>
              <w:rPr>
                <w:color w:val="666666"/>
                <w:sz w:val="14"/>
                <w:szCs w:val="14"/>
              </w:rPr>
              <w:t xml:space="preserve">Break-Even Point</w:t>
            </w:r>
          </w:p>
        </w:tc>
        <w:tc>
          <w:tcPr>
            <w:tcW w:type="dxa" w:w="24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32"/>
                <w:szCs w:val="32"/>
              </w:rPr>
              <w:t xml:space="preserve">289%</w:t>
            </w:r>
          </w:p>
          <w:p>
            <w:pPr>
              <w:jc w:val="center"/>
            </w:pPr>
            <w:r>
              <w:rPr>
                <w:color w:val="666666"/>
                <w:sz w:val="14"/>
                <w:szCs w:val="14"/>
              </w:rPr>
              <w:t xml:space="preserve">Return on Investment</w:t>
            </w:r>
          </w:p>
        </w:tc>
        <w:tc>
          <w:tcPr>
            <w:tcW w:type="dxa" w:w="24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424242"/>
                <w:sz w:val="32"/>
                <w:szCs w:val="32"/>
              </w:rPr>
              <w:t xml:space="preserve">$4,810</w:t>
            </w:r>
          </w:p>
          <w:p>
            <w:pPr>
              <w:jc w:val="center"/>
            </w:pPr>
            <w:r>
              <w:rPr>
                <w:color w:val="666666"/>
                <w:sz w:val="14"/>
                <w:szCs w:val="14"/>
              </w:rPr>
              <w:t xml:space="preserve">Year 1 Net Profit</w:t>
            </w:r>
          </w:p>
        </w:tc>
      </w:tr>
    </w:tbl>
    <w:p>
      <w:pPr>
        <w:spacing w:before="140" w:after="40"/>
      </w:pPr>
      <w:r>
        <w:rPr>
          <w:b/>
          <w:bCs/>
          <w:color w:val="1B5E20"/>
          <w:sz w:val="20"/>
          <w:szCs w:val="20"/>
        </w:rPr>
        <w:t xml:space="preserve">REVENUE PROJECTIONS (Year 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300"/>
        <w:gridCol w:w="1300"/>
        <w:gridCol w:w="1300"/>
        <w:gridCol w:w="155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Revenue Stream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Q4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50"/>
              <w:left w:type="dxa" w:w="4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Year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>Rebloom Pad Sales (Retail)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$600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$1,200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$1,500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$1,800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4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 xml:space="preserve">$5,100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>Bulk NGO/School Orders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$400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$1,000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$1,400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$1,800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4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 xml:space="preserve">$4,600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>CHE Network Sales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$200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$500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$800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$1,100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4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 xml:space="preserve">$2,600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>Training &amp; MHM Workshops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$150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$400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$600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$1,010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4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 xml:space="preserve">$2,160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TOTAL REVENUE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$1,350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$3,100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$4,300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$5,710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50"/>
              <w:left w:type="dxa" w:w="4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$14,460</w:t>
            </w:r>
          </w:p>
        </w:tc>
      </w:tr>
    </w:tbl>
    <w:p>
      <w:pPr>
        <w:spacing w:before="140" w:after="40"/>
      </w:pPr>
      <w:r>
        <w:rPr>
          <w:b/>
          <w:bCs/>
          <w:color w:val="1B5E20"/>
          <w:sz w:val="20"/>
          <w:szCs w:val="20"/>
        </w:rPr>
        <w:t xml:space="preserve">COST STRUCTURE &amp; UNIT ECONOMICS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946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00"/>
              <w:gridCol w:w="1900"/>
            </w:tblGrid>
            <w:tr>
              <w:tc>
                <w:tcPr>
                  <w:tcW w:type="dxa" w:w="2900"/>
                  <w:gridSpan w:val="2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65100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Operating Costs (Year 1)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sz w:val="14"/>
                      <w:szCs w:val="14"/>
                    </w:rPr>
                    <w:t xml:space="preserve">Raw Materials (fabrics, supplies)</w:t>
                  </w:r>
                </w:p>
              </w:tc>
              <w:tc>
                <w:tcPr>
                  <w:tcW w:type="dxa" w:w="1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sz w:val="14"/>
                      <w:szCs w:val="14"/>
                    </w:rPr>
                    <w:t xml:space="preserve">$3,200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sz w:val="14"/>
                      <w:szCs w:val="14"/>
                    </w:rPr>
                    <w:t xml:space="preserve">Producer Wages (5 workers)</w:t>
                  </w:r>
                </w:p>
              </w:tc>
              <w:tc>
                <w:tcPr>
                  <w:tcW w:type="dxa" w:w="1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sz w:val="14"/>
                      <w:szCs w:val="14"/>
                    </w:rPr>
                    <w:t xml:space="preserve">$2,400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sz w:val="14"/>
                      <w:szCs w:val="14"/>
                    </w:rPr>
                    <w:t xml:space="preserve">CHE Commissions (20%)</w:t>
                  </w:r>
                </w:p>
              </w:tc>
              <w:tc>
                <w:tcPr>
                  <w:tcW w:type="dxa" w:w="1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sz w:val="14"/>
                      <w:szCs w:val="14"/>
                    </w:rPr>
                    <w:t xml:space="preserve">$520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sz w:val="14"/>
                      <w:szCs w:val="14"/>
                    </w:rPr>
                    <w:t xml:space="preserve">Facility &amp; Utilities</w:t>
                  </w:r>
                </w:p>
              </w:tc>
              <w:tc>
                <w:tcPr>
                  <w:tcW w:type="dxa" w:w="1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sz w:val="14"/>
                      <w:szCs w:val="14"/>
                    </w:rPr>
                    <w:t xml:space="preserve">$1,200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sz w:val="14"/>
                      <w:szCs w:val="14"/>
                    </w:rPr>
                    <w:t xml:space="preserve">Transport &amp; Marketing</w:t>
                  </w:r>
                </w:p>
              </w:tc>
              <w:tc>
                <w:tcPr>
                  <w:tcW w:type="dxa" w:w="1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sz w:val="14"/>
                      <w:szCs w:val="14"/>
                    </w:rPr>
                    <w:t xml:space="preserve">$800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sz w:val="14"/>
                      <w:szCs w:val="14"/>
                    </w:rPr>
                    <w:t xml:space="preserve">GBV Program Costs</w:t>
                  </w:r>
                </w:p>
              </w:tc>
              <w:tc>
                <w:tcPr>
                  <w:tcW w:type="dxa" w:w="1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sz w:val="14"/>
                      <w:szCs w:val="14"/>
                    </w:rPr>
                    <w:t xml:space="preserve">$1,530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3E0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E65100"/>
                      <w:sz w:val="15"/>
                      <w:szCs w:val="15"/>
                    </w:rPr>
                    <w:t xml:space="preserve">TOTAL OPERATING COSTS</w:t>
                  </w:r>
                </w:p>
              </w:tc>
              <w:tc>
                <w:tcPr>
                  <w:tcW w:type="dxa" w:w="1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3E0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E65100"/>
                      <w:sz w:val="15"/>
                      <w:szCs w:val="15"/>
                    </w:rPr>
                    <w:t xml:space="preserve">$9,650</w:t>
                  </w:r>
                </w:p>
              </w:tc>
            </w:tr>
          </w:tbl>
          <w:p/>
        </w:tc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2346"/>
            </w:tblGrid>
            <w:tr>
              <w:tc>
                <w:tcPr>
                  <w:tcW w:type="dxa" w:w="4946"/>
                  <w:gridSpan w:val="2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565C0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Unit Economics - Rebloom Pad Kit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b w:val="false"/>
                      <w:bCs w:val="false"/>
                      <w:sz w:val="14"/>
                      <w:szCs w:val="14"/>
                    </w:rPr>
                    <w:t xml:space="preserve">Retail Price (4-pad kit)</w:t>
                  </w:r>
                </w:p>
              </w:tc>
              <w:tc>
                <w:tcPr>
                  <w:tcW w:type="dxa" w:w="23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b w:val="false"/>
                      <w:bCs w:val="false"/>
                      <w:sz w:val="14"/>
                      <w:szCs w:val="14"/>
                    </w:rPr>
                    <w:t xml:space="preserve">$4.00 (UGX 15,000)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b w:val="false"/>
                      <w:bCs w:val="false"/>
                      <w:sz w:val="14"/>
                      <w:szCs w:val="14"/>
                    </w:rPr>
                    <w:t xml:space="preserve">Materials Cost per Kit</w:t>
                  </w:r>
                </w:p>
              </w:tc>
              <w:tc>
                <w:tcPr>
                  <w:tcW w:type="dxa" w:w="23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b w:val="false"/>
                      <w:bCs w:val="false"/>
                      <w:sz w:val="14"/>
                      <w:szCs w:val="14"/>
                    </w:rPr>
                    <w:t xml:space="preserve">$1.20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b w:val="false"/>
                      <w:bCs w:val="false"/>
                      <w:sz w:val="14"/>
                      <w:szCs w:val="14"/>
                    </w:rPr>
                    <w:t xml:space="preserve">Labor Cost per Kit</w:t>
                  </w:r>
                </w:p>
              </w:tc>
              <w:tc>
                <w:tcPr>
                  <w:tcW w:type="dxa" w:w="23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b w:val="false"/>
                      <w:bCs w:val="false"/>
                      <w:sz w:val="14"/>
                      <w:szCs w:val="14"/>
                    </w:rPr>
                    <w:t xml:space="preserve">$0.80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1565C0"/>
                      <w:sz w:val="14"/>
                      <w:szCs w:val="14"/>
                    </w:rPr>
                    <w:t xml:space="preserve">Gross Profit per Kit</w:t>
                  </w:r>
                </w:p>
              </w:tc>
              <w:tc>
                <w:tcPr>
                  <w:tcW w:type="dxa" w:w="23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1565C0"/>
                      <w:sz w:val="14"/>
                      <w:szCs w:val="14"/>
                    </w:rPr>
                    <w:t xml:space="preserve">$2.00 (50%)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b w:val="false"/>
                      <w:bCs w:val="false"/>
                      <w:sz w:val="14"/>
                      <w:szCs w:val="14"/>
                    </w:rPr>
                    <w:t xml:space="preserve">Bulk Price (NGO/Schools)</w:t>
                  </w:r>
                </w:p>
              </w:tc>
              <w:tc>
                <w:tcPr>
                  <w:tcW w:type="dxa" w:w="23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b w:val="false"/>
                      <w:bCs w:val="false"/>
                      <w:sz w:val="14"/>
                      <w:szCs w:val="14"/>
                    </w:rPr>
                    <w:t xml:space="preserve">$3.00 (25% discount)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1565C0"/>
                      <w:sz w:val="14"/>
                      <w:szCs w:val="14"/>
                    </w:rPr>
                    <w:t xml:space="preserve">Bulk Gross Profit</w:t>
                  </w:r>
                </w:p>
              </w:tc>
              <w:tc>
                <w:tcPr>
                  <w:tcW w:type="dxa" w:w="23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1565C0"/>
                      <w:sz w:val="14"/>
                      <w:szCs w:val="14"/>
                    </w:rPr>
                    <w:t xml:space="preserve">$1.00 (33%)</w:t>
                  </w:r>
                </w:p>
              </w:tc>
            </w:tr>
          </w:tbl>
          <w:p/>
        </w:tc>
      </w:tr>
    </w:tbl>
    <w:p>
      <w:pPr>
        <w:spacing w:before="140" w:after="40"/>
      </w:pPr>
      <w:r>
        <w:rPr>
          <w:b/>
          <w:bCs/>
          <w:color w:val="1B5E20"/>
          <w:sz w:val="20"/>
          <w:szCs w:val="20"/>
        </w:rPr>
        <w:t xml:space="preserve">PROFITABILITY &amp; 3-YEAR GROWTH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946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00"/>
              <w:gridCol w:w="1900"/>
            </w:tblGrid>
            <w:tr>
              <w:tc>
                <w:tcPr>
                  <w:tcW w:type="dxa" w:w="4800"/>
                  <w:gridSpan w:val="2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7D32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Year 1 Profit &amp; Loss Summary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5"/>
                    <w:left w:type="dxa" w:w="60"/>
                    <w:bottom w:type="dxa" w:w="35"/>
                    <w:right w:type="dxa" w:w="60"/>
                  </w:tcMar>
                </w:tcPr>
                <w:p>
                  <w:r>
                    <w:rPr>
                      <w:sz w:val="15"/>
                      <w:szCs w:val="15"/>
                    </w:rPr>
                    <w:t xml:space="preserve">Total Revenue</w:t>
                  </w:r>
                </w:p>
              </w:tc>
              <w:tc>
                <w:tcPr>
                  <w:tcW w:type="dxa" w:w="1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5"/>
                    <w:left w:type="dxa" w:w="60"/>
                    <w:bottom w:type="dxa" w:w="3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sz w:val="15"/>
                      <w:szCs w:val="15"/>
                    </w:rPr>
                    <w:t xml:space="preserve">$14,460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5"/>
                    <w:left w:type="dxa" w:w="60"/>
                    <w:bottom w:type="dxa" w:w="35"/>
                    <w:right w:type="dxa" w:w="60"/>
                  </w:tcMar>
                </w:tcPr>
                <w:p>
                  <w:r>
                    <w:rPr>
                      <w:sz w:val="15"/>
                      <w:szCs w:val="15"/>
                    </w:rPr>
                    <w:t xml:space="preserve">Total Operating Costs</w:t>
                  </w:r>
                </w:p>
              </w:tc>
              <w:tc>
                <w:tcPr>
                  <w:tcW w:type="dxa" w:w="1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5"/>
                    <w:left w:type="dxa" w:w="60"/>
                    <w:bottom w:type="dxa" w:w="3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color w:val="C62828"/>
                      <w:sz w:val="15"/>
                      <w:szCs w:val="15"/>
                    </w:rPr>
                    <w:t xml:space="preserve">($9,650)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2E7D32"/>
                      <w:sz w:val="16"/>
                      <w:szCs w:val="16"/>
                    </w:rPr>
                    <w:t xml:space="preserve">NET PROFIT (Year 1)</w:t>
                  </w:r>
                </w:p>
              </w:tc>
              <w:tc>
                <w:tcPr>
                  <w:tcW w:type="dxa" w:w="1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2E7D32"/>
                      <w:sz w:val="16"/>
                      <w:szCs w:val="16"/>
                    </w:rPr>
                    <w:t xml:space="preserve">$4,810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5"/>
                    <w:left w:type="dxa" w:w="60"/>
                    <w:bottom w:type="dxa" w:w="35"/>
                    <w:right w:type="dxa" w:w="60"/>
                  </w:tcMar>
                </w:tcPr>
                <w:p>
                  <w:r>
                    <w:rPr>
                      <w:sz w:val="15"/>
                      <w:szCs w:val="15"/>
                    </w:rPr>
                    <w:t xml:space="preserve">Net Profit Margin</w:t>
                  </w:r>
                </w:p>
              </w:tc>
              <w:tc>
                <w:tcPr>
                  <w:tcW w:type="dxa" w:w="1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5"/>
                    <w:left w:type="dxa" w:w="60"/>
                    <w:bottom w:type="dxa" w:w="3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2E7D32"/>
                      <w:sz w:val="15"/>
                      <w:szCs w:val="15"/>
                    </w:rPr>
                    <w:t xml:space="preserve">33.3%</w:t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5"/>
                    <w:left w:type="dxa" w:w="60"/>
                    <w:bottom w:type="dxa" w:w="35"/>
                    <w:right w:type="dxa" w:w="60"/>
                  </w:tcMar>
                </w:tcPr>
                <w:p>
                  <w:r>
                    <w:rPr>
                      <w:sz w:val="15"/>
                      <w:szCs w:val="15"/>
                    </w:rPr>
                    <w:t xml:space="preserve">ROI on $5,000 Seed Capital</w:t>
                  </w:r>
                </w:p>
              </w:tc>
              <w:tc>
                <w:tcPr>
                  <w:tcW w:type="dxa" w:w="1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5"/>
                    <w:left w:type="dxa" w:w="60"/>
                    <w:bottom w:type="dxa" w:w="3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E65100"/>
                      <w:sz w:val="15"/>
                      <w:szCs w:val="15"/>
                    </w:rPr>
                    <w:t xml:space="preserve">289%</w:t>
                  </w:r>
                </w:p>
              </w:tc>
            </w:tr>
          </w:tbl>
          <w:p/>
        </w:tc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48"/>
              <w:gridCol w:w="1649"/>
              <w:gridCol w:w="1649"/>
            </w:tblGrid>
            <w:tr>
              <w:tc>
                <w:tcPr>
                  <w:tcW w:type="dxa" w:w="164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5E20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 xml:space="preserve">Year 1</w:t>
                  </w:r>
                </w:p>
              </w:tc>
              <w:tc>
                <w:tcPr>
                  <w:tcW w:type="dxa" w:w="164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5E20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 xml:space="preserve">Year 2</w:t>
                  </w:r>
                </w:p>
              </w:tc>
              <w:tc>
                <w:tcPr>
                  <w:tcW w:type="dxa" w:w="164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5E20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 xml:space="preserve">Year 3</w:t>
                  </w:r>
                </w:p>
              </w:tc>
            </w:tr>
            <w:tr>
              <w:tc>
                <w:tcPr>
                  <w:tcW w:type="dxa" w:w="164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 xml:space="preserve">$14,460</w:t>
                  </w:r>
                </w:p>
                <w:p>
                  <w:pPr>
                    <w:jc w:val="center"/>
                  </w:pPr>
                  <w:r>
                    <w:rPr>
                      <w:color w:val="666666"/>
                      <w:sz w:val="12"/>
                      <w:szCs w:val="12"/>
                    </w:rPr>
                    <w:t xml:space="preserve">Revenue</w:t>
                  </w:r>
                </w:p>
              </w:tc>
              <w:tc>
                <w:tcPr>
                  <w:tcW w:type="dxa" w:w="164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 xml:space="preserve">$28,000</w:t>
                  </w:r>
                </w:p>
                <w:p>
                  <w:pPr>
                    <w:jc w:val="center"/>
                  </w:pPr>
                  <w:r>
                    <w:rPr>
                      <w:color w:val="2E7D32"/>
                      <w:sz w:val="12"/>
                      <w:szCs w:val="12"/>
                    </w:rPr>
                    <w:t xml:space="preserve">+94%</w:t>
                  </w:r>
                </w:p>
              </w:tc>
              <w:tc>
                <w:tcPr>
                  <w:tcW w:type="dxa" w:w="164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 xml:space="preserve">$45,000</w:t>
                  </w:r>
                </w:p>
                <w:p>
                  <w:pPr>
                    <w:jc w:val="center"/>
                  </w:pPr>
                  <w:r>
                    <w:rPr>
                      <w:color w:val="2E7D32"/>
                      <w:sz w:val="12"/>
                      <w:szCs w:val="12"/>
                    </w:rPr>
                    <w:t xml:space="preserve">+61%</w:t>
                  </w:r>
                </w:p>
              </w:tc>
            </w:tr>
            <w:tr>
              <w:tc>
                <w:tcPr>
                  <w:tcW w:type="dxa" w:w="164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2E7D32"/>
                      <w:sz w:val="15"/>
                      <w:szCs w:val="15"/>
                    </w:rPr>
                    <w:t xml:space="preserve">$4,810</w:t>
                  </w:r>
                </w:p>
                <w:p>
                  <w:pPr>
                    <w:jc w:val="center"/>
                  </w:pPr>
                  <w:r>
                    <w:rPr>
                      <w:color w:val="666666"/>
                      <w:sz w:val="12"/>
                      <w:szCs w:val="12"/>
                    </w:rPr>
                    <w:t xml:space="preserve">Net Profit</w:t>
                  </w:r>
                </w:p>
              </w:tc>
              <w:tc>
                <w:tcPr>
                  <w:tcW w:type="dxa" w:w="164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2E7D32"/>
                      <w:sz w:val="15"/>
                      <w:szCs w:val="15"/>
                    </w:rPr>
                    <w:t xml:space="preserve">$11,200</w:t>
                  </w:r>
                </w:p>
                <w:p>
                  <w:pPr>
                    <w:jc w:val="center"/>
                  </w:pPr>
                  <w:r>
                    <w:rPr>
                      <w:color w:val="2E7D32"/>
                      <w:sz w:val="12"/>
                      <w:szCs w:val="12"/>
                    </w:rPr>
                    <w:t xml:space="preserve">+133%</w:t>
                  </w:r>
                </w:p>
              </w:tc>
              <w:tc>
                <w:tcPr>
                  <w:tcW w:type="dxa" w:w="164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2E7D32"/>
                      <w:sz w:val="15"/>
                      <w:szCs w:val="15"/>
                    </w:rPr>
                    <w:t xml:space="preserve">$18,000</w:t>
                  </w:r>
                </w:p>
                <w:p>
                  <w:pPr>
                    <w:jc w:val="center"/>
                  </w:pPr>
                  <w:r>
                    <w:rPr>
                      <w:color w:val="2E7D32"/>
                      <w:sz w:val="12"/>
                      <w:szCs w:val="12"/>
                    </w:rPr>
                    <w:t xml:space="preserve">+61%</w:t>
                  </w:r>
                </w:p>
              </w:tc>
            </w:tr>
            <w:tr>
              <w:tc>
                <w:tcPr>
                  <w:tcW w:type="dxa" w:w="164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4"/>
                      <w:szCs w:val="14"/>
                    </w:rPr>
                    <w:t xml:space="preserve">25 CHEs</w:t>
                  </w:r>
                </w:p>
              </w:tc>
              <w:tc>
                <w:tcPr>
                  <w:tcW w:type="dxa" w:w="164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4"/>
                      <w:szCs w:val="14"/>
                    </w:rPr>
                    <w:t xml:space="preserve">60 CHEs</w:t>
                  </w:r>
                </w:p>
              </w:tc>
              <w:tc>
                <w:tcPr>
                  <w:tcW w:type="dxa" w:w="1649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4"/>
                      <w:szCs w:val="14"/>
                    </w:rPr>
                    <w:t xml:space="preserve">100 CHEs</w:t>
                  </w:r>
                </w:p>
              </w:tc>
            </w:tr>
          </w:tbl>
          <w:p/>
        </w:tc>
      </w:tr>
    </w:tbl>
    <w:p>
      <w:pPr>
        <w:spacing w:before="120" w:after="40"/>
      </w:pPr>
      <w:r>
        <w:rPr>
          <w:b/>
          <w:bCs/>
          <w:color w:val="1B5E20"/>
          <w:sz w:val="20"/>
          <w:szCs w:val="20"/>
        </w:rPr>
        <w:t xml:space="preserve">BREAK-EVEN ANALYSIS &amp; KEY ASSUMPTIONS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r>
              <w:rPr>
                <w:b/>
                <w:bCs/>
                <w:color w:val="1565C0"/>
                <w:sz w:val="16"/>
                <w:szCs w:val="16"/>
              </w:rPr>
              <w:t xml:space="preserve">Break-Even Analysis</w:t>
            </w:r>
          </w:p>
          <w:p>
            <w:pPr>
              <w:spacing w:before="40"/>
            </w:pPr>
            <w:r>
              <w:rPr>
                <w:b/>
                <w:bCs/>
                <w:sz w:val="14"/>
                <w:szCs w:val="14"/>
              </w:rPr>
              <w:t xml:space="preserve">Monthly Fixed Costs: </w:t>
            </w:r>
            <w:r>
              <w:rPr>
                <w:sz w:val="14"/>
                <w:szCs w:val="14"/>
              </w:rPr>
              <w:t xml:space="preserve">$300</w:t>
            </w:r>
          </w:p>
          <w:p>
            <w:r>
              <w:rPr>
                <w:b/>
                <w:bCs/>
                <w:sz w:val="14"/>
                <w:szCs w:val="14"/>
              </w:rPr>
              <w:t xml:space="preserve">Variable Cost per Unit: </w:t>
            </w:r>
            <w:r>
              <w:rPr>
                <w:sz w:val="14"/>
                <w:szCs w:val="14"/>
              </w:rPr>
              <w:t xml:space="preserve">$2.00</w:t>
            </w:r>
          </w:p>
          <w:p>
            <w:r>
              <w:rPr>
                <w:b/>
                <w:bCs/>
                <w:sz w:val="14"/>
                <w:szCs w:val="14"/>
              </w:rPr>
              <w:t xml:space="preserve">Average Selling Price: </w:t>
            </w:r>
            <w:r>
              <w:rPr>
                <w:sz w:val="14"/>
                <w:szCs w:val="14"/>
              </w:rPr>
              <w:t xml:space="preserve">$3.50</w:t>
            </w:r>
          </w:p>
          <w:p>
            <w:r>
              <w:rPr>
                <w:b/>
                <w:bCs/>
                <w:sz w:val="14"/>
                <w:szCs w:val="14"/>
              </w:rPr>
              <w:t xml:space="preserve">Break-Even Units: </w:t>
            </w:r>
            <w:r>
              <w:rPr>
                <w:sz w:val="14"/>
                <w:szCs w:val="14"/>
              </w:rPr>
              <w:t xml:space="preserve">200 kits/month</w:t>
            </w:r>
          </w:p>
          <w:p>
            <w:pPr>
              <w:spacing w:before="4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Projected Break-Even: 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Month 8</w:t>
            </w:r>
          </w:p>
        </w:tc>
        <w:tc>
          <w:tcPr>
            <w:tcW w:type="dxa" w:w="487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E65100"/>
                <w:sz w:val="16"/>
                <w:szCs w:val="16"/>
              </w:rPr>
              <w:t xml:space="preserve">Key Assumptions</w:t>
            </w:r>
          </w:p>
          <w:p>
            <w:pPr>
              <w:spacing w:before="40"/>
            </w:pPr>
            <w:r>
              <w:rPr>
                <w:sz w:val="14"/>
                <w:szCs w:val="14"/>
              </w:rPr>
              <w:t xml:space="preserve">• Production capacity: 300 kits/month by Q4</w:t>
            </w:r>
          </w:p>
          <w:p>
            <w:r>
              <w:rPr>
                <w:sz w:val="14"/>
                <w:szCs w:val="14"/>
              </w:rPr>
              <w:t xml:space="preserve">• CHE network grows to 25 by year end</w:t>
            </w:r>
          </w:p>
          <w:p>
            <w:r>
              <w:rPr>
                <w:sz w:val="14"/>
                <w:szCs w:val="14"/>
              </w:rPr>
              <w:t xml:space="preserve">• 40% of sales via CHE channel at maturity</w:t>
            </w:r>
          </w:p>
          <w:p>
            <w:r>
              <w:rPr>
                <w:sz w:val="14"/>
                <w:szCs w:val="14"/>
              </w:rPr>
              <w:t xml:space="preserve">• NGO bulk orders: 2-3 contracts by Q3</w:t>
            </w:r>
          </w:p>
          <w:p>
            <w:r>
              <w:rPr>
                <w:sz w:val="14"/>
                <w:szCs w:val="14"/>
              </w:rPr>
              <w:t xml:space="preserve">• Year 2: Expand to 3 adjacent districts</w:t>
            </w:r>
          </w:p>
        </w:tc>
      </w:tr>
    </w:tbl>
    <w:p>
      <w:pPr>
        <w:spacing w:before="80"/>
        <w:jc w:val="center"/>
      </w:pPr>
      <w:r>
        <w:rPr>
          <w:color w:val="888888"/>
          <w:sz w:val="14"/>
          <w:szCs w:val="14"/>
        </w:rPr>
        <w:t xml:space="preserve">Rebloom Collective | Kevin Aujo (MPH, BSWASA) | kevinaujo@gmail.com | +256 788 798 353 | Pallisa District, Uganda</w:t>
      </w:r>
    </w:p>
    <w:sectPr>
      <w:pgSz w:w="11906" w:h="16838" w:orient="portrait"/>
      <w:pgMar w:top="567" w:right="720" w:bottom="567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2026-01-23T10:56:30.317Z</dcterms:created>
  <dcterms:modified xsi:type="dcterms:W3CDTF">2026-01-23T10:56:30.318Z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