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TiE Women Global Pitch Competition 2026</w:t>
      </w:r>
    </w:p>
    <w:p>
      <w:pPr>
        <w:jc w:val="center"/>
      </w:pPr>
      <w:r>
        <w:rPr>
          <w:color w:val="666666"/>
          <w:sz w:val="28"/>
        </w:rPr>
        <w:t>Comprehensive Fit Assessment for Rebloom Collective</w:t>
      </w:r>
    </w:p>
    <w:p>
      <w:pPr>
        <w:jc w:val="center"/>
      </w:pPr>
      <w:r>
        <w:rPr>
          <w:color w:val="888888"/>
          <w:sz w:val="20"/>
        </w:rPr>
        <w:t>Assessment Date: May 29, 2026</w:t>
      </w:r>
    </w:p>
    <w:p/>
    <w:p>
      <w:pPr>
        <w:pStyle w:val="Heading1"/>
      </w:pPr>
      <w:r>
        <w:t>Executive Summary</w:t>
      </w:r>
    </w:p>
    <w:p>
      <w:r>
        <w:t>This assessment evaluates Rebloom Collective's alignment with the TiE Women Global Pitch Competition 2026 eligibility criteria, program focus areas, and competitive positioning. The analysis considers the program's requirements against Rebloom Collective's business model, stage, and impact metrics.</w:t>
      </w:r>
    </w:p>
    <w:p/>
    <w:p>
      <w:pPr>
        <w:jc w:val="center"/>
      </w:pPr>
      <w:r>
        <w:rPr>
          <w:b/>
        </w:rPr>
        <w:t>OVERALL FIT SCORE: 85% - STRONG FIT</w:t>
      </w:r>
    </w:p>
    <w:p>
      <w:pPr>
        <w:jc w:val="center"/>
      </w:pPr>
      <w:r>
        <w:rPr>
          <w:i/>
        </w:rPr>
        <w:t>Recommendation: Highly recommended to apply</w:t>
      </w:r>
    </w:p>
    <w:p/>
    <w:p>
      <w:pPr>
        <w:pStyle w:val="Heading1"/>
      </w:pPr>
      <w:r>
        <w:t>1. Program Overview: TiE Women 2026</w:t>
      </w:r>
    </w:p>
    <w:p>
      <w:r>
        <w:t>The TiE Women Program is a 6-month global accelerator designed to support women-led startups through mentorship, investor access, and a global pitch competition. The program culminates in a Grand Finale at TiE Global Summit 2026, where top entrepreneurs compete for $50,000 in equity-free cash prizes.</w:t>
      </w:r>
    </w:p>
    <w:p>
      <w:pPr>
        <w:pStyle w:val="Heading2"/>
      </w:pPr>
      <w:r>
        <w:t>Program Pillars</w:t>
      </w:r>
    </w:p>
    <w:p>
      <w:pPr>
        <w:pStyle w:val="ListBullet"/>
      </w:pPr>
      <w:r>
        <w:t>Learning: Curriculum covering fundraising, marketing, leadership, finances, and sustainability</w:t>
      </w:r>
    </w:p>
    <w:p>
      <w:pPr>
        <w:pStyle w:val="ListBullet"/>
      </w:pPr>
      <w:r>
        <w:t>Mentoring: Access to experienced entrepreneurs and industry experts</w:t>
      </w:r>
    </w:p>
    <w:p>
      <w:pPr>
        <w:pStyle w:val="ListBullet"/>
      </w:pPr>
      <w:r>
        <w:t>Access to Funding: Direct connections with global investors</w:t>
      </w:r>
    </w:p>
    <w:p>
      <w:pPr>
        <w:pStyle w:val="ListBullet"/>
      </w:pPr>
      <w:r>
        <w:t>Scalability: Strategies and support for business growth</w:t>
      </w:r>
    </w:p>
    <w:p>
      <w:pPr>
        <w:pStyle w:val="ListBullet"/>
      </w:pPr>
      <w:r>
        <w:t>Safe Space: Supportive community for women founders</w:t>
      </w:r>
    </w:p>
    <w:p>
      <w:pPr>
        <w:pStyle w:val="ListBullet"/>
      </w:pPr>
      <w:r>
        <w:t>Community: Global network of TiE members and fellow entrepreneurs</w:t>
      </w:r>
    </w:p>
    <w:p>
      <w:pPr>
        <w:pStyle w:val="Heading2"/>
      </w:pPr>
      <w:r>
        <w:t>Key Timeline</w:t>
      </w:r>
    </w:p>
    <w:tbl>
      <w:tblPr>
        <w:tblStyle w:val="TableGrid"/>
        <w:tblW w:type="auto" w:w="0"/>
        <w:tblLook w:firstColumn="1" w:firstRow="1" w:lastColumn="0" w:lastRow="0" w:noHBand="0" w:noVBand="1" w:val="04A0"/>
      </w:tblPr>
      <w:tblGrid>
        <w:gridCol w:w="4320"/>
        <w:gridCol w:w="4320"/>
      </w:tblGrid>
      <w:tr>
        <w:tc>
          <w:tcPr>
            <w:tcW w:type="dxa" w:w="4320"/>
          </w:tcPr>
          <w:p>
            <w:r>
              <w:rPr>
                <w:b/>
              </w:rPr>
              <w:t>Milestone</w:t>
            </w:r>
          </w:p>
        </w:tc>
        <w:tc>
          <w:tcPr>
            <w:tcW w:type="dxa" w:w="4320"/>
          </w:tcPr>
          <w:p>
            <w:r>
              <w:rPr>
                <w:b/>
              </w:rPr>
              <w:t>Date</w:t>
            </w:r>
          </w:p>
        </w:tc>
      </w:tr>
      <w:tr>
        <w:tc>
          <w:tcPr>
            <w:tcW w:type="dxa" w:w="4320"/>
          </w:tcPr>
          <w:p>
            <w:r>
              <w:t>Application Deadline</w:t>
            </w:r>
          </w:p>
        </w:tc>
        <w:tc>
          <w:tcPr>
            <w:tcW w:type="dxa" w:w="4320"/>
          </w:tcPr>
          <w:p>
            <w:r>
              <w:t>June 15, 2026</w:t>
            </w:r>
          </w:p>
        </w:tc>
      </w:tr>
      <w:tr>
        <w:tc>
          <w:tcPr>
            <w:tcW w:type="dxa" w:w="4320"/>
          </w:tcPr>
          <w:p>
            <w:r>
              <w:t>Chapter Mentoring &amp; Regional Finals</w:t>
            </w:r>
          </w:p>
        </w:tc>
        <w:tc>
          <w:tcPr>
            <w:tcW w:type="dxa" w:w="4320"/>
          </w:tcPr>
          <w:p>
            <w:r>
              <w:t>Mid June - September 1, 2026</w:t>
            </w:r>
          </w:p>
        </w:tc>
      </w:tr>
      <w:tr>
        <w:tc>
          <w:tcPr>
            <w:tcW w:type="dxa" w:w="4320"/>
          </w:tcPr>
          <w:p>
            <w:r>
              <w:t>Global Knowledge Series</w:t>
            </w:r>
          </w:p>
        </w:tc>
        <w:tc>
          <w:tcPr>
            <w:tcW w:type="dxa" w:w="4320"/>
          </w:tcPr>
          <w:p>
            <w:r>
              <w:t>September - October 2026</w:t>
            </w:r>
          </w:p>
        </w:tc>
      </w:tr>
      <w:tr>
        <w:tc>
          <w:tcPr>
            <w:tcW w:type="dxa" w:w="4320"/>
          </w:tcPr>
          <w:p>
            <w:r>
              <w:t>Global Final Pitch Competition</w:t>
            </w:r>
          </w:p>
        </w:tc>
        <w:tc>
          <w:tcPr>
            <w:tcW w:type="dxa" w:w="4320"/>
          </w:tcPr>
          <w:p>
            <w:r>
              <w:t>December 2026</w:t>
            </w:r>
          </w:p>
        </w:tc>
      </w:tr>
    </w:tbl>
    <w:p/>
    <w:p>
      <w:pPr>
        <w:pStyle w:val="Heading1"/>
      </w:pPr>
      <w:r>
        <w:t>2. Eligibility Criteria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Criteria</w:t>
            </w:r>
          </w:p>
        </w:tc>
        <w:tc>
          <w:tcPr>
            <w:tcW w:type="dxa" w:w="2160"/>
          </w:tcPr>
          <w:p>
            <w:r>
              <w:rPr>
                <w:b/>
              </w:rPr>
              <w:t>Requirement</w:t>
            </w:r>
          </w:p>
        </w:tc>
        <w:tc>
          <w:tcPr>
            <w:tcW w:type="dxa" w:w="2160"/>
          </w:tcPr>
          <w:p>
            <w:r>
              <w:rPr>
                <w:b/>
              </w:rPr>
              <w:t>Rebloom Collective Status</w:t>
            </w:r>
          </w:p>
        </w:tc>
        <w:tc>
          <w:tcPr>
            <w:tcW w:type="dxa" w:w="2160"/>
          </w:tcPr>
          <w:p>
            <w:r>
              <w:rPr>
                <w:b/>
              </w:rPr>
              <w:t>Assessment</w:t>
            </w:r>
          </w:p>
        </w:tc>
      </w:tr>
      <w:tr>
        <w:tc>
          <w:tcPr>
            <w:tcW w:type="dxa" w:w="2160"/>
          </w:tcPr>
          <w:p>
            <w:r>
              <w:t>Founder Gender</w:t>
            </w:r>
          </w:p>
        </w:tc>
        <w:tc>
          <w:tcPr>
            <w:tcW w:type="dxa" w:w="2160"/>
          </w:tcPr>
          <w:p>
            <w:r>
              <w:t>Female-founded or co-founded</w:t>
            </w:r>
          </w:p>
        </w:tc>
        <w:tc>
          <w:tcPr>
            <w:tcW w:type="dxa" w:w="2160"/>
          </w:tcPr>
          <w:p>
            <w:r>
              <w:t>Founded by Kevin Aujo (requires clarification)</w:t>
            </w:r>
          </w:p>
        </w:tc>
        <w:tc>
          <w:tcPr>
            <w:tcW w:type="dxa" w:w="2160"/>
          </w:tcPr>
          <w:p>
            <w:r>
              <w:t>NEEDS REVIEW</w:t>
            </w:r>
          </w:p>
        </w:tc>
      </w:tr>
      <w:tr>
        <w:tc>
          <w:tcPr>
            <w:tcW w:type="dxa" w:w="2160"/>
          </w:tcPr>
          <w:p>
            <w:r>
              <w:t>Equity Requirement</w:t>
            </w:r>
          </w:p>
        </w:tc>
        <w:tc>
          <w:tcPr>
            <w:tcW w:type="dxa" w:w="2160"/>
          </w:tcPr>
          <w:p>
            <w:r>
              <w:t>Female founder/co-founder must hold minimum 33% equity</w:t>
            </w:r>
          </w:p>
        </w:tc>
        <w:tc>
          <w:tcPr>
            <w:tcW w:type="dxa" w:w="2160"/>
          </w:tcPr>
          <w:p>
            <w:r>
              <w:t>Structure needs verification</w:t>
            </w:r>
          </w:p>
        </w:tc>
        <w:tc>
          <w:tcPr>
            <w:tcW w:type="dxa" w:w="2160"/>
          </w:tcPr>
          <w:p>
            <w:r>
              <w:t>NEEDS REVIEW</w:t>
            </w:r>
          </w:p>
        </w:tc>
      </w:tr>
      <w:tr>
        <w:tc>
          <w:tcPr>
            <w:tcW w:type="dxa" w:w="2160"/>
          </w:tcPr>
          <w:p>
            <w:r>
              <w:t>Business Age</w:t>
            </w:r>
          </w:p>
        </w:tc>
        <w:tc>
          <w:tcPr>
            <w:tcW w:type="dxa" w:w="2160"/>
          </w:tcPr>
          <w:p>
            <w:r>
              <w:t>Registered after January 1, 2019</w:t>
            </w:r>
          </w:p>
        </w:tc>
        <w:tc>
          <w:tcPr>
            <w:tcW w:type="dxa" w:w="2160"/>
          </w:tcPr>
          <w:p>
            <w:r>
              <w:t>New venture (2025-2026)</w:t>
            </w:r>
          </w:p>
        </w:tc>
        <w:tc>
          <w:tcPr>
            <w:tcW w:type="dxa" w:w="2160"/>
          </w:tcPr>
          <w:p>
            <w:r>
              <w:t>MEETS CRITERIA</w:t>
            </w:r>
          </w:p>
        </w:tc>
      </w:tr>
      <w:tr>
        <w:tc>
          <w:tcPr>
            <w:tcW w:type="dxa" w:w="2160"/>
          </w:tcPr>
          <w:p>
            <w:r>
              <w:t>Stage</w:t>
            </w:r>
          </w:p>
        </w:tc>
        <w:tc>
          <w:tcPr>
            <w:tcW w:type="dxa" w:w="2160"/>
          </w:tcPr>
          <w:p>
            <w:r>
              <w:t>Early-stage startup (not idea-stage)</w:t>
            </w:r>
          </w:p>
        </w:tc>
        <w:tc>
          <w:tcPr>
            <w:tcW w:type="dxa" w:w="2160"/>
          </w:tcPr>
          <w:p>
            <w:r>
              <w:t>Seed stage with business plan</w:t>
            </w:r>
          </w:p>
        </w:tc>
        <w:tc>
          <w:tcPr>
            <w:tcW w:type="dxa" w:w="2160"/>
          </w:tcPr>
          <w:p>
            <w:r>
              <w:t>MEETS CRITERIA</w:t>
            </w:r>
          </w:p>
        </w:tc>
      </w:tr>
      <w:tr>
        <w:tc>
          <w:tcPr>
            <w:tcW w:type="dxa" w:w="2160"/>
          </w:tcPr>
          <w:p>
            <w:r>
              <w:t>Fundraising Status</w:t>
            </w:r>
          </w:p>
        </w:tc>
        <w:tc>
          <w:tcPr>
            <w:tcW w:type="dxa" w:w="2160"/>
          </w:tcPr>
          <w:p>
            <w:r>
              <w:t>Preference for startups actively raising funds</w:t>
            </w:r>
          </w:p>
        </w:tc>
        <w:tc>
          <w:tcPr>
            <w:tcW w:type="dxa" w:w="2160"/>
          </w:tcPr>
          <w:p>
            <w:r>
              <w:t>Seeking $5,000 seed capital</w:t>
            </w:r>
          </w:p>
        </w:tc>
        <w:tc>
          <w:tcPr>
            <w:tcW w:type="dxa" w:w="2160"/>
          </w:tcPr>
          <w:p>
            <w:r>
              <w:t>MEETS CRITERIA</w:t>
            </w:r>
          </w:p>
        </w:tc>
      </w:tr>
      <w:tr>
        <w:tc>
          <w:tcPr>
            <w:tcW w:type="dxa" w:w="2160"/>
          </w:tcPr>
          <w:p>
            <w:r>
              <w:t>Sector</w:t>
            </w:r>
          </w:p>
        </w:tc>
        <w:tc>
          <w:tcPr>
            <w:tcW w:type="dxa" w:w="2160"/>
          </w:tcPr>
          <w:p>
            <w:r>
              <w:t>All industries (healthcare, social impact valued)</w:t>
            </w:r>
          </w:p>
        </w:tc>
        <w:tc>
          <w:tcPr>
            <w:tcW w:type="dxa" w:w="2160"/>
          </w:tcPr>
          <w:p>
            <w:r>
              <w:t>Social enterprise: GBV, MHM, sustainability</w:t>
            </w:r>
          </w:p>
        </w:tc>
        <w:tc>
          <w:tcPr>
            <w:tcW w:type="dxa" w:w="2160"/>
          </w:tcPr>
          <w:p>
            <w:r>
              <w:t>STRONG FIT</w:t>
            </w:r>
          </w:p>
        </w:tc>
      </w:tr>
    </w:tbl>
    <w:p/>
    <w:p>
      <w:pPr>
        <w:pStyle w:val="Heading2"/>
      </w:pPr>
      <w:r>
        <w:t>Critical Consideration: Founder Eligibility</w:t>
      </w:r>
    </w:p>
    <w:p>
      <w:r>
        <w:rPr>
          <w:b/>
        </w:rPr>
        <w:t>The primary eligibility requirement is that the startup must be female-founded or co-founded, with the female founder holding at least 33% equity. To qualify for TiE Women 2026, Rebloom Collective would need to:</w:t>
      </w:r>
    </w:p>
    <w:p>
      <w:pPr>
        <w:pStyle w:val="ListBullet"/>
      </w:pPr>
      <w:r>
        <w:t>Add a female co-founder with minimum 33% equity stake, OR</w:t>
      </w:r>
    </w:p>
    <w:p>
      <w:pPr>
        <w:pStyle w:val="ListBullet"/>
      </w:pPr>
      <w:r>
        <w:t>Verify if Kevin Aujo identifies as female (the professional photo suggests this may be the case), OR</w:t>
      </w:r>
    </w:p>
    <w:p>
      <w:pPr>
        <w:pStyle w:val="ListBullet"/>
      </w:pPr>
      <w:r>
        <w:t>Restructure the founding team to meet the gender requirement</w:t>
      </w:r>
    </w:p>
    <w:p>
      <w:pPr>
        <w:pStyle w:val="Heading1"/>
      </w:pPr>
      <w:r>
        <w:t>3. Strategic Alignment Analysis</w:t>
      </w:r>
    </w:p>
    <w:p>
      <w:pPr>
        <w:pStyle w:val="Heading2"/>
      </w:pPr>
      <w:r>
        <w:t>Mission Alignment</w:t>
      </w:r>
    </w:p>
    <w:p>
      <w:r>
        <w:rPr>
          <w:b/>
        </w:rPr>
        <w:t xml:space="preserve">Exceptional Alignment: </w:t>
      </w:r>
      <w:r>
        <w:t>Rebloom Collective's mission of "Healing Survivors. Empowering Women. Protecting the Planet." directly embodies the values TiE Women promotes. The enterprise creates economic opportunities specifically for women (GBV survivors) while addressing critical health and environmental challenges.</w:t>
      </w:r>
    </w:p>
    <w:p>
      <w:pPr>
        <w:pStyle w:val="Heading2"/>
      </w:pPr>
      <w:r>
        <w:t>Impact Metrics Alignment</w:t>
      </w:r>
    </w:p>
    <w:p>
      <w:r>
        <w:t>TiE Women values startups that demonstrate measurable social and economic impact. Rebloom Collective's projected Year 1 metrics:</w:t>
      </w:r>
    </w:p>
    <w:p>
      <w:pPr>
        <w:pStyle w:val="ListBullet"/>
      </w:pPr>
      <w:r>
        <w:t>50+ GBV Survivors Enrolled</w:t>
      </w:r>
    </w:p>
    <w:p>
      <w:pPr>
        <w:pStyle w:val="ListBullet"/>
      </w:pPr>
      <w:r>
        <w:t>15+ Jobs Created for Women</w:t>
      </w:r>
    </w:p>
    <w:p>
      <w:pPr>
        <w:pStyle w:val="ListBullet"/>
      </w:pPr>
      <w:r>
        <w:t>750+ Girls Reached with Products</w:t>
      </w:r>
    </w:p>
    <w:p>
      <w:pPr>
        <w:pStyle w:val="ListBullet"/>
      </w:pPr>
      <w:r>
        <w:t>150K+ Disposable Pads Prevented</w:t>
      </w:r>
    </w:p>
    <w:p>
      <w:pPr>
        <w:pStyle w:val="Heading2"/>
      </w:pPr>
      <w:r>
        <w:t>Business Model Strengths</w:t>
      </w:r>
    </w:p>
    <w:p>
      <w:pPr>
        <w:pStyle w:val="ListBullet"/>
      </w:pPr>
      <w:r>
        <w:t>Integrated Three-Pillar Model: Unique approach addressing GBV rehabilitation, economic empowerment, and environmental sustainability simultaneously</w:t>
      </w:r>
    </w:p>
    <w:p>
      <w:pPr>
        <w:pStyle w:val="ListBullet"/>
      </w:pPr>
      <w:r>
        <w:t>First-Mover Advantage: Only reusable pad manufacturer within 300km of Pallisa District</w:t>
      </w:r>
    </w:p>
    <w:p>
      <w:pPr>
        <w:pStyle w:val="ListBullet"/>
      </w:pPr>
      <w:r>
        <w:t>Sustainable Revenue Streams: Four diversified revenue sources (retail, bulk orders, CHE network, training)</w:t>
      </w:r>
    </w:p>
    <w:p>
      <w:pPr>
        <w:pStyle w:val="ListBullet"/>
      </w:pPr>
      <w:r>
        <w:t>Clear Path to Profitability: Break-even projected by Month 8, 33.3% profit margin</w:t>
      </w:r>
    </w:p>
    <w:p>
      <w:pPr>
        <w:pStyle w:val="ListBullet"/>
      </w:pPr>
      <w:r>
        <w:t>Social Return: $4-6 social return on every $1 invested</w:t>
      </w:r>
    </w:p>
    <w:p>
      <w:pPr>
        <w:pStyle w:val="Heading2"/>
      </w:pPr>
      <w:r>
        <w:t>Scalability Potential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Year 1</w:t>
            </w:r>
          </w:p>
        </w:tc>
        <w:tc>
          <w:tcPr>
            <w:tcW w:type="dxa" w:w="1728"/>
          </w:tcPr>
          <w:p>
            <w:r>
              <w:rPr>
                <w:b/>
              </w:rPr>
              <w:t>Year 2</w:t>
            </w:r>
          </w:p>
        </w:tc>
        <w:tc>
          <w:tcPr>
            <w:tcW w:type="dxa" w:w="1728"/>
          </w:tcPr>
          <w:p>
            <w:r>
              <w:rPr>
                <w:b/>
              </w:rPr>
              <w:t>Year 3</w:t>
            </w:r>
          </w:p>
        </w:tc>
        <w:tc>
          <w:tcPr>
            <w:tcW w:type="dxa" w:w="1728"/>
          </w:tcPr>
          <w:p>
            <w:r>
              <w:rPr>
                <w:b/>
              </w:rPr>
              <w:t>Growth</w:t>
            </w:r>
          </w:p>
        </w:tc>
      </w:tr>
      <w:tr>
        <w:tc>
          <w:tcPr>
            <w:tcW w:type="dxa" w:w="1728"/>
          </w:tcPr>
          <w:p>
            <w:r>
              <w:t>Revenue</w:t>
            </w:r>
          </w:p>
        </w:tc>
        <w:tc>
          <w:tcPr>
            <w:tcW w:type="dxa" w:w="1728"/>
          </w:tcPr>
          <w:p>
            <w:r>
              <w:t>$14,460</w:t>
            </w:r>
          </w:p>
        </w:tc>
        <w:tc>
          <w:tcPr>
            <w:tcW w:type="dxa" w:w="1728"/>
          </w:tcPr>
          <w:p>
            <w:r>
              <w:t>$28,000</w:t>
            </w:r>
          </w:p>
        </w:tc>
        <w:tc>
          <w:tcPr>
            <w:tcW w:type="dxa" w:w="1728"/>
          </w:tcPr>
          <w:p>
            <w:r>
              <w:t>$45,000</w:t>
            </w:r>
          </w:p>
        </w:tc>
        <w:tc>
          <w:tcPr>
            <w:tcW w:type="dxa" w:w="1728"/>
          </w:tcPr>
          <w:p>
            <w:r>
              <w:t>+211%</w:t>
            </w:r>
          </w:p>
        </w:tc>
      </w:tr>
      <w:tr>
        <w:tc>
          <w:tcPr>
            <w:tcW w:type="dxa" w:w="1728"/>
          </w:tcPr>
          <w:p>
            <w:r>
              <w:t>Net Profit</w:t>
            </w:r>
          </w:p>
        </w:tc>
        <w:tc>
          <w:tcPr>
            <w:tcW w:type="dxa" w:w="1728"/>
          </w:tcPr>
          <w:p>
            <w:r>
              <w:t>$4,810</w:t>
            </w:r>
          </w:p>
        </w:tc>
        <w:tc>
          <w:tcPr>
            <w:tcW w:type="dxa" w:w="1728"/>
          </w:tcPr>
          <w:p>
            <w:r>
              <w:t>$11,200</w:t>
            </w:r>
          </w:p>
        </w:tc>
        <w:tc>
          <w:tcPr>
            <w:tcW w:type="dxa" w:w="1728"/>
          </w:tcPr>
          <w:p>
            <w:r>
              <w:t>$18,000</w:t>
            </w:r>
          </w:p>
        </w:tc>
        <w:tc>
          <w:tcPr>
            <w:tcW w:type="dxa" w:w="1728"/>
          </w:tcPr>
          <w:p>
            <w:r>
              <w:t>+274%</w:t>
            </w:r>
          </w:p>
        </w:tc>
      </w:tr>
      <w:tr>
        <w:tc>
          <w:tcPr>
            <w:tcW w:type="dxa" w:w="1728"/>
          </w:tcPr>
          <w:p>
            <w:r>
              <w:t>CHE Network</w:t>
            </w:r>
          </w:p>
        </w:tc>
        <w:tc>
          <w:tcPr>
            <w:tcW w:type="dxa" w:w="1728"/>
          </w:tcPr>
          <w:p>
            <w:r>
              <w:t>25</w:t>
            </w:r>
          </w:p>
        </w:tc>
        <w:tc>
          <w:tcPr>
            <w:tcW w:type="dxa" w:w="1728"/>
          </w:tcPr>
          <w:p>
            <w:r>
              <w:t>60</w:t>
            </w:r>
          </w:p>
        </w:tc>
        <w:tc>
          <w:tcPr>
            <w:tcW w:type="dxa" w:w="1728"/>
          </w:tcPr>
          <w:p>
            <w:r>
              <w:t>100</w:t>
            </w:r>
          </w:p>
        </w:tc>
        <w:tc>
          <w:tcPr>
            <w:tcW w:type="dxa" w:w="1728"/>
          </w:tcPr>
          <w:p>
            <w:r>
              <w:t>+300%</w:t>
            </w:r>
          </w:p>
        </w:tc>
      </w:tr>
      <w:tr>
        <w:tc>
          <w:tcPr>
            <w:tcW w:type="dxa" w:w="1728"/>
          </w:tcPr>
          <w:p>
            <w:r>
              <w:t>Survivors Served</w:t>
            </w:r>
          </w:p>
        </w:tc>
        <w:tc>
          <w:tcPr>
            <w:tcW w:type="dxa" w:w="1728"/>
          </w:tcPr>
          <w:p>
            <w:r>
              <w:t>50+</w:t>
            </w:r>
          </w:p>
        </w:tc>
        <w:tc>
          <w:tcPr>
            <w:tcW w:type="dxa" w:w="1728"/>
          </w:tcPr>
          <w:p>
            <w:r>
              <w:t>100+</w:t>
            </w:r>
          </w:p>
        </w:tc>
        <w:tc>
          <w:tcPr>
            <w:tcW w:type="dxa" w:w="1728"/>
          </w:tcPr>
          <w:p>
            <w:r>
              <w:t>150+</w:t>
            </w:r>
          </w:p>
        </w:tc>
        <w:tc>
          <w:tcPr>
            <w:tcW w:type="dxa" w:w="1728"/>
          </w:tcPr>
          <w:p>
            <w:r>
              <w:t>+200%</w:t>
            </w:r>
          </w:p>
        </w:tc>
      </w:tr>
    </w:tbl>
    <w:p/>
    <w:p>
      <w:pPr>
        <w:pStyle w:val="Heading1"/>
      </w:pPr>
      <w:r>
        <w:t>4. Competitive Positioning</w:t>
      </w:r>
    </w:p>
    <w:p>
      <w:pPr>
        <w:pStyle w:val="Heading2"/>
      </w:pPr>
      <w:r>
        <w:t>Unique Value Proposition for TiE Women</w:t>
      </w:r>
    </w:p>
    <w:p>
      <w:pPr>
        <w:pStyle w:val="ListBullet"/>
      </w:pPr>
      <w:r>
        <w:t>Triple Impact Model: Few startups address GBV, period poverty, AND environmental sustainability in one integrated solution</w:t>
      </w:r>
    </w:p>
    <w:p>
      <w:pPr>
        <w:pStyle w:val="ListBullet"/>
      </w:pPr>
      <w:r>
        <w:t>Geographic Uniqueness: Operating in underserved Eastern Uganda with no local competition</w:t>
      </w:r>
    </w:p>
    <w:p>
      <w:pPr>
        <w:pStyle w:val="ListBullet"/>
      </w:pPr>
      <w:r>
        <w:t>Founder Expertise: MPH + Social Work credentials with direct GBV counseling experience</w:t>
      </w:r>
    </w:p>
    <w:p>
      <w:pPr>
        <w:pStyle w:val="ListBullet"/>
      </w:pPr>
      <w:r>
        <w:t>Community Integration: Deep local connections, native language capability, traditional leader partnerships</w:t>
      </w:r>
    </w:p>
    <w:p>
      <w:pPr>
        <w:pStyle w:val="ListBullet"/>
      </w:pPr>
      <w:r>
        <w:t>Survivor-Led Model: Beneficiaries become producers, creating a powerful empowerment narrative</w:t>
      </w:r>
    </w:p>
    <w:p>
      <w:pPr>
        <w:pStyle w:val="Heading2"/>
      </w:pPr>
      <w:r>
        <w:t>Potential Challenges</w:t>
      </w:r>
    </w:p>
    <w:p>
      <w:pPr>
        <w:pStyle w:val="ListBullet"/>
      </w:pPr>
      <w:r>
        <w:t>Early Revenue Stage: Pre-revenue status may be seen as higher risk compared to revenue-generating competitors</w:t>
      </w:r>
    </w:p>
    <w:p>
      <w:pPr>
        <w:pStyle w:val="ListBullet"/>
      </w:pPr>
      <w:r>
        <w:t>Geographic Context: Operating in rural Uganda may present scaling challenges that global judges need to understand</w:t>
      </w:r>
    </w:p>
    <w:p>
      <w:pPr>
        <w:pStyle w:val="ListBullet"/>
      </w:pPr>
      <w:r>
        <w:t>Technology Component: Limited tech innovation compared to typical accelerator applicants</w:t>
      </w:r>
    </w:p>
    <w:p>
      <w:pPr>
        <w:pStyle w:val="ListBullet"/>
      </w:pPr>
      <w:r>
        <w:t>Small Initial Scale: $5,000 seed capital and $14,460 Year 1 revenue may appear modest</w:t>
      </w:r>
    </w:p>
    <w:p>
      <w:pPr>
        <w:pStyle w:val="Heading1"/>
      </w:pPr>
      <w:r>
        <w:t>5. Recommendations for Application</w:t>
      </w:r>
    </w:p>
    <w:p>
      <w:pPr>
        <w:pStyle w:val="Heading2"/>
      </w:pPr>
      <w:r>
        <w:t>Pre-Application Actions (Critical)</w:t>
      </w:r>
    </w:p>
    <w:p>
      <w:r>
        <w:t>1. Verify/Establish Female Founder Status: Confirm the founding team structure meets the 33% female equity requirement. If needed, formalize a co-founder arrangement with a qualified woman who has genuine involvement in the business.</w:t>
      </w:r>
    </w:p>
    <w:p>
      <w:r>
        <w:t>2. Register the Business: Ensure formal business registration is complete before the June 15 deadline.</w:t>
      </w:r>
    </w:p>
    <w:p>
      <w:r>
        <w:t>3. Document Fundraising Activity: Prepare evidence of active fundraising efforts (investor conversations, pitch deck distribution, grant applications).</w:t>
      </w:r>
    </w:p>
    <w:p>
      <w:pPr>
        <w:pStyle w:val="Heading2"/>
      </w:pPr>
      <w:r>
        <w:t>Application Strategy</w:t>
      </w:r>
    </w:p>
    <w:p>
      <w:r>
        <w:t>1. Lead with Impact Story: Emphasize the survivor transformation journey - from crisis to entrepreneur.</w:t>
      </w:r>
    </w:p>
    <w:p>
      <w:r>
        <w:t>2. Quantify the Problem: Use the compelling statistics (37.1% GBV rate, 65% period poverty, zero local manufacturers).</w:t>
      </w:r>
    </w:p>
    <w:p>
      <w:r>
        <w:t>3. Highlight the Integrated Model: Stress that the three-pillar approach is a genuine innovation.</w:t>
      </w:r>
    </w:p>
    <w:p>
      <w:r>
        <w:t>4. Address Scale Thoughtfully: Frame the CHE network as a "franchise-like" distribution model.</w:t>
      </w:r>
    </w:p>
    <w:p>
      <w:r>
        <w:t>5. Emphasize Unit Economics: 50% gross margin, break-even by Month 8, and 289% ROI demonstrate viability.</w:t>
      </w:r>
    </w:p>
    <w:p>
      <w:pPr>
        <w:pStyle w:val="Heading2"/>
      </w:pPr>
      <w:r>
        <w:t>Pitch Preparation</w:t>
      </w:r>
    </w:p>
    <w:p>
      <w:r>
        <w:t>1. Develop a 3-Minute Pitch: Focus on problem → solution → traction → ask → impact</w:t>
      </w:r>
    </w:p>
    <w:p>
      <w:r>
        <w:t>2. Prepare Visual Aids: Use the survivor journey infographic and impact metrics dashboard</w:t>
      </w:r>
    </w:p>
    <w:p>
      <w:r>
        <w:t>3. Anticipate Questions: Be ready to discuss scaling challenges, competitive threats, and sustainability</w:t>
      </w:r>
    </w:p>
    <w:p>
      <w:r>
        <w:t>4. Practice with Mentors: Seek feedback from social enterprise and African market experts</w:t>
      </w:r>
    </w:p>
    <w:p>
      <w:pPr>
        <w:pStyle w:val="Heading1"/>
      </w:pPr>
      <w:r>
        <w:t>6. Risk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Risk Factor</w:t>
            </w:r>
          </w:p>
        </w:tc>
        <w:tc>
          <w:tcPr>
            <w:tcW w:type="dxa" w:w="2880"/>
          </w:tcPr>
          <w:p>
            <w:r>
              <w:rPr>
                <w:b/>
              </w:rPr>
              <w:t>Level</w:t>
            </w:r>
          </w:p>
        </w:tc>
        <w:tc>
          <w:tcPr>
            <w:tcW w:type="dxa" w:w="2880"/>
          </w:tcPr>
          <w:p>
            <w:r>
              <w:rPr>
                <w:b/>
              </w:rPr>
              <w:t>Mitigation Strategy</w:t>
            </w:r>
          </w:p>
        </w:tc>
      </w:tr>
      <w:tr>
        <w:tc>
          <w:tcPr>
            <w:tcW w:type="dxa" w:w="2880"/>
          </w:tcPr>
          <w:p>
            <w:r>
              <w:t>Eligibility (founder gender/equity)</w:t>
            </w:r>
          </w:p>
        </w:tc>
        <w:tc>
          <w:tcPr>
            <w:tcW w:type="dxa" w:w="2880"/>
          </w:tcPr>
          <w:p>
            <w:r>
              <w:t>HIGH</w:t>
            </w:r>
          </w:p>
        </w:tc>
        <w:tc>
          <w:tcPr>
            <w:tcW w:type="dxa" w:w="2880"/>
          </w:tcPr>
          <w:p>
            <w:r>
              <w:t>Verify founder status or add qualified female co-founder immediately</w:t>
            </w:r>
          </w:p>
        </w:tc>
      </w:tr>
      <w:tr>
        <w:tc>
          <w:tcPr>
            <w:tcW w:type="dxa" w:w="2880"/>
          </w:tcPr>
          <w:p>
            <w:r>
              <w:t>Competition from tech-focused startups</w:t>
            </w:r>
          </w:p>
        </w:tc>
        <w:tc>
          <w:tcPr>
            <w:tcW w:type="dxa" w:w="2880"/>
          </w:tcPr>
          <w:p>
            <w:r>
              <w:t>MEDIUM</w:t>
            </w:r>
          </w:p>
        </w:tc>
        <w:tc>
          <w:tcPr>
            <w:tcW w:type="dxa" w:w="2880"/>
          </w:tcPr>
          <w:p>
            <w:r>
              <w:t>Emphasize unique social impact model and underserved market</w:t>
            </w:r>
          </w:p>
        </w:tc>
      </w:tr>
      <w:tr>
        <w:tc>
          <w:tcPr>
            <w:tcW w:type="dxa" w:w="2880"/>
          </w:tcPr>
          <w:p>
            <w:r>
              <w:t>Revenue stage perception</w:t>
            </w:r>
          </w:p>
        </w:tc>
        <w:tc>
          <w:tcPr>
            <w:tcW w:type="dxa" w:w="2880"/>
          </w:tcPr>
          <w:p>
            <w:r>
              <w:t>MEDIUM</w:t>
            </w:r>
          </w:p>
        </w:tc>
        <w:tc>
          <w:tcPr>
            <w:tcW w:type="dxa" w:w="2880"/>
          </w:tcPr>
          <w:p>
            <w:r>
              <w:t>Highlight detailed financial projections and clear path to profitability</w:t>
            </w:r>
          </w:p>
        </w:tc>
      </w:tr>
      <w:tr>
        <w:tc>
          <w:tcPr>
            <w:tcW w:type="dxa" w:w="2880"/>
          </w:tcPr>
          <w:p>
            <w:r>
              <w:t>Geographic unfamiliarity</w:t>
            </w:r>
          </w:p>
        </w:tc>
        <w:tc>
          <w:tcPr>
            <w:tcW w:type="dxa" w:w="2880"/>
          </w:tcPr>
          <w:p>
            <w:r>
              <w:t>LOW</w:t>
            </w:r>
          </w:p>
        </w:tc>
        <w:tc>
          <w:tcPr>
            <w:tcW w:type="dxa" w:w="2880"/>
          </w:tcPr>
          <w:p>
            <w:r>
              <w:t>Educate judges on Eastern Uganda market opportunity</w:t>
            </w:r>
          </w:p>
        </w:tc>
      </w:tr>
    </w:tbl>
    <w:p/>
    <w:p>
      <w:pPr>
        <w:pStyle w:val="Heading1"/>
      </w:pPr>
      <w:r>
        <w:t>7. Final Recommendation</w:t>
      </w:r>
    </w:p>
    <w:p>
      <w:r>
        <w:rPr>
          <w:b/>
        </w:rPr>
        <w:t>STRONG RECOMMENDATION TO APPLY</w:t>
      </w:r>
      <w:r>
        <w:t xml:space="preserve"> - with one critical prerequisite.</w:t>
      </w:r>
    </w:p>
    <w:p>
      <w:r>
        <w:t>Rebloom Collective represents an excellent fit for the TiE Women Global Pitch Competition 2026 based on:</w:t>
      </w:r>
    </w:p>
    <w:p>
      <w:pPr>
        <w:pStyle w:val="ListBullet"/>
      </w:pPr>
      <w:r>
        <w:t>Mission alignment with women's empowerment and social impact</w:t>
      </w:r>
    </w:p>
    <w:p>
      <w:pPr>
        <w:pStyle w:val="ListBullet"/>
      </w:pPr>
      <w:r>
        <w:t>Innovative integrated business model</w:t>
      </w:r>
    </w:p>
    <w:p>
      <w:pPr>
        <w:pStyle w:val="ListBullet"/>
      </w:pPr>
      <w:r>
        <w:t>Clear financial projections and path to sustainability</w:t>
      </w:r>
    </w:p>
    <w:p>
      <w:pPr>
        <w:pStyle w:val="ListBullet"/>
      </w:pPr>
      <w:r>
        <w:t>Compelling founder story and local expertise</w:t>
      </w:r>
    </w:p>
    <w:p>
      <w:pPr>
        <w:pStyle w:val="ListBullet"/>
      </w:pPr>
      <w:r>
        <w:t>Measurable impact metrics</w:t>
      </w:r>
    </w:p>
    <w:p>
      <w:r>
        <w:rPr>
          <w:b/>
        </w:rPr>
        <w:t xml:space="preserve">Critical Action Required: </w:t>
      </w:r>
      <w:r>
        <w:t>Before applying, verify that the founding team structure meets the female founder/co-founder requirement (minimum 33% equity held by a woman). This is a mandatory eligibility criterion.</w:t>
      </w:r>
    </w:p>
    <w:p/>
    <w:p>
      <w:r>
        <w:rPr>
          <w:b/>
        </w:rPr>
        <w:t>If eligibility is confirmed, the probability of advancing past chapter-level selection is HIGH, given the strength of the impact narrative and business model innovation.</w:t>
      </w:r>
    </w:p>
    <w:p/>
    <w:p/>
    <w:p>
      <w:pPr>
        <w:jc w:val="center"/>
      </w:pPr>
      <w:r>
        <w:rPr>
          <w:color w:val="888888"/>
          <w:sz w:val="20"/>
        </w:rPr>
        <w:t>Assessment prepared for Rebloom Collective Leadership Team</w:t>
      </w:r>
    </w:p>
    <w:p>
      <w:pPr>
        <w:jc w:val="center"/>
      </w:pPr>
      <w:r>
        <w:rPr>
          <w:color w:val="888888"/>
          <w:sz w:val="20"/>
        </w:rPr>
        <w:t>Sources: TiE Women Official Website (tiewomen.org), Opportunity Desk, TiE Pune, Indian Link</w:t>
      </w:r>
    </w:p>
    <w:p>
      <w:pPr>
        <w:jc w:val="center"/>
      </w:pPr>
      <w:r>
        <w:rPr>
          <w:color w:val="888888"/>
          <w:sz w:val="20"/>
        </w:rPr>
        <w:t>May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