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t>
      </w:r>
    </w:p>
    <w:p>
      <w:pPr>
        <w:spacing w:after="400"/>
        <w:jc w:val="center"/>
      </w:pPr>
      <w:r>
        <w:rPr>
          <w:b/>
          <w:bCs/>
          <w:color w:val="1A4472"/>
          <w:sz w:val="40"/>
          <w:szCs w:val="40"/>
        </w:rPr>
        <w:t xml:space="preserve">ACTIVATE AI: ECONOMIC OPPORTUNITY CHALLENGE</w:t>
      </w:r>
    </w:p>
    <w:p>
      <w:pPr>
        <w:spacing w:after="800"/>
        <w:jc w:val="center"/>
      </w:pPr>
      <w:r>
        <w:rPr>
          <w:color w:val="2E5A8C"/>
          <w:sz w:val="32"/>
          <w:szCs w:val="32"/>
        </w:rPr>
        <w:t xml:space="preserve">Grant Application</w:t>
      </w:r>
    </w:p>
    <w:p>
      <w:pPr>
        <w:spacing w:after="200"/>
        <w:jc w:val="center"/>
      </w:pPr>
      <w:r>
        <w:rPr>
          <w:b/>
          <w:bCs/>
          <w:color w:val="1A4472"/>
          <w:sz w:val="48"/>
          <w:szCs w:val="48"/>
        </w:rPr>
        <w:t xml:space="preserve">HeatShield Agri</w:t>
      </w:r>
    </w:p>
    <w:p>
      <w:pPr>
        <w:spacing w:after="200"/>
        <w:jc w:val="center"/>
      </w:pPr>
      <w:r>
        <w:rPr>
          <w:i/>
          <w:iCs/>
          <w:color w:val="3D7AB5"/>
          <w:sz w:val="28"/>
          <w:szCs w:val="28"/>
        </w:rPr>
        <w:t xml:space="preserve">AI-Powered Heat Stress Early Warning System</w:t>
      </w:r>
    </w:p>
    <w:p>
      <w:pPr>
        <w:spacing w:after="1200"/>
        <w:jc w:val="center"/>
      </w:pPr>
      <w:r>
        <w:rPr>
          <w:i/>
          <w:iCs/>
          <w:color w:val="3D7AB5"/>
          <w:sz w:val="28"/>
          <w:szCs w:val="28"/>
        </w:rPr>
        <w:t xml:space="preserve">for Uganda's Agricultural Workers</w:t>
      </w:r>
    </w:p>
    <w:p>
      <w:pPr>
        <w:spacing w:after="100"/>
        <w:jc w:val="center"/>
      </w:pPr>
      <w:r>
        <w:rPr>
          <w:color w:val="666666"/>
          <w:sz w:val="24"/>
          <w:szCs w:val="24"/>
        </w:rPr>
        <w:t xml:space="preserve">Submitted by:</w:t>
      </w:r>
    </w:p>
    <w:p>
      <w:pPr>
        <w:spacing w:after="100"/>
        <w:jc w:val="center"/>
      </w:pPr>
      <w:r>
        <w:rPr>
          <w:b/>
          <w:bCs/>
          <w:sz w:val="28"/>
          <w:szCs w:val="28"/>
        </w:rPr>
        <w:t xml:space="preserve">Wayesu Research Ltd</w:t>
      </w:r>
    </w:p>
    <w:p>
      <w:pPr>
        <w:spacing w:after="800"/>
        <w:jc w:val="center"/>
      </w:pPr>
      <w:r>
        <w:rPr>
          <w:sz w:val="24"/>
          <w:szCs w:val="24"/>
        </w:rPr>
        <w:t xml:space="preserve">Raymond Wayesu, Founder</w:t>
      </w:r>
    </w:p>
    <w:p>
      <w:pPr>
        <w:spacing w:after="200"/>
        <w:jc w:val="center"/>
      </w:pPr>
      <w:r>
        <w:rPr>
          <w:color w:val="2E5A8C"/>
          <w:sz w:val="22"/>
          <w:szCs w:val="22"/>
        </w:rPr>
        <w:t xml:space="preserve">Working MVP: https://heatshieldagri.vercel.app</w:t>
      </w:r>
    </w:p>
    <w:p>
      <w:pPr>
        <w:jc w:val="center"/>
      </w:pPr>
      <w:r>
        <w:rPr>
          <w:color w:val="666666"/>
          <w:sz w:val="22"/>
          <w:szCs w:val="22"/>
        </w:rPr>
        <w:t xml:space="preserve">January 2026</w:t>
      </w:r>
    </w:p>
    <w:p>
      <w:r>
        <w:br w:type="page"/>
      </w:r>
    </w:p>
    <w:p>
      <w:pPr>
        <w:pStyle w:val="Heading1"/>
      </w:pPr>
      <w:r>
        <w:t xml:space="preserve">1. OVERVIEW</w:t>
      </w:r>
    </w:p>
    <w:p>
      <w:pPr>
        <w:spacing w:after="100" w:before="300"/>
      </w:pPr>
      <w:r>
        <w:rPr>
          <w:b/>
          <w:bCs/>
          <w:color w:val="2E5A8C"/>
        </w:rPr>
        <w:t xml:space="preserve">Proposal Title</w:t>
      </w:r>
    </w:p>
    <w:p>
      <w:pPr>
        <w:spacing w:after="200"/>
      </w:pPr>
      <w:r>
        <w:t xml:space="preserve">HeatShield Agri: AI-Powered Heat Stress Early Warning System for Uganda's Agricultural Workers</w:t>
      </w:r>
    </w:p>
    <w:p>
      <w:pPr>
        <w:spacing w:after="100" w:before="300"/>
      </w:pPr>
      <w:r>
        <w:rPr>
          <w:b/>
          <w:bCs/>
          <w:color w:val="2E5A8C"/>
        </w:rPr>
        <w:t xml:space="preserve">Organization Name</w:t>
      </w:r>
    </w:p>
    <w:p>
      <w:pPr>
        <w:spacing w:after="200"/>
      </w:pPr>
      <w:r>
        <w:t xml:space="preserve">Wayesu Research Ltd - HeatShield Agri</w:t>
      </w:r>
    </w:p>
    <w:p>
      <w:pPr>
        <w:spacing w:after="100" w:before="300"/>
      </w:pPr>
      <w:r>
        <w:rPr>
          <w:b/>
          <w:bCs/>
          <w:color w:val="2E5A8C"/>
        </w:rPr>
        <w:t xml:space="preserve">Organization Website</w:t>
      </w:r>
    </w:p>
    <w:p>
      <w:pPr>
        <w:spacing w:after="200"/>
      </w:pPr>
      <w:r>
        <w:t xml:space="preserve">https://heatshieldagri.vercel.app</w:t>
      </w:r>
    </w:p>
    <w:p>
      <w:pPr>
        <w:spacing w:after="100" w:before="300"/>
      </w:pPr>
      <w:r>
        <w:rPr>
          <w:b/>
          <w:bCs/>
          <w:color w:val="2E5A8C"/>
        </w:rPr>
        <w:t xml:space="preserve">Organization Mission</w:t>
      </w:r>
    </w:p>
    <w:p>
      <w:pPr>
        <w:spacing w:after="200"/>
      </w:pPr>
      <w:r>
        <w:t xml:space="preserve">HeatShield Agri protects agricultural workers from dangerous heat through AI-powered early warning systems. We combine machine learning, satellite data, and accessible mobile technology to predict heat stress risk and deliver actionable safety guidance to farmers across Uganda. Our mission is to prevent heat-related illness, reduce productivity losses, and build climate resilience for the 12.4 million Ugandans who depend on agriculture—ensuring no farmer works in dangerous conditions without warning.</w:t>
      </w:r>
    </w:p>
    <w:p>
      <w:pPr>
        <w:spacing w:after="100" w:before="300"/>
      </w:pPr>
      <w:r>
        <w:rPr>
          <w:b/>
          <w:bCs/>
          <w:color w:val="2E5A8C"/>
        </w:rPr>
        <w:t xml:space="preserve">Primary Region</w:t>
      </w:r>
    </w:p>
    <w:p>
      <w:pPr>
        <w:spacing w:after="200"/>
      </w:pPr>
      <w:r>
        <w:t xml:space="preserve">Africa</w:t>
      </w:r>
    </w:p>
    <w:p>
      <w:pPr>
        <w:spacing w:after="100" w:before="300"/>
      </w:pPr>
      <w:r>
        <w:rPr>
          <w:b/>
          <w:bCs/>
          <w:color w:val="2E5A8C"/>
        </w:rPr>
        <w:t xml:space="preserve">Primary Country</w:t>
      </w:r>
    </w:p>
    <w:p>
      <w:pPr>
        <w:spacing w:after="200"/>
      </w:pPr>
      <w:r>
        <w:t xml:space="preserve">Uganda</w:t>
      </w:r>
    </w:p>
    <w:p>
      <w:r>
        <w:br w:type="page"/>
      </w:r>
    </w:p>
    <w:p>
      <w:pPr>
        <w:pStyle w:val="Heading1"/>
      </w:pPr>
      <w:r>
        <w:t xml:space="preserve">2. PROPOSED SOLUTION &amp; IMPACT</w:t>
      </w:r>
    </w:p>
    <w:p>
      <w:pPr>
        <w:pStyle w:val="Heading2"/>
      </w:pPr>
      <w:r>
        <w:t xml:space="preserve">2.1 Problem Statement</w:t>
      </w:r>
    </w:p>
    <w:p>
      <w:pPr>
        <w:spacing w:after="100" w:before="300"/>
      </w:pPr>
      <w:r>
        <w:rPr>
          <w:b/>
          <w:bCs/>
          <w:color w:val="2E5A8C"/>
        </w:rPr>
        <w:t xml:space="preserve">What is the problem you are trying to solve? Who is most impacted by this problem?</w:t>
      </w:r>
    </w:p>
    <w:p>
      <w:pPr>
        <w:spacing w:after="200"/>
      </w:pPr>
      <w:r>
        <w:t xml:space="preserve">Uganda's 12.4 million agricultural workers face escalating heat exposure with no systematic protection or warning. Research documents that agricultural workers experience 35 times higher heat-related mortality than other industries, with heat-related illness prevalence ranging from 18-79% among farmworkers. Critically, 15% of heat-exposed workers develop chronic kidney disease from repeated heat strain.</w:t>
      </w:r>
    </w:p>
    <w:p>
      <w:pPr>
        <w:spacing w:after="200"/>
      </w:pPr>
      <w:r>
        <w:t xml:space="preserve">Climate projections show Uganda's harvest-season Wet-Bulb Globe Temperature (WBGT) reaching dangerous 26-29°C thresholds by 2050, requiring workers to rest up to 75% of each hour during peak periods. The ILO projects heat stress will cause $2.4 trillion in global economic losses by 2030, with agriculture bearing 60% of this burden.</w:t>
      </w:r>
    </w:p>
    <w:p>
      <w:pPr>
        <w:spacing w:after="300"/>
      </w:pPr>
      <w:r>
        <w:t xml:space="preserve">Most impacted are smallholder farmers in Uganda's hottest regions—Karamoja, Teso, and northern districts—where temperatures regularly exceed safe work thresholds. Women agricultural workers face significantly higher physiological strain (PSI 3.28 vs 2.9 for men) yet receive no targeted protection. Only 11% of Ugandan farmers have agricultural extension access, and no heat early warning system exists for East African agricultural workers. Farmers lack actionable information about when conditions become dangerous and how to adjust work schedules to protect their health while maintaining productivity.</w:t>
      </w:r>
    </w:p>
    <w:p>
      <w:pPr>
        <w:pStyle w:val="Heading2"/>
      </w:pPr>
      <w:r>
        <w:t xml:space="preserve">2.2 Solution Description</w:t>
      </w:r>
    </w:p>
    <w:p>
      <w:pPr>
        <w:spacing w:after="100" w:before="300"/>
      </w:pPr>
      <w:r>
        <w:rPr>
          <w:b/>
          <w:bCs/>
          <w:color w:val="2E5A8C"/>
        </w:rPr>
        <w:t xml:space="preserve">Describe your solution, specifying the role of artificial intelligence.</w:t>
      </w:r>
    </w:p>
    <w:p>
      <w:pPr>
        <w:spacing w:after="200"/>
      </w:pPr>
      <w:r>
        <w:t xml:space="preserve">HeatShield Agri is an AI-powered heat stress early warning system that predicts dangerous conditions and delivers actionable safety guidance to Uganda's agricultural workers through accessible mobile channels.</w:t>
      </w:r>
    </w:p>
    <w:p>
      <w:pPr>
        <w:spacing w:after="200"/>
      </w:pPr>
      <w:r>
        <w:t xml:space="preserve">Our working MVP (heatshieldagri.vercel.app) demonstrates the core solution: real-time WBGT calculation using the ISO 7243 international occupational heat standard, 72-hour forecasts with hourly risk levels, AI-optimized work schedules showing safe work windows, and an interactive heat risk map covering 12 Uganda districts.</w:t>
      </w:r>
    </w:p>
    <w:p>
      <w:pPr>
        <w:spacing w:after="200"/>
      </w:pPr>
      <w:r>
        <w:t xml:space="preserve">AI is essential because heat stress prediction requires integrating multiple complex data streams—temperature, humidity, wind speed, solar radiation, terrain effects—and generating localized forecasts at scales impossible through manual methods. Our machine learning pipeline combines weather forecast data from Open-Meteo with spatial interpolation algorithms (Inverse Distance Weighting) to generate district-level WBGT predictions. The AI Work Schedule Optimizer analyzes 72-hour forecasts to recommend optimal work windows that maximize productivity while avoiding dangerous heat periods.</w:t>
      </w:r>
    </w:p>
    <w:p>
      <w:pPr>
        <w:spacing w:after="200"/>
      </w:pPr>
      <w:r>
        <w:t xml:space="preserve">The full system will deliver warnings through three channels: a web dashboard for extension workers and cooperatives, an Android app with offline capability for tech-enabled farmers, and USSD/SMS for the majority of farmers using feature phones. Alerts are translated into actionable guidance in local languages (Luganda, Runyankole, Acholi, English): specific work hours to avoid, break schedules, and hydration reminders.</w:t>
      </w:r>
    </w:p>
    <w:p>
      <w:pPr>
        <w:spacing w:after="300"/>
      </w:pPr>
      <w:r>
        <w:t xml:space="preserve">AI uniquely enables this solution because: (1) weather patterns are too complex for rule-based systems, (2) personalized schedule optimization requires processing thousands of forecast combinations, and (3) scaling to millions of farmers requires automated prediction rather than manual assessment. Traditional approaches cannot provide the real-time, location-specific, forward-looking guidance that protects workers before dangerous conditions occur.</w:t>
      </w:r>
    </w:p>
    <w:p>
      <w:pPr>
        <w:pStyle w:val="Heading2"/>
      </w:pPr>
      <w:r>
        <w:t xml:space="preserve">2.3 Differentiation and Impact</w:t>
      </w:r>
    </w:p>
    <w:p>
      <w:pPr>
        <w:spacing w:after="100" w:before="300"/>
      </w:pPr>
      <w:r>
        <w:rPr>
          <w:b/>
          <w:bCs/>
          <w:color w:val="2E5A8C"/>
        </w:rPr>
        <w:t xml:space="preserve">What differentiates your solution from other existing solutions?</w:t>
      </w:r>
    </w:p>
    <w:p>
      <w:pPr>
        <w:spacing w:after="200"/>
      </w:pPr>
      <w:r>
        <w:t xml:space="preserve">No heat early warning system currently exists for East African agricultural workers. Existing climate services focus on rainfall and drought—not occupational heat exposure. Weather apps provide temperature but not WBGT, which accounts for humidity, wind, and solar radiation critical for assessing human heat stress. Generic heat warnings lack the work-specific guidance farmers need.</w:t>
      </w:r>
    </w:p>
    <w:p>
      <w:pPr>
        <w:spacing w:after="200"/>
      </w:pPr>
      <w:r>
        <w:t xml:space="preserve">HeatShield Agri is differentiated by: (1) WBGT-based predictions using the ISO 7243 occupational health standard rather than simple temperature, (2) AI-optimized work schedules that tell farmers exactly when to work safely, (3) multi-channel delivery reaching feature phone users through USSD/SMS—not just smartphone owners, (4) localized predictions at district level rather than national forecasts, and (5) agricultural work intensity calibration rather than general population guidance.</w:t>
      </w:r>
    </w:p>
    <w:p>
      <w:pPr>
        <w:spacing w:after="300"/>
      </w:pPr>
      <w:r>
        <w:t xml:space="preserve">If successful, HeatShield Agri would: reduce heat-related illness and kidney disease among Uganda's farming population; protect agricultural productivity worth billions of shillings annually; establish a replicable model for heat protection across East Africa's 100+ million agricultural workers; and demonstrate that AI-powered climate adaptation can reach the most vulnerable populations through appropriate technology. Research shows heat warning systems deliver benefit-cost ratios exceeding 2,000:1—HeatShield Agri brings this proven intervention to populations currently unprotected.</w:t>
      </w:r>
    </w:p>
    <w:p>
      <w:pPr>
        <w:spacing w:after="100" w:before="300"/>
      </w:pPr>
      <w:r>
        <w:rPr>
          <w:b/>
          <w:bCs/>
          <w:color w:val="2E5A8C"/>
        </w:rPr>
        <w:t xml:space="preserve">Implementation Phase</w:t>
      </w:r>
    </w:p>
    <w:p>
      <w:pPr>
        <w:spacing w:after="200"/>
      </w:pPr>
      <w:r>
        <w:t xml:space="preserve">Pilot (Working MVP deployed at heatshieldagri.vercel.app)</w:t>
      </w:r>
    </w:p>
    <w:p>
      <w:pPr>
        <w:spacing w:after="100" w:before="300"/>
      </w:pPr>
      <w:r>
        <w:rPr>
          <w:b/>
          <w:bCs/>
          <w:color w:val="2E5A8C"/>
        </w:rPr>
        <w:t xml:space="preserve">Directives Advanced</w:t>
      </w:r>
    </w:p>
    <w:p>
      <w:pPr>
        <w:spacing w:after="100"/>
      </w:pPr>
      <w:r>
        <w:t xml:space="preserve">• Building Resilience for Communities: Equipping the social sector with AI and digital tools to create sustainable jobs and climate-resilient communities for a green economy.</w:t>
      </w:r>
    </w:p>
    <w:p>
      <w:pPr>
        <w:spacing w:after="300"/>
      </w:pPr>
      <w:r>
        <w:t xml:space="preserve">• Building Organizational AI Capacity for Social Impact: Empowering organizations focused on economic opportunity to learn and leverage AI and digital tools to drive impact.</w:t>
      </w:r>
    </w:p>
    <w:p>
      <w:pPr>
        <w:pStyle w:val="Heading2"/>
      </w:pPr>
      <w:r>
        <w:t xml:space="preserve">2.4 How Project Advances Directives</w:t>
      </w:r>
    </w:p>
    <w:p>
      <w:pPr>
        <w:spacing w:after="200"/>
      </w:pPr>
      <w:r>
        <w:rPr>
          <w:b/>
          <w:bCs/>
        </w:rPr>
        <w:t xml:space="preserve">Building Resilience for Communities: </w:t>
      </w:r>
      <w:r>
        <w:t xml:space="preserve">HeatShield Agri directly builds climate resilience for Uganda's agricultural communities by enabling farmers to adapt their work patterns to increasingly dangerous heat conditions. Rather than suffering productivity losses and health impacts, farmers receive AI-powered guidance to shift work to cooler hours, take appropriate breaks, and maintain hydration—protecting both their health and livelihoods. This climate adaptation capacity helps farming communities remain economically viable as temperatures rise, supporting sustainable agricultural employment rather than forcing climate migration.</w:t>
      </w:r>
    </w:p>
    <w:p>
      <w:pPr>
        <w:spacing w:after="300"/>
      </w:pPr>
      <w:r>
        <w:rPr>
          <w:b/>
          <w:bCs/>
        </w:rPr>
        <w:t xml:space="preserve">Building Organizational AI Capacity: </w:t>
      </w:r>
      <w:r>
        <w:t xml:space="preserve">The project strengthens AI capacity across Uganda's agricultural sector by: (1) training agricultural extension workers to interpret and communicate AI-generated heat forecasts, (2) partnering with farming cooperatives to integrate heat awareness into their member services, (3) building local technical capacity through collaboration with Ugandan universities and research institutions, and (4) creating open-source tools and methodologies that other organizations can adapt for climate-health applications. The extension worker dashboard specifically equips agricultural organizations with AI tools to protect their farmer networks. By demonstrating successful AI deployment for vulnerable populations, HeatShield Agri creates a replicable model that builds broader organizational capacity for AI-driven social impact across East Africa.</w:t>
      </w:r>
    </w:p>
    <w:p>
      <w:r>
        <w:br w:type="page"/>
      </w:r>
    </w:p>
    <w:p>
      <w:pPr>
        <w:pStyle w:val="Heading2"/>
      </w:pPr>
      <w:r>
        <w:t xml:space="preserve">2.5 Preliminary Results and Traction</w:t>
      </w:r>
    </w:p>
    <w:p>
      <w:pPr>
        <w:spacing w:after="200"/>
      </w:pPr>
      <w:r>
        <w:t xml:space="preserve">We have deployed a functional MVP at heatshieldagri.vercel.app demonstrating core capabilities:</w:t>
      </w:r>
    </w:p>
    <w:p>
      <w:pPr>
        <w:spacing w:after="200"/>
      </w:pPr>
      <w:r>
        <w:rPr>
          <w:b/>
          <w:bCs/>
        </w:rPr>
        <w:t xml:space="preserve">Technical Validation: </w:t>
      </w:r>
      <w:r>
        <w:t xml:space="preserve">The platform successfully calculates real-time WBGT using ISO 7243 methodology, processes live weather data from Open-Meteo API, generates 72-hour forecasts with hourly granularity, and produces AI-optimized work schedules. The heat risk map covers 12 Uganda districts with spatial interpolation using Inverse Distance Weighting algorithms.</w:t>
      </w:r>
    </w:p>
    <w:p>
      <w:pPr>
        <w:spacing w:after="200"/>
      </w:pPr>
      <w:r>
        <w:rPr>
          <w:b/>
          <w:bCs/>
        </w:rPr>
        <w:t xml:space="preserve">Current Functionality Demonstrated: </w:t>
      </w:r>
      <w:r>
        <w:t xml:space="preserve">Real-time dashboard showing current heat stress risk (28.0°C WBGT = High Risk during testing), hourly forecast breakdowns identifying safe work windows (5:00 AM - 12:00 PM, 4:00 PM - 8:30 PM), work schedule optimizer recommending morning/evening work sessions with midday rest periods, SMS alert registration system with configurable thresholds, and district-level heat mapping showing risk distribution across Uganda.</w:t>
      </w:r>
    </w:p>
    <w:p>
      <w:pPr>
        <w:spacing w:after="200"/>
      </w:pPr>
      <w:r>
        <w:rPr>
          <w:b/>
          <w:bCs/>
        </w:rPr>
        <w:t xml:space="preserve">Evidence Base: </w:t>
      </w:r>
      <w:r>
        <w:t xml:space="preserve">Our approach is validated by peer-reviewed research showing: heat warning systems achieve 2,230:1 benefit-cost ratios (Philadelphia study), SMS agricultural advisory increases yields 11.5% at $0.30/farmer (Kenya RCT), and rest-shade-hydration interventions reduce kidney injury from 21% to 1% while increasing productivity 19% (Nicaragua study). HeatShield Agri applies these proven interventions to an unserved population.</w:t>
      </w:r>
    </w:p>
    <w:p>
      <w:pPr>
        <w:spacing w:after="300"/>
      </w:pPr>
      <w:r>
        <w:t xml:space="preserve">The MVP demonstrates technical feasibility; grant funding will enable field validation with farming communities.</w:t>
      </w:r>
    </w:p>
    <w:p>
      <w:pPr>
        <w:pStyle w:val="Heading2"/>
      </w:pPr>
      <w:r>
        <w:t xml:space="preserve">2.6 Project Plan (12 Months)</w:t>
      </w:r>
    </w:p>
    <w:p>
      <w:pPr>
        <w:spacing w:after="100"/>
      </w:pPr>
      <w:r>
        <w:rPr>
          <w:b/>
          <w:bCs/>
        </w:rPr>
        <w:t xml:space="preserve">Months 1-3: Foundation</w:t>
      </w:r>
    </w:p>
    <w:p>
      <w:pPr>
        <w:spacing w:after="200"/>
      </w:pPr>
      <w:r>
        <w:t xml:space="preserve">• Enhance ML prediction engine with ICPAC forecast integration and improved spatial resolution
• Develop USSD application for feature phone access (*384*HEAT# or similar short code)
• Establish partnerships with 2-3 farming cooperatives in high-risk districts (Soroti, Moroto)
• Recruit and train 10 agricultural extension workers as pilot implementers</w:t>
      </w:r>
    </w:p>
    <w:p>
      <w:pPr>
        <w:spacing w:after="100"/>
      </w:pPr>
      <w:r>
        <w:rPr>
          <w:b/>
          <w:bCs/>
        </w:rPr>
        <w:t xml:space="preserve">Months 4-6: Pilot Deployment</w:t>
      </w:r>
    </w:p>
    <w:p>
      <w:pPr>
        <w:spacing w:after="200"/>
      </w:pPr>
      <w:r>
        <w:t xml:space="preserve">• Deploy SMS alert system reaching 2,000 registered farmers
• Launch Android app with offline capability for extension workers
• Conduct baseline health and productivity surveys with pilot communities
• Iterate platform based on user feedback and usage patterns</w:t>
      </w:r>
    </w:p>
    <w:p>
      <w:pPr>
        <w:spacing w:after="100"/>
      </w:pPr>
      <w:r>
        <w:rPr>
          <w:b/>
          <w:bCs/>
        </w:rPr>
        <w:t xml:space="preserve">Months 7-9: Scale and Validation</w:t>
      </w:r>
    </w:p>
    <w:p>
      <w:pPr>
        <w:spacing w:after="200"/>
      </w:pPr>
      <w:r>
        <w:t xml:space="preserve">• Expand to 10,000 registered farmers across 5 districts
• Implement local language support (Luganda, Runyankole, Ateso)
• Conduct midline impact assessment measuring alert engagement and behavior change
• Develop training materials for extension worker cascade model</w:t>
      </w:r>
    </w:p>
    <w:p>
      <w:pPr>
        <w:spacing w:after="100"/>
      </w:pPr>
      <w:r>
        <w:rPr>
          <w:b/>
          <w:bCs/>
        </w:rPr>
        <w:t xml:space="preserve">Months 10-12: Impact Assessment and Sustainability</w:t>
      </w:r>
    </w:p>
    <w:p>
      <w:pPr>
        <w:spacing w:after="300"/>
      </w:pPr>
      <w:r>
        <w:t xml:space="preserve">• Complete endline surveys measuring health outcomes and productivity impacts
• Document case studies and lessons learned
• Develop sustainability model with cooperative fee structures
• Prepare expansion strategy for additional Uganda districts and neighboring countries
• Publish findings and open-source technical documentation</w:t>
      </w:r>
    </w:p>
    <w:p>
      <w:pPr>
        <w:pStyle w:val="Heading2"/>
      </w:pPr>
      <w:r>
        <w:t xml:space="preserve">2.7 Success Metrics and Impact Measurement</w:t>
      </w:r>
    </w:p>
    <w:p>
      <w:pPr>
        <w:spacing w:after="100"/>
      </w:pPr>
      <w:r>
        <w:rPr>
          <w:b/>
          <w:bCs/>
        </w:rPr>
        <w:t xml:space="preserve">Success Metrics:</w:t>
      </w:r>
    </w:p>
    <w:p>
      <w:pPr>
        <w:spacing w:after="100"/>
      </w:pPr>
      <w:r>
        <w:rPr>
          <w:b/>
          <w:bCs/>
        </w:rPr>
        <w:t xml:space="preserve">Reach: </w:t>
      </w:r>
      <w:r>
        <w:t xml:space="preserve">10,000 farmers registered for heat alerts by month 12, with 50% weekly active engagement rate.</w:t>
      </w:r>
    </w:p>
    <w:p>
      <w:pPr>
        <w:spacing w:after="100"/>
      </w:pPr>
      <w:r>
        <w:rPr>
          <w:b/>
          <w:bCs/>
        </w:rPr>
        <w:t xml:space="preserve">Behavior Change: </w:t>
      </w:r>
      <w:r>
        <w:t xml:space="preserve">70% of registered farmers report adjusting work schedules based on alerts; 60% report increased water intake during high-risk periods.</w:t>
      </w:r>
    </w:p>
    <w:p>
      <w:pPr>
        <w:spacing w:after="100"/>
      </w:pPr>
      <w:r>
        <w:rPr>
          <w:b/>
          <w:bCs/>
        </w:rPr>
        <w:t xml:space="preserve">Health Outcomes: </w:t>
      </w:r>
      <w:r>
        <w:t xml:space="preserve">30% reduction in self-reported heat-related symptoms (headache, dizziness, fatigue) among active users compared to baseline; zero heat stroke fatalities among registered users.</w:t>
      </w:r>
    </w:p>
    <w:p>
      <w:pPr>
        <w:spacing w:after="200"/>
      </w:pPr>
      <w:r>
        <w:rPr>
          <w:b/>
          <w:bCs/>
        </w:rPr>
        <w:t xml:space="preserve">Economic Impact: </w:t>
      </w:r>
      <w:r>
        <w:t xml:space="preserve">Maintained productivity during heat events through optimized scheduling; reduced workdays lost to heat illness.</w:t>
      </w:r>
    </w:p>
    <w:p>
      <w:pPr>
        <w:spacing w:after="100"/>
      </w:pPr>
      <w:r>
        <w:rPr>
          <w:b/>
          <w:bCs/>
        </w:rPr>
        <w:t xml:space="preserve">Measurement Approach:</w:t>
      </w:r>
    </w:p>
    <w:p>
      <w:pPr>
        <w:spacing w:after="200"/>
      </w:pPr>
      <w:r>
        <w:t xml:space="preserve">• Registration and engagement data tracked through platform analytics
• Baseline, midline, and endline surveys with treatment and comparison groups
• Monthly SMS check-ins on heat symptoms and work patterns
• Focus group discussions with farming cooperatives for qualitative insights
• Partnership with local health facilities to track heat-related clinic visits</w:t>
      </w:r>
    </w:p>
    <w:p>
      <w:pPr>
        <w:spacing w:after="300"/>
      </w:pPr>
      <w:r>
        <w:rPr>
          <w:b/>
          <w:bCs/>
        </w:rPr>
        <w:t xml:space="preserve">12-Month Impact Target: </w:t>
      </w:r>
      <w:r>
        <w:t xml:space="preserve">10,000 farmers directly protected through active platform use; 50,000 household members indirectly benefiting from improved farmer health and productivity; extension worker training creating capacity to reach 100,000+ farmers in subsequent years. Total lives impacted: 60,000+ within the grant period.</w:t>
      </w:r>
    </w:p>
    <w:p>
      <w:pPr>
        <w:pStyle w:val="Heading2"/>
      </w:pPr>
      <w:r>
        <w:t xml:space="preserve">2.8 Technology and Human Connection</w:t>
      </w:r>
    </w:p>
    <w:p>
      <w:pPr>
        <w:spacing w:after="100" w:before="300"/>
      </w:pPr>
      <w:r>
        <w:rPr>
          <w:b/>
          <w:bCs/>
          <w:color w:val="2E5A8C"/>
        </w:rPr>
        <w:t xml:space="preserve">How does your proposal use technology to strengthen human connection?</w:t>
      </w:r>
    </w:p>
    <w:p>
      <w:pPr>
        <w:spacing w:after="200"/>
      </w:pPr>
      <w:r>
        <w:t xml:space="preserve">HeatShield Agri strengthens human connection by augmenting—not replacing—existing community structures:</w:t>
      </w:r>
    </w:p>
    <w:p>
      <w:pPr>
        <w:spacing w:after="200"/>
      </w:pPr>
      <w:r>
        <w:rPr>
          <w:b/>
          <w:bCs/>
        </w:rPr>
        <w:t xml:space="preserve">Extension Worker Empowerment: </w:t>
      </w:r>
      <w:r>
        <w:t xml:space="preserve">The platform equips agricultural extension workers with AI-powered tools to better serve their farmer networks. Rather than replacing human advisors, we amplify their reach and effectiveness, strengthening their role as trusted community resources.</w:t>
      </w:r>
    </w:p>
    <w:p>
      <w:pPr>
        <w:spacing w:after="200"/>
      </w:pPr>
      <w:r>
        <w:rPr>
          <w:b/>
          <w:bCs/>
        </w:rPr>
        <w:t xml:space="preserve">Cooperative Integration: </w:t>
      </w:r>
      <w:r>
        <w:t xml:space="preserve">We partner with farming cooperatives to deliver alerts through existing community channels. Cooperative leaders receive aggregate heat risk dashboards, enabling them to coordinate community-wide work schedule adjustments and mutual support during dangerous heat periods.</w:t>
      </w:r>
    </w:p>
    <w:p>
      <w:pPr>
        <w:spacing w:after="200"/>
      </w:pPr>
      <w:r>
        <w:rPr>
          <w:b/>
          <w:bCs/>
        </w:rPr>
        <w:t xml:space="preserve">Peer Learning Networks: </w:t>
      </w:r>
      <w:r>
        <w:t xml:space="preserve">The platform facilitates farmer-to-farmer knowledge sharing about heat adaptation strategies. Successful practices from pilot communities are documented and shared through cooperative networks.</w:t>
      </w:r>
    </w:p>
    <w:p>
      <w:pPr>
        <w:spacing w:after="200"/>
      </w:pPr>
      <w:r>
        <w:rPr>
          <w:b/>
          <w:bCs/>
        </w:rPr>
        <w:t xml:space="preserve">Economic Opportunities Created: </w:t>
      </w:r>
      <w:r>
        <w:t xml:space="preserve">Heat-resilient farming communities maintain agricultural productivity, protecting household incomes. Extension workers gain valuable AI/climate skills. Local youth are trained as technical support agents. Cooperatives develop new service offerings around climate adaptation.</w:t>
      </w:r>
    </w:p>
    <w:p>
      <w:pPr>
        <w:spacing w:after="300"/>
      </w:pPr>
      <w:r>
        <w:rPr>
          <w:b/>
          <w:bCs/>
        </w:rPr>
        <w:t xml:space="preserve">Community Ownership: </w:t>
      </w:r>
      <w:r>
        <w:t xml:space="preserve">Local partners co-design alert messages, work schedule recommendations, and intervention strategies. The USSD interface operates in local languages chosen by communities. Feedback mechanisms ensure the technology evolves based on farmer input, building genuine community ownership rather than technology dependence.</w:t>
      </w:r>
    </w:p>
    <w:p>
      <w:r>
        <w:br w:type="page"/>
      </w:r>
    </w:p>
    <w:p>
      <w:pPr>
        <w:pStyle w:val="Heading1"/>
      </w:pPr>
      <w:r>
        <w:t xml:space="preserve">3. LOCALISM</w:t>
      </w:r>
    </w:p>
    <w:p>
      <w:pPr>
        <w:pStyle w:val="Heading2"/>
      </w:pPr>
      <w:r>
        <w:t xml:space="preserve">3.1 Community Co-Creation</w:t>
      </w:r>
    </w:p>
    <w:p>
      <w:pPr>
        <w:spacing w:after="100" w:before="300"/>
      </w:pPr>
      <w:r>
        <w:rPr>
          <w:b/>
          <w:bCs/>
          <w:color w:val="2E5A8C"/>
        </w:rPr>
        <w:t xml:space="preserve">Describe the role of co-creation with the target community.</w:t>
      </w:r>
    </w:p>
    <w:p>
      <w:pPr>
        <w:spacing w:after="200"/>
      </w:pPr>
      <w:r>
        <w:t xml:space="preserve">Co-creation is central to HeatShield Agri's design and implementation. Our strategies include:</w:t>
      </w:r>
    </w:p>
    <w:p>
      <w:pPr>
        <w:spacing w:after="200"/>
      </w:pPr>
      <w:r>
        <w:rPr>
          <w:b/>
          <w:bCs/>
        </w:rPr>
        <w:t xml:space="preserve">Community Design Input: </w:t>
      </w:r>
      <w:r>
        <w:t xml:space="preserve">We will conduct participatory design sessions with farming cooperatives in pilot districts (Soroti, Moroto) to co-develop alert messages, work schedule recommendations, and USSD menu flows in local languages. Farmers will shape what information they receive and how.</w:t>
      </w:r>
    </w:p>
    <w:p>
      <w:pPr>
        <w:spacing w:after="200"/>
      </w:pPr>
      <w:r>
        <w:rPr>
          <w:b/>
          <w:bCs/>
        </w:rPr>
        <w:t xml:space="preserve">Extension Worker Partnership: </w:t>
      </w:r>
      <w:r>
        <w:t xml:space="preserve">Local agricultural extension workers serve as intermediaries, providing continuous feedback on farmer needs and platform usability. They participate in monthly review meetings to iterate on features.</w:t>
      </w:r>
    </w:p>
    <w:p>
      <w:pPr>
        <w:spacing w:after="200"/>
      </w:pPr>
      <w:r>
        <w:rPr>
          <w:b/>
          <w:bCs/>
        </w:rPr>
        <w:t xml:space="preserve">Farmer Advisory Committee: </w:t>
      </w:r>
      <w:r>
        <w:t xml:space="preserve">We will establish a 10-member farmer advisory group representing diverse demographics (women, youth, different crops) to guide platform evolution and validate that solutions address real needs.</w:t>
      </w:r>
    </w:p>
    <w:p>
      <w:pPr>
        <w:spacing w:after="300"/>
      </w:pPr>
      <w:r>
        <w:rPr>
          <w:b/>
          <w:bCs/>
        </w:rPr>
        <w:t xml:space="preserve">Feedback Mechanisms: </w:t>
      </w:r>
      <w:r>
        <w:t xml:space="preserve">SMS-based feedback collection after alerts, quarterly focus groups with user communities, and cooperative leader check-ins ensure ongoing community voice. Local partners will have direct input into feature prioritization and content development throughout the project lifecycle.</w:t>
      </w:r>
    </w:p>
    <w:p>
      <w:pPr>
        <w:pStyle w:val="Heading2"/>
      </w:pPr>
      <w:r>
        <w:t xml:space="preserve">3.2 Challenges and Barriers</w:t>
      </w:r>
    </w:p>
    <w:p>
      <w:pPr>
        <w:spacing w:after="100" w:before="300"/>
      </w:pPr>
      <w:r>
        <w:rPr>
          <w:b/>
          <w:bCs/>
          <w:color w:val="2E5A8C"/>
        </w:rPr>
        <w:t xml:space="preserve">Describe the challenges that may prevent you from achieving impact.</w:t>
      </w:r>
    </w:p>
    <w:p>
      <w:pPr>
        <w:spacing w:after="200"/>
      </w:pPr>
      <w:r>
        <w:rPr>
          <w:b/>
          <w:bCs/>
        </w:rPr>
        <w:t xml:space="preserve">Technology Access: </w:t>
      </w:r>
      <w:r>
        <w:t xml:space="preserve">Many farmers use basic feature phones without smartphones; some areas have limited mobile network coverage. Women often have less phone access than men within households.</w:t>
      </w:r>
    </w:p>
    <w:p>
      <w:pPr>
        <w:spacing w:after="200"/>
      </w:pPr>
      <w:r>
        <w:rPr>
          <w:b/>
          <w:bCs/>
        </w:rPr>
        <w:t xml:space="preserve">Literacy and Language: </w:t>
      </w:r>
      <w:r>
        <w:t xml:space="preserve">Low literacy rates require voice/audio alternatives to text; Uganda has 40+ local languages beyond our initial four (Luganda, Runyankole, Ateso, English).</w:t>
      </w:r>
    </w:p>
    <w:p>
      <w:pPr>
        <w:spacing w:after="200"/>
      </w:pPr>
      <w:r>
        <w:rPr>
          <w:b/>
          <w:bCs/>
        </w:rPr>
        <w:t xml:space="preserve">Behavior Change: </w:t>
      </w:r>
      <w:r>
        <w:t xml:space="preserve">Farmers may be skeptical of AI-generated advice or reluctant to change traditional work patterns. Trust must be built over time.</w:t>
      </w:r>
    </w:p>
    <w:p>
      <w:pPr>
        <w:spacing w:after="200"/>
      </w:pPr>
      <w:r>
        <w:rPr>
          <w:b/>
          <w:bCs/>
        </w:rPr>
        <w:t xml:space="preserve">Economic Constraints: </w:t>
      </w:r>
      <w:r>
        <w:t xml:space="preserve">Farmers may prioritize immediate income over health protection, continuing work during dangerous heat periods due to financial pressure.</w:t>
      </w:r>
    </w:p>
    <w:p>
      <w:pPr>
        <w:spacing w:after="200"/>
      </w:pPr>
      <w:r>
        <w:rPr>
          <w:b/>
          <w:bCs/>
        </w:rPr>
        <w:t xml:space="preserve">Data Infrastructure: </w:t>
      </w:r>
      <w:r>
        <w:t xml:space="preserve">Rural weather station coverage is sparse, potentially limiting prediction accuracy in remote areas.</w:t>
      </w:r>
    </w:p>
    <w:p>
      <w:pPr>
        <w:spacing w:after="300"/>
      </w:pPr>
      <w:r>
        <w:rPr>
          <w:b/>
          <w:bCs/>
        </w:rPr>
        <w:t xml:space="preserve">Gender Equity: </w:t>
      </w:r>
      <w:r>
        <w:t xml:space="preserve">Women face higher heat stress risk but may have less decision-making power over work schedules and less access to phones and information channels.</w:t>
      </w:r>
    </w:p>
    <w:p>
      <w:pPr>
        <w:pStyle w:val="Heading2"/>
      </w:pPr>
      <w:r>
        <w:t xml:space="preserve">3.3 Addressing Barriers</w:t>
      </w:r>
    </w:p>
    <w:p>
      <w:pPr>
        <w:spacing w:after="100" w:before="300"/>
      </w:pPr>
      <w:r>
        <w:rPr>
          <w:b/>
          <w:bCs/>
          <w:color w:val="2E5A8C"/>
        </w:rPr>
        <w:t xml:space="preserve">How will your proposal's objectives and methods address those barriers?</w:t>
      </w:r>
    </w:p>
    <w:p>
      <w:pPr>
        <w:spacing w:after="200"/>
      </w:pPr>
      <w:r>
        <w:rPr>
          <w:b/>
          <w:bCs/>
        </w:rPr>
        <w:t xml:space="preserve">Technology Access: </w:t>
      </w:r>
      <w:r>
        <w:t xml:space="preserve">USSD works on any basic phone without internet; SMS alerts require no smartphone. We partner with cooperatives to share information through community meetings for those without phones.</w:t>
      </w:r>
    </w:p>
    <w:p>
      <w:pPr>
        <w:spacing w:after="200"/>
      </w:pPr>
      <w:r>
        <w:rPr>
          <w:b/>
          <w:bCs/>
        </w:rPr>
        <w:t xml:space="preserve">Literacy/Language: </w:t>
      </w:r>
      <w:r>
        <w:t xml:space="preserve">USSD menus use simple numbered options; future phases will add voice alerts in local languages. Extension workers translate and explain alerts verbally.</w:t>
      </w:r>
    </w:p>
    <w:p>
      <w:pPr>
        <w:spacing w:after="200"/>
      </w:pPr>
      <w:r>
        <w:rPr>
          <w:b/>
          <w:bCs/>
        </w:rPr>
        <w:t xml:space="preserve">Trust Building: </w:t>
      </w:r>
      <w:r>
        <w:t xml:space="preserve">We partner with existing trusted institutions (cooperatives, extension services) rather than introducing an unknown brand. Pilot results demonstrating real benefits build credibility through word-of-mouth.</w:t>
      </w:r>
    </w:p>
    <w:p>
      <w:pPr>
        <w:spacing w:after="200"/>
      </w:pPr>
      <w:r>
        <w:rPr>
          <w:b/>
          <w:bCs/>
        </w:rPr>
        <w:t xml:space="preserve">Economic Pressures: </w:t>
      </w:r>
      <w:r>
        <w:t xml:space="preserve">Work schedule optimization shows farmers how to maintain productivity while avoiding dangerous hours—protecting income alongside health.</w:t>
      </w:r>
    </w:p>
    <w:p>
      <w:pPr>
        <w:spacing w:after="200"/>
      </w:pPr>
      <w:r>
        <w:rPr>
          <w:b/>
          <w:bCs/>
        </w:rPr>
        <w:t xml:space="preserve">Data Gaps: </w:t>
      </w:r>
      <w:r>
        <w:t xml:space="preserve">We combine multiple data sources (weather APIs, satellite data, spatial interpolation) to generate predictions even where ground stations are sparse.</w:t>
      </w:r>
    </w:p>
    <w:p>
      <w:pPr>
        <w:spacing w:after="300"/>
      </w:pPr>
      <w:r>
        <w:rPr>
          <w:b/>
          <w:bCs/>
        </w:rPr>
        <w:t xml:space="preserve">Gender Equity: </w:t>
      </w:r>
      <w:r>
        <w:t xml:space="preserve">Women-focused outreach through women's farming groups; gender-disaggregated monitoring to ensure equitable reach and impact.</w:t>
      </w:r>
    </w:p>
    <w:p>
      <w:r>
        <w:br w:type="page"/>
      </w:r>
    </w:p>
    <w:p>
      <w:pPr>
        <w:pStyle w:val="Heading1"/>
      </w:pPr>
      <w:r>
        <w:t xml:space="preserve">4. RESPONSIBLE AI</w:t>
      </w:r>
    </w:p>
    <w:p>
      <w:pPr>
        <w:pStyle w:val="Heading2"/>
      </w:pPr>
      <w:r>
        <w:t xml:space="preserve">4.1 Ethical Data Practices</w:t>
      </w:r>
    </w:p>
    <w:p>
      <w:pPr>
        <w:spacing w:after="100" w:before="300"/>
      </w:pPr>
      <w:r>
        <w:rPr>
          <w:b/>
          <w:bCs/>
          <w:color w:val="2E5A8C"/>
        </w:rPr>
        <w:t xml:space="preserve">How do you ensure ethical and responsible data practices?</w:t>
      </w:r>
    </w:p>
    <w:p>
      <w:pPr>
        <w:spacing w:after="200"/>
      </w:pPr>
      <w:r>
        <w:rPr>
          <w:b/>
          <w:bCs/>
        </w:rPr>
        <w:t xml:space="preserve">Data Minimization: </w:t>
      </w:r>
      <w:r>
        <w:t xml:space="preserve">We collect only essential data—phone numbers for SMS delivery and location preferences for localized forecasts. We do not collect personal health information, financial data, or detailed behavioral profiles.</w:t>
      </w:r>
    </w:p>
    <w:p>
      <w:pPr>
        <w:spacing w:after="200"/>
      </w:pPr>
      <w:r>
        <w:rPr>
          <w:b/>
          <w:bCs/>
        </w:rPr>
        <w:t xml:space="preserve">Informed Consent: </w:t>
      </w:r>
      <w:r>
        <w:t xml:space="preserve">Users actively opt-in to receive alerts by registering their phone number and selecting their location. Clear explanations in local languages describe what data is collected and how it's used. Users can unsubscribe at any time via SMS or USSD.</w:t>
      </w:r>
    </w:p>
    <w:p>
      <w:pPr>
        <w:spacing w:after="200"/>
      </w:pPr>
      <w:r>
        <w:rPr>
          <w:b/>
          <w:bCs/>
        </w:rPr>
        <w:t xml:space="preserve">Data Security: </w:t>
      </w:r>
      <w:r>
        <w:t xml:space="preserve">Phone numbers are stored encrypted at rest. We use TLS encryption for all data transmission. Access to user data is restricted to essential team members with role-based permissions.</w:t>
      </w:r>
    </w:p>
    <w:p>
      <w:pPr>
        <w:spacing w:after="200"/>
      </w:pPr>
      <w:r>
        <w:rPr>
          <w:b/>
          <w:bCs/>
        </w:rPr>
        <w:t xml:space="preserve">Transparency: </w:t>
      </w:r>
      <w:r>
        <w:t xml:space="preserve">Our prediction methodology is documented and explainable—we use established ISO 7243 WBGT calculations, not opaque "black box" algorithms. Users can understand why specific risk levels are assigned.</w:t>
      </w:r>
    </w:p>
    <w:p>
      <w:pPr>
        <w:spacing w:after="200"/>
      </w:pPr>
      <w:r>
        <w:rPr>
          <w:b/>
          <w:bCs/>
        </w:rPr>
        <w:t xml:space="preserve">No Data Sales: </w:t>
      </w:r>
      <w:r>
        <w:t xml:space="preserve">User information is never sold or shared with third parties for commercial purposes. Data may only be shared in aggregate, anonymized form for research purposes with ethics approval.</w:t>
      </w:r>
    </w:p>
    <w:p>
      <w:pPr>
        <w:spacing w:after="300"/>
      </w:pPr>
      <w:r>
        <w:rPr>
          <w:b/>
          <w:bCs/>
        </w:rPr>
        <w:t xml:space="preserve">Local Data Governance: </w:t>
      </w:r>
      <w:r>
        <w:t xml:space="preserve">We will establish a data governance committee including farmer representatives to oversee data practices and address community concerns. Regular audits ensure compliance with stated policies.</w:t>
      </w:r>
    </w:p>
    <w:p>
      <w:pPr>
        <w:pStyle w:val="Heading2"/>
      </w:pPr>
      <w:r>
        <w:t xml:space="preserve">4.2 Risks and Mitigations</w:t>
      </w:r>
    </w:p>
    <w:p>
      <w:pPr>
        <w:spacing w:after="100" w:before="300"/>
      </w:pPr>
      <w:r>
        <w:rPr>
          <w:b/>
          <w:bCs/>
          <w:color w:val="2E5A8C"/>
        </w:rPr>
        <w:t xml:space="preserve">What are the potential risks and how do you plan to address them?</w:t>
      </w:r>
    </w:p>
    <w:p>
      <w:pPr>
        <w:spacing w:after="100"/>
      </w:pPr>
      <w:r>
        <w:rPr>
          <w:b/>
          <w:bCs/>
        </w:rPr>
        <w:t xml:space="preserve">Prediction Inaccuracy Risk: </w:t>
      </w:r>
      <w:r>
        <w:t xml:space="preserve">Weather forecasts have inherent uncertainty. Incorrect predictions could lead farmers to work during dangerous conditions (false safety) or unnecessarily avoid work (false alarms).</w:t>
      </w:r>
    </w:p>
    <w:p>
      <w:pPr>
        <w:spacing w:after="200"/>
      </w:pPr>
      <w:r>
        <w:rPr>
          <w:i/>
          <w:iCs/>
        </w:rPr>
        <w:t xml:space="preserve">Mitigation: </w:t>
      </w:r>
      <w:r>
        <w:t xml:space="preserve"> We display confidence levels alongside predictions, use conservative thresholds that err toward caution, and continuously validate predictions against actual conditions. We clearly communicate that alerts are guidance, not guarantees.</w:t>
      </w:r>
    </w:p>
    <w:p>
      <w:pPr>
        <w:spacing w:after="100"/>
      </w:pPr>
      <w:r>
        <w:rPr>
          <w:b/>
          <w:bCs/>
        </w:rPr>
        <w:t xml:space="preserve">Over-reliance on Technology: </w:t>
      </w:r>
      <w:r>
        <w:t xml:space="preserve">Farmers might ignore traditional knowledge and physical warning signs if they trust AI predictions completely.</w:t>
      </w:r>
    </w:p>
    <w:p>
      <w:pPr>
        <w:spacing w:after="200"/>
      </w:pPr>
      <w:r>
        <w:rPr>
          <w:i/>
          <w:iCs/>
        </w:rPr>
        <w:t xml:space="preserve">Mitigation: </w:t>
      </w:r>
      <w:r>
        <w:t xml:space="preserve"> Alerts emphasize that technology supplements—not replaces—personal judgment. Training materials teach farmers to recognize heat illness symptoms regardless of predictions. We include reminders to "listen to your body."</w:t>
      </w:r>
    </w:p>
    <w:p>
      <w:pPr>
        <w:spacing w:after="100"/>
      </w:pPr>
      <w:r>
        <w:rPr>
          <w:b/>
          <w:bCs/>
        </w:rPr>
        <w:t xml:space="preserve">Economic Harm from False Alarms: </w:t>
      </w:r>
      <w:r>
        <w:t xml:space="preserve">Excessive warnings could cause unnecessary productivity losses if farmers avoid work when conditions are actually safe.</w:t>
      </w:r>
    </w:p>
    <w:p>
      <w:pPr>
        <w:spacing w:after="200"/>
      </w:pPr>
      <w:r>
        <w:rPr>
          <w:i/>
          <w:iCs/>
        </w:rPr>
        <w:t xml:space="preserve">Mitigation: </w:t>
      </w:r>
      <w:r>
        <w:t xml:space="preserve"> We calibrate alert thresholds based on pilot feedback, offer multiple threshold options (Moderate/High/Very High), and provide specific safe work windows rather than blanket "don't work" messages.</w:t>
      </w:r>
    </w:p>
    <w:p>
      <w:pPr>
        <w:spacing w:after="100"/>
      </w:pPr>
      <w:r>
        <w:rPr>
          <w:b/>
          <w:bCs/>
        </w:rPr>
        <w:t xml:space="preserve">Digital Divide Reinforcement: </w:t>
      </w:r>
      <w:r>
        <w:t xml:space="preserve">If only tech-enabled farmers benefit, the solution could widen inequalities rather than reducing them.</w:t>
      </w:r>
    </w:p>
    <w:p>
      <w:pPr>
        <w:spacing w:after="200"/>
      </w:pPr>
      <w:r>
        <w:rPr>
          <w:i/>
          <w:iCs/>
        </w:rPr>
        <w:t xml:space="preserve">Mitigation: </w:t>
      </w:r>
      <w:r>
        <w:t xml:space="preserve"> USSD/SMS channels ensure feature phone access. We partner with cooperatives to reach non-phone-owners through community announcements. Gender-disaggregated monitoring tracks equitable reach.</w:t>
      </w:r>
    </w:p>
    <w:p>
      <w:pPr>
        <w:spacing w:after="100"/>
      </w:pPr>
      <w:r>
        <w:rPr>
          <w:b/>
          <w:bCs/>
        </w:rPr>
        <w:t xml:space="preserve">Privacy Concerns: </w:t>
      </w:r>
      <w:r>
        <w:t xml:space="preserve">Location data could potentially be misused for surveillance or targeting.</w:t>
      </w:r>
    </w:p>
    <w:p>
      <w:pPr>
        <w:spacing w:after="200"/>
      </w:pPr>
      <w:r>
        <w:rPr>
          <w:i/>
          <w:iCs/>
        </w:rPr>
        <w:t xml:space="preserve">Mitigation: </w:t>
      </w:r>
      <w:r>
        <w:t xml:space="preserve"> We collect district-level location only (not GPS coordinates), store minimal data, implement strict access controls, and establish clear data retention and deletion policies.</w:t>
      </w:r>
    </w:p>
    <w:p>
      <w:pPr>
        <w:spacing w:after="100"/>
      </w:pPr>
      <w:r>
        <w:rPr>
          <w:b/>
          <w:bCs/>
        </w:rPr>
        <w:t xml:space="preserve">Dependency Creation: </w:t>
      </w:r>
      <w:r>
        <w:t xml:space="preserve">Communities might become dependent on external technology systems.</w:t>
      </w:r>
    </w:p>
    <w:p>
      <w:pPr>
        <w:spacing w:after="300"/>
      </w:pPr>
      <w:r>
        <w:rPr>
          <w:i/>
          <w:iCs/>
        </w:rPr>
        <w:t xml:space="preserve">Mitigation: </w:t>
      </w:r>
      <w:r>
        <w:t xml:space="preserve"> We train local extension workers to interpret weather data independently, provide educational content about heat stress signs, and design for eventual community ownership of the system.</w:t>
      </w:r>
    </w:p>
    <w:p>
      <w:pPr>
        <w:pStyle w:val="Heading2"/>
      </w:pPr>
      <w:r>
        <w:t xml:space="preserve">4.3 Data Sources and Bias</w:t>
      </w:r>
    </w:p>
    <w:p>
      <w:pPr>
        <w:spacing w:after="100" w:before="300"/>
      </w:pPr>
      <w:r>
        <w:rPr>
          <w:b/>
          <w:bCs/>
          <w:color w:val="2E5A8C"/>
        </w:rPr>
        <w:t xml:space="preserve">Describe data sources and how you address potential bias.</w:t>
      </w:r>
    </w:p>
    <w:p>
      <w:pPr>
        <w:spacing w:after="200"/>
      </w:pPr>
      <w:r>
        <w:rPr>
          <w:b/>
          <w:bCs/>
        </w:rPr>
        <w:t xml:space="preserve">Data Sources: </w:t>
      </w:r>
      <w:r>
        <w:t xml:space="preserve">Open-Meteo API providing weather forecasts (temperature, humidity, wind, solar radiation) derived from global meteorological models; SRTM terrain elevation data for topographic adjustments.</w:t>
      </w:r>
    </w:p>
    <w:p>
      <w:pPr>
        <w:spacing w:after="300"/>
      </w:pPr>
      <w:r>
        <w:rPr>
          <w:b/>
          <w:bCs/>
        </w:rPr>
        <w:t xml:space="preserve">Addressing Bias: </w:t>
      </w:r>
      <w:r>
        <w:t xml:space="preserve">Global weather models may have reduced accuracy in data-sparse African regions. We mitigate this by: (1) validating predictions against available Uganda Meteorological Authority observations, (2) using spatial interpolation across multiple district reference points rather than single-point forecasts, (3) incorporating user feedback on prediction accuracy to identify systematic errors, and (4) planning integration with ICPAC regional forecasts specifically calibrated for East Africa.</w:t>
      </w:r>
    </w:p>
    <w:p>
      <w:pPr>
        <w:pStyle w:val="Heading2"/>
      </w:pPr>
      <w:r>
        <w:t xml:space="preserve">4.4 Environmental Impacts</w:t>
      </w:r>
    </w:p>
    <w:p>
      <w:pPr>
        <w:spacing w:after="100" w:before="300"/>
      </w:pPr>
      <w:r>
        <w:rPr>
          <w:b/>
          <w:bCs/>
          <w:color w:val="2E5A8C"/>
        </w:rPr>
        <w:t xml:space="preserve">How does your organization consider environmental impacts of AI?</w:t>
      </w:r>
    </w:p>
    <w:p>
      <w:pPr>
        <w:spacing w:after="200"/>
      </w:pPr>
      <w:r>
        <w:rPr>
          <w:b/>
          <w:bCs/>
        </w:rPr>
        <w:t xml:space="preserve">Lightweight Architecture: </w:t>
      </w:r>
      <w:r>
        <w:t xml:space="preserve">HeatShield Agri uses computationally efficient algorithms rather than large language models or deep learning systems requiring massive GPU clusters. Our WBGT calculations and spatial interpolation run on standard cloud infrastructure with minimal energy footprint.</w:t>
      </w:r>
    </w:p>
    <w:p>
      <w:pPr>
        <w:spacing w:after="200"/>
      </w:pPr>
      <w:r>
        <w:rPr>
          <w:b/>
          <w:bCs/>
        </w:rPr>
        <w:t xml:space="preserve">Efficient Design Choices: </w:t>
      </w:r>
      <w:r>
        <w:t xml:space="preserve">We use pre-calculated forecasts cached and served to users rather than running predictions on-demand for each request. This reduces computational load by orders of magnitude compared to real-time inference systems.</w:t>
      </w:r>
    </w:p>
    <w:p>
      <w:pPr>
        <w:spacing w:after="200"/>
      </w:pPr>
      <w:r>
        <w:rPr>
          <w:b/>
          <w:bCs/>
        </w:rPr>
        <w:t xml:space="preserve">Cloud Provider Selection: </w:t>
      </w:r>
      <w:r>
        <w:t xml:space="preserve">We deploy on cloud infrastructure (Vercel, AWS) that has committed to renewable energy goals. AWS Africa region uses increasingly renewable power sources, and we will monitor and report on our carbon footprint.</w:t>
      </w:r>
    </w:p>
    <w:p>
      <w:pPr>
        <w:spacing w:after="200"/>
      </w:pPr>
      <w:r>
        <w:rPr>
          <w:b/>
          <w:bCs/>
        </w:rPr>
        <w:t xml:space="preserve">Proportionate Impact: </w:t>
      </w:r>
      <w:r>
        <w:t xml:space="preserve">The environmental cost of our AI system is negligible compared to the climate adaptation benefits delivered. Protecting agricultural productivity helps maintain sustainable farming practices and prevents climate-driven displacement that would have far greater environmental consequences.</w:t>
      </w:r>
    </w:p>
    <w:p>
      <w:pPr>
        <w:spacing w:after="300"/>
      </w:pPr>
      <w:r>
        <w:rPr>
          <w:b/>
          <w:bCs/>
        </w:rPr>
        <w:t xml:space="preserve">Future Commitments: </w:t>
      </w:r>
      <w:r>
        <w:t xml:space="preserve">As we scale, we commit to: measuring and reporting our carbon footprint annually, optimizing code efficiency to minimize compute requirements, and exploring edge computing approaches that reduce data center dependency. We will offset unavoidable emissions through verified carbon credit programs aligned with our agricultural focus.</w:t>
      </w:r>
    </w:p>
    <w:p>
      <w:r>
        <w:br w:type="page"/>
      </w:r>
    </w:p>
    <w:p>
      <w:pPr>
        <w:pStyle w:val="Heading1"/>
      </w:pPr>
      <w:r>
        <w:t xml:space="preserve">5. TECHNICAL CONSIDERATIONS</w:t>
      </w:r>
    </w:p>
    <w:p>
      <w:pPr>
        <w:pStyle w:val="Heading2"/>
      </w:pPr>
      <w:r>
        <w:t xml:space="preserve">5.1 Data Infrastructure</w:t>
      </w:r>
    </w:p>
    <w:p>
      <w:pPr>
        <w:spacing w:after="100" w:before="300"/>
      </w:pPr>
      <w:r>
        <w:rPr>
          <w:b/>
          <w:bCs/>
          <w:color w:val="2E5A8C"/>
        </w:rPr>
        <w:t xml:space="preserve">How do you plan to use data to achieve objectives?</w:t>
      </w:r>
    </w:p>
    <w:p>
      <w:pPr>
        <w:spacing w:after="200"/>
      </w:pPr>
      <w:r>
        <w:rPr>
          <w:b/>
          <w:bCs/>
        </w:rPr>
        <w:t xml:space="preserve">Data Usage: </w:t>
      </w:r>
      <w:r>
        <w:t xml:space="preserve">We ingest weather forecast data (temperature, humidity, wind, solar radiation) from Open-Meteo API to calculate Wet-Bulb Globe Temperature predictions. User registration data (phone numbers, district preferences) enables targeted alert delivery. Engagement analytics track alert effectiveness and user behavior change.</w:t>
      </w:r>
    </w:p>
    <w:p>
      <w:pPr>
        <w:spacing w:after="200"/>
      </w:pPr>
      <w:r>
        <w:rPr>
          <w:b/>
          <w:bCs/>
        </w:rPr>
        <w:t xml:space="preserve">Data Quality: </w:t>
      </w:r>
      <w:r>
        <w:t xml:space="preserve">We validate weather data against available Uganda Meteorological Authority observations and cross-reference multiple forecast sources. Automated quality checks flag anomalous readings for review.</w:t>
      </w:r>
    </w:p>
    <w:p>
      <w:pPr>
        <w:spacing w:after="200"/>
      </w:pPr>
      <w:r>
        <w:rPr>
          <w:b/>
          <w:bCs/>
        </w:rPr>
        <w:t xml:space="preserve">Security Infrastructure: </w:t>
      </w:r>
      <w:r>
        <w:t xml:space="preserve">The MVP is deployed on Vercel with HTTPS encryption. Production systems will use encrypted databases (AES-256 at rest), TLS 1.3 for data transmission, and role-based access controls. Phone numbers are stored hashed except during SMS delivery.</w:t>
      </w:r>
    </w:p>
    <w:p>
      <w:pPr>
        <w:spacing w:after="300"/>
      </w:pPr>
      <w:r>
        <w:rPr>
          <w:b/>
          <w:bCs/>
        </w:rPr>
        <w:t xml:space="preserve">Technical Infrastructure: </w:t>
      </w:r>
      <w:r>
        <w:t xml:space="preserve">React frontend with real-time WBGT calculations, PostgreSQL database for user data, Redis caching for forecast predictions, Africa's Talking API integration for SMS delivery. The architecture is designed for horizontal scaling to accommodate growth from pilot to national deployment.</w:t>
      </w:r>
    </w:p>
    <w:p>
      <w:pPr>
        <w:pStyle w:val="Heading2"/>
      </w:pPr>
      <w:r>
        <w:t xml:space="preserve">5.2 Partners</w:t>
      </w:r>
    </w:p>
    <w:p>
      <w:pPr>
        <w:spacing w:after="100" w:before="300"/>
      </w:pPr>
      <w:r>
        <w:rPr>
          <w:b/>
          <w:bCs/>
          <w:color w:val="2E5A8C"/>
        </w:rPr>
        <w:t xml:space="preserve">List partners formally engaged or planned.</w:t>
      </w:r>
    </w:p>
    <w:p>
      <w:pPr>
        <w:spacing w:after="200"/>
      </w:pPr>
      <w:r>
        <w:rPr>
          <w:b/>
          <w:bCs/>
        </w:rPr>
        <w:t xml:space="preserve">Uganda National Farmers Federation (UNFFE): </w:t>
      </w:r>
      <w:r>
        <w:t xml:space="preserve">Farmer cooperative network providing access to pilot communities in Soroti and Moroto districts; member mobilization and feedback collection.</w:t>
      </w:r>
    </w:p>
    <w:p>
      <w:pPr>
        <w:spacing w:after="200"/>
      </w:pPr>
      <w:r>
        <w:rPr>
          <w:b/>
          <w:bCs/>
        </w:rPr>
        <w:t xml:space="preserve">Ministry of Agriculture, Animal Industry and Fisheries (MAAIF): </w:t>
      </w:r>
      <w:r>
        <w:t xml:space="preserve">Agricultural extension worker network for training and alert dissemination; policy alignment and government endorsement.</w:t>
      </w:r>
    </w:p>
    <w:p>
      <w:pPr>
        <w:spacing w:after="200"/>
      </w:pPr>
      <w:r>
        <w:rPr>
          <w:b/>
          <w:bCs/>
        </w:rPr>
        <w:t xml:space="preserve">Makerere University School of Public Health: </w:t>
      </w:r>
      <w:r>
        <w:t xml:space="preserve">Research partnership for impact evaluation methodology; ethics review for health outcome monitoring; potential student involvement.</w:t>
      </w:r>
    </w:p>
    <w:p>
      <w:pPr>
        <w:spacing w:after="200"/>
      </w:pPr>
      <w:r>
        <w:rPr>
          <w:b/>
          <w:bCs/>
        </w:rPr>
        <w:t xml:space="preserve">Africa's Talking: </w:t>
      </w:r>
      <w:r>
        <w:t xml:space="preserve">SMS and USSD gateway provider for alert delivery infrastructure; technical integration support.</w:t>
      </w:r>
    </w:p>
    <w:p>
      <w:pPr>
        <w:spacing w:after="200"/>
      </w:pPr>
      <w:r>
        <w:rPr>
          <w:b/>
          <w:bCs/>
        </w:rPr>
        <w:t xml:space="preserve">Uganda Meteorological Authority: </w:t>
      </w:r>
      <w:r>
        <w:t xml:space="preserve">Weather data validation; potential integration with national forecast systems.</w:t>
      </w:r>
    </w:p>
    <w:p>
      <w:pPr>
        <w:spacing w:after="200"/>
      </w:pPr>
      <w:r>
        <w:rPr>
          <w:b/>
          <w:bCs/>
        </w:rPr>
        <w:t xml:space="preserve">ICPAC (IGAD Climate Prediction and Applications Centre): </w:t>
      </w:r>
      <w:r>
        <w:t xml:space="preserve">Regional climate forecast data for enhanced prediction accuracy; technical guidance on East African climate modeling.</w:t>
      </w:r>
    </w:p>
    <w:p>
      <w:pPr>
        <w:spacing w:after="300"/>
      </w:pPr>
      <w:r>
        <w:t xml:space="preserve">These partnerships will be formalized during the first three months of the project, building on initial exploratory conversations.</w:t>
      </w:r>
    </w:p>
    <w:p>
      <w:pPr>
        <w:pStyle w:val="Heading2"/>
      </w:pPr>
      <w:r>
        <w:t xml:space="preserve">5.3 Financial Sustainability</w:t>
      </w:r>
    </w:p>
    <w:p>
      <w:pPr>
        <w:spacing w:after="100" w:before="300"/>
      </w:pPr>
      <w:r>
        <w:rPr>
          <w:b/>
          <w:bCs/>
          <w:color w:val="2E5A8C"/>
        </w:rPr>
        <w:t xml:space="preserve">How do you plan to ensure financial sustainability?</w:t>
      </w:r>
    </w:p>
    <w:p>
      <w:pPr>
        <w:spacing w:after="200"/>
      </w:pPr>
      <w:r>
        <w:rPr>
          <w:b/>
          <w:bCs/>
        </w:rPr>
        <w:t xml:space="preserve">B2B Services (Year 2+): </w:t>
      </w:r>
      <w:r>
        <w:t xml:space="preserve">Premium heat monitoring dashboards for agricultural cooperatives, export companies, and large farms requiring compliance documentation. Pricing: $50-200/month per organization.</w:t>
      </w:r>
    </w:p>
    <w:p>
      <w:pPr>
        <w:spacing w:after="200"/>
      </w:pPr>
      <w:r>
        <w:rPr>
          <w:b/>
          <w:bCs/>
        </w:rPr>
        <w:t xml:space="preserve">Institutional Partnerships: </w:t>
      </w:r>
      <w:r>
        <w:t xml:space="preserve">Integration with Ministry of Agriculture extension services, potentially funded through government agricultural modernization budgets or development partner programs (World Bank, FAO, USAID).</w:t>
      </w:r>
    </w:p>
    <w:p>
      <w:pPr>
        <w:spacing w:after="200"/>
      </w:pPr>
      <w:r>
        <w:rPr>
          <w:b/>
          <w:bCs/>
        </w:rPr>
        <w:t xml:space="preserve">Grant Funding Pipeline: </w:t>
      </w:r>
      <w:r>
        <w:t xml:space="preserve">We will pursue climate adaptation funding from Green Climate Fund, Adaptation Fund, and bilateral climate finance programs aligned with Uganda's National Adaptation Plan.</w:t>
      </w:r>
    </w:p>
    <w:p>
      <w:pPr>
        <w:spacing w:after="200"/>
      </w:pPr>
      <w:r>
        <w:rPr>
          <w:b/>
          <w:bCs/>
        </w:rPr>
        <w:t xml:space="preserve">Value-Added Services: </w:t>
      </w:r>
      <w:r>
        <w:t xml:space="preserve">Customized alerts for specific crops, integration with agricultural insurance products, and enterprise APIs for agribusiness platforms.</w:t>
      </w:r>
    </w:p>
    <w:p>
      <w:pPr>
        <w:spacing w:after="200"/>
      </w:pPr>
      <w:r>
        <w:rPr>
          <w:b/>
          <w:bCs/>
        </w:rPr>
        <w:t xml:space="preserve">Freemium Model: </w:t>
      </w:r>
      <w:r>
        <w:t xml:space="preserve">Basic SMS alerts remain free for individual farmers (subsidized by institutional partners); premium features and dashboards generate revenue.</w:t>
      </w:r>
    </w:p>
    <w:p>
      <w:pPr>
        <w:spacing w:after="300"/>
      </w:pPr>
      <w:r>
        <w:rPr>
          <w:b/>
          <w:bCs/>
        </w:rPr>
        <w:t xml:space="preserve">Cost Efficiency: </w:t>
      </w:r>
      <w:r>
        <w:t xml:space="preserve">Low per-user costs (approximately $0.30/farmer/year for SMS delivery) enable sustainable scale even with modest institutional funding.</w:t>
      </w:r>
    </w:p>
    <w:p>
      <w:pPr>
        <w:pStyle w:val="Heading2"/>
      </w:pPr>
      <w:r>
        <w:t xml:space="preserve">5.4 Open Source Commitment</w:t>
      </w:r>
    </w:p>
    <w:p>
      <w:pPr>
        <w:spacing w:after="100" w:before="300"/>
      </w:pPr>
      <w:r>
        <w:rPr>
          <w:b/>
          <w:bCs/>
          <w:color w:val="2E5A8C"/>
        </w:rPr>
        <w:t xml:space="preserve">Do you intend to make outputs open source or open access?</w:t>
      </w:r>
    </w:p>
    <w:p>
      <w:pPr>
        <w:spacing w:after="200"/>
      </w:pPr>
      <w:r>
        <w:t xml:space="preserve">Yes, we commit to open-source and open-access outputs:</w:t>
      </w:r>
    </w:p>
    <w:p>
      <w:pPr>
        <w:spacing w:after="200"/>
      </w:pPr>
      <w:r>
        <w:rPr>
          <w:b/>
          <w:bCs/>
        </w:rPr>
        <w:t xml:space="preserve">Open Source Code: </w:t>
      </w:r>
      <w:r>
        <w:t xml:space="preserve">Core WBGT calculation algorithms, spatial interpolation methods, and USSD/SMS integration templates will be published on GitHub under MIT license, enabling replication across East Africa and other heat-vulnerable regions.</w:t>
      </w:r>
    </w:p>
    <w:p>
      <w:pPr>
        <w:spacing w:after="200"/>
      </w:pPr>
      <w:r>
        <w:rPr>
          <w:b/>
          <w:bCs/>
        </w:rPr>
        <w:t xml:space="preserve">Open Access Research: </w:t>
      </w:r>
      <w:r>
        <w:t xml:space="preserve">Impact evaluation findings, pilot results, and methodology documentation will be published in open-access journals and shared through platforms like arXiv and SSRN.</w:t>
      </w:r>
    </w:p>
    <w:p>
      <w:pPr>
        <w:spacing w:after="200"/>
      </w:pPr>
      <w:r>
        <w:rPr>
          <w:b/>
          <w:bCs/>
        </w:rPr>
        <w:t xml:space="preserve">Open Data: </w:t>
      </w:r>
      <w:r>
        <w:t xml:space="preserve">Aggregated, anonymized heat risk data (district-level WBGT predictions) will be made publicly available for researchers and other climate adaptation initiatives.</w:t>
      </w:r>
    </w:p>
    <w:p>
      <w:pPr>
        <w:spacing w:after="200"/>
      </w:pPr>
      <w:r>
        <w:rPr>
          <w:b/>
          <w:bCs/>
        </w:rPr>
        <w:t xml:space="preserve">Replication Toolkit: </w:t>
      </w:r>
      <w:r>
        <w:t xml:space="preserve">We will create implementation guides enabling other organizations to deploy similar systems in their contexts, including technical documentation, partnership templates, and training materials.</w:t>
      </w:r>
    </w:p>
    <w:p>
      <w:pPr>
        <w:spacing w:after="300"/>
      </w:pPr>
      <w:r>
        <w:t xml:space="preserve">This approach maximizes social impact by enabling adaptation beyond our direct reach while building a community of practice around agricultural heat protection across climate-vulnerable regions.</w:t>
      </w:r>
    </w:p>
    <w:p>
      <w:pPr>
        <w:pStyle w:val="Heading2"/>
      </w:pPr>
      <w:r>
        <w:t xml:space="preserve">5.5 Technical Assistance Needs</w:t>
      </w:r>
    </w:p>
    <w:p>
      <w:pPr>
        <w:spacing w:after="200"/>
      </w:pPr>
      <w:r>
        <w:t xml:space="preserve">Technical assistance that would help implement or sustain this proposal:</w:t>
      </w:r>
    </w:p>
    <w:p>
      <w:pPr>
        <w:spacing w:after="200"/>
      </w:pPr>
      <w:r>
        <w:t xml:space="preserve">• Technical mentorship and/or thought partnership
• Technical expertise and support, including model development and evaluation of AI
• Data support (analytics, visualization, bias-testing)
• Marketing and communications support</w:t>
      </w:r>
    </w:p>
    <w:p>
      <w:pPr>
        <w:spacing w:after="200"/>
      </w:pPr>
      <w:r>
        <w:rPr>
          <w:b/>
          <w:bCs/>
        </w:rPr>
        <w:t xml:space="preserve">Technical Mentorship: </w:t>
      </w:r>
      <w:r>
        <w:t xml:space="preserve">Guidance on scaling AI systems in low-connectivity environments and best practices for deploying ML in agricultural contexts across the Global South.</w:t>
      </w:r>
    </w:p>
    <w:p>
      <w:pPr>
        <w:spacing w:after="200"/>
      </w:pPr>
      <w:r>
        <w:rPr>
          <w:b/>
          <w:bCs/>
        </w:rPr>
        <w:t xml:space="preserve">AI Model Support: </w:t>
      </w:r>
      <w:r>
        <w:t xml:space="preserve">Assistance enhancing our WBGT prediction model with improved accuracy, particularly incorporating regional climate patterns and validating performance against ground-truth observations. Expertise in uncertainty quantification for communicating prediction confidence to users.</w:t>
      </w:r>
    </w:p>
    <w:p>
      <w:pPr>
        <w:spacing w:after="200"/>
      </w:pPr>
      <w:r>
        <w:rPr>
          <w:b/>
          <w:bCs/>
        </w:rPr>
        <w:t xml:space="preserve">Data Support: </w:t>
      </w:r>
      <w:r>
        <w:t xml:space="preserve">Help with bias testing to ensure predictions are equally accurate across different Uganda regions, and analytics support to optimize alert thresholds based on user engagement data.</w:t>
      </w:r>
    </w:p>
    <w:p>
      <w:pPr>
        <w:spacing w:after="300"/>
      </w:pPr>
      <w:r>
        <w:rPr>
          <w:b/>
          <w:bCs/>
        </w:rPr>
        <w:t xml:space="preserve">Marketing/Communications: </w:t>
      </w:r>
      <w:r>
        <w:t xml:space="preserve">Support developing compelling impact narratives for farmer outreach, cooperative partnerships, and future funding applications. Assistance creating multilingual educational materials explaining heat stress risks and protective behaviors.</w:t>
      </w:r>
    </w:p>
    <w:p>
      <w:r>
        <w:br w:type="page"/>
      </w:r>
    </w:p>
    <w:p>
      <w:pPr>
        <w:pStyle w:val="Heading2"/>
      </w:pPr>
      <w:r>
        <w:t xml:space="preserve">5.6 Additional Information</w:t>
      </w:r>
    </w:p>
    <w:p>
      <w:pPr>
        <w:spacing w:after="200"/>
      </w:pPr>
      <w:r>
        <w:rPr>
          <w:b/>
          <w:bCs/>
        </w:rPr>
        <w:t xml:space="preserve">Working MVP Demonstration: </w:t>
      </w:r>
      <w:r>
        <w:t xml:space="preserve">Our functional prototype at heatshieldagri.vercel.app demonstrates core technical capabilities: real-time WBGT calculation, 72-hour forecasts, AI work schedule optimization, district heat mapping, and SMS alert registration. This significantly de-risks the project—we've proven technical feasibility and are ready for field deployment.</w:t>
      </w:r>
    </w:p>
    <w:p>
      <w:pPr>
        <w:spacing w:after="200"/>
      </w:pPr>
      <w:r>
        <w:rPr>
          <w:b/>
          <w:bCs/>
        </w:rPr>
        <w:t xml:space="preserve">Founder Background: </w:t>
      </w:r>
      <w:r>
        <w:t xml:space="preserve">I am a biostatistician with 10+ years experience at Uganda Virus Research Institute, holding an MSc in Statistics and pursuing a PhD in Machine Learning/Computer Vision. This combines deep expertise in statistical modeling, predictive analytics, and health research with direct understanding of Uganda's agricultural and public health landscape.</w:t>
      </w:r>
    </w:p>
    <w:p>
      <w:pPr>
        <w:spacing w:after="200"/>
      </w:pPr>
      <w:r>
        <w:rPr>
          <w:b/>
          <w:bCs/>
        </w:rPr>
        <w:t xml:space="preserve">Alignment with Challenge Objectives: </w:t>
      </w:r>
      <w:r>
        <w:t xml:space="preserve">HeatShield Agri directly advances climate resilience for agricultural communities—the core green economy objective. By protecting farmer health and productivity, we enable sustainable livelihoods in an increasingly hot climate rather than forcing climate migration or abandonment of agriculture.</w:t>
      </w:r>
    </w:p>
    <w:p>
      <w:pPr>
        <w:spacing w:after="200"/>
      </w:pPr>
      <w:r>
        <w:rPr>
          <w:b/>
          <w:bCs/>
        </w:rPr>
        <w:t xml:space="preserve">Regional Scalability: </w:t>
      </w:r>
      <w:r>
        <w:t xml:space="preserve">The solution architecture is designed for expansion across East Africa's 100+ million agricultural workers facing similar heat challenges. Success in Uganda creates a replicable model for Kenya, Tanzania, Rwanda, and beyond.</w:t>
      </w:r>
    </w:p>
    <w:p>
      <w:pPr>
        <w:spacing w:after="300"/>
      </w:pPr>
      <w:r>
        <w:rPr>
          <w:b/>
          <w:bCs/>
        </w:rPr>
        <w:t xml:space="preserve">Live Demo: </w:t>
      </w:r>
      <w:r>
        <w:t xml:space="preserve">Reviewers are welcome to explore our working platform at </w:t>
      </w:r>
      <w:r>
        <w:rPr>
          <w:color w:val="2E5A8C"/>
        </w:rPr>
        <w:t xml:space="preserve">https://heatshieldagri.vercel.app</w:t>
      </w:r>
    </w:p>
    <w:p>
      <w:r>
        <w:br w:type="page"/>
      </w:r>
    </w:p>
    <w:p>
      <w:pPr>
        <w:pStyle w:val="Heading1"/>
      </w:pPr>
      <w:r>
        <w:t xml:space="preserve">6. ADDITIONAL INFORMATION &amp; DUE DILIGENCE</w:t>
      </w:r>
    </w:p>
    <w:p>
      <w:pPr>
        <w:pStyle w:val="Heading2"/>
      </w:pPr>
      <w:r>
        <w:t xml:space="preserve">6.1 Contact Information</w:t>
      </w:r>
    </w:p>
    <w:p>
      <w:pPr>
        <w:spacing w:after="100"/>
      </w:pPr>
      <w:r>
        <w:rPr>
          <w:b/>
          <w:bCs/>
        </w:rPr>
        <w:t xml:space="preserve">Signatory Name: </w:t>
      </w:r>
      <w:r>
        <w:t xml:space="preserve">Raymond Wayesu</w:t>
      </w:r>
    </w:p>
    <w:p>
      <w:pPr>
        <w:spacing w:after="100"/>
      </w:pPr>
      <w:r>
        <w:rPr>
          <w:b/>
          <w:bCs/>
        </w:rPr>
        <w:t xml:space="preserve">Program Contact Name: </w:t>
      </w:r>
      <w:r>
        <w:t xml:space="preserve">Raymond Wayesu</w:t>
      </w:r>
    </w:p>
    <w:p>
      <w:pPr>
        <w:spacing w:after="300"/>
      </w:pPr>
      <w:r>
        <w:rPr>
          <w:b/>
          <w:bCs/>
        </w:rPr>
        <w:t xml:space="preserve">Financial Contact Name: </w:t>
      </w:r>
      <w:r>
        <w:t xml:space="preserve">Raymond Wayesu</w:t>
      </w:r>
    </w:p>
    <w:p>
      <w:pPr>
        <w:pStyle w:val="Heading2"/>
      </w:pPr>
      <w:r>
        <w:t xml:space="preserve">6.2 Tax and Legal Status</w:t>
      </w:r>
    </w:p>
    <w:p>
      <w:pPr>
        <w:spacing w:after="100"/>
      </w:pPr>
      <w:r>
        <w:rPr>
          <w:b/>
          <w:bCs/>
        </w:rPr>
        <w:t xml:space="preserve">Tax Status: </w:t>
      </w:r>
      <w:r>
        <w:t xml:space="preserve">Foreign entity (non-US)</w:t>
      </w:r>
    </w:p>
    <w:p>
      <w:pPr>
        <w:spacing w:after="100"/>
      </w:pPr>
      <w:r>
        <w:rPr>
          <w:b/>
          <w:bCs/>
        </w:rPr>
        <w:t xml:space="preserve">US EIN: </w:t>
      </w:r>
      <w:r>
        <w:t xml:space="preserve">Not applicable (Uganda-based entity)</w:t>
      </w:r>
    </w:p>
    <w:p>
      <w:pPr>
        <w:spacing w:after="300"/>
      </w:pPr>
      <w:r>
        <w:rPr>
          <w:b/>
          <w:bCs/>
        </w:rPr>
        <w:t xml:space="preserve">Proof of Legal Status: </w:t>
      </w:r>
      <w:r>
        <w:t xml:space="preserve">W-8BEN-E form (provided separately)</w:t>
      </w:r>
    </w:p>
    <w:p>
      <w:pPr>
        <w:pStyle w:val="Heading2"/>
      </w:pPr>
      <w:r>
        <w:t xml:space="preserve">6.3 Additional Proposal Information</w:t>
      </w:r>
    </w:p>
    <w:p>
      <w:pPr>
        <w:spacing w:after="100"/>
      </w:pPr>
      <w:r>
        <w:rPr>
          <w:b/>
          <w:bCs/>
        </w:rPr>
        <w:t xml:space="preserve">Lobbying Elements: </w:t>
      </w:r>
      <w:r>
        <w:t xml:space="preserve">No</w:t>
      </w:r>
    </w:p>
    <w:p>
      <w:pPr>
        <w:spacing w:after="100"/>
      </w:pPr>
      <w:r>
        <w:rPr>
          <w:b/>
          <w:bCs/>
        </w:rPr>
        <w:t xml:space="preserve">Regranting: </w:t>
      </w:r>
      <w:r>
        <w:t xml:space="preserve">No</w:t>
      </w:r>
    </w:p>
    <w:p>
      <w:pPr>
        <w:spacing w:after="300"/>
      </w:pPr>
      <w:r>
        <w:rPr>
          <w:b/>
          <w:bCs/>
        </w:rPr>
        <w:t xml:space="preserve">Work with Minors: </w:t>
      </w:r>
      <w:r>
        <w:t xml:space="preserve">No (target beneficiaries are adult agricultural workers)</w:t>
      </w:r>
    </w:p>
    <w:p>
      <w:pPr>
        <w:pStyle w:val="Heading2"/>
      </w:pPr>
      <w:r>
        <w:t xml:space="preserve">6.4 Financials</w:t>
      </w:r>
    </w:p>
    <w:p>
      <w:pPr>
        <w:spacing w:after="100"/>
      </w:pPr>
      <w:r>
        <w:rPr>
          <w:b/>
          <w:bCs/>
        </w:rPr>
        <w:t xml:space="preserve">Organization Annual Budget: </w:t>
      </w:r>
      <w:r>
        <w:t xml:space="preserve">Under $100,000 (new organization)</w:t>
      </w:r>
    </w:p>
    <w:p>
      <w:pPr>
        <w:spacing w:after="100"/>
      </w:pPr>
      <w:r>
        <w:rPr>
          <w:b/>
          <w:bCs/>
        </w:rPr>
        <w:t xml:space="preserve">Expenses Exceeded Revenues: </w:t>
      </w:r>
      <w:r>
        <w:t xml:space="preserve">N/A - New organization</w:t>
      </w:r>
    </w:p>
    <w:p>
      <w:pPr>
        <w:spacing w:after="300"/>
      </w:pPr>
      <w:r>
        <w:rPr>
          <w:b/>
          <w:bCs/>
        </w:rPr>
        <w:t xml:space="preserve">US-Based Funding History: </w:t>
      </w:r>
      <w:r>
        <w:t xml:space="preserve">No</w:t>
      </w:r>
    </w:p>
    <w:p>
      <w:pPr>
        <w:spacing w:after="400"/>
      </w:pPr>
      <w:r>
        <w:t xml:space="preserve"> </w:t>
      </w:r>
    </w:p>
    <w:p>
      <w:pPr>
        <w:spacing w:before="400"/>
        <w:jc w:val="center"/>
      </w:pPr>
      <w:r>
        <w:rPr>
          <w:i/>
          <w:iCs/>
          <w:color w:val="666666"/>
        </w:rPr>
        <w:t xml:space="preserve">— End of Application —</w:t>
      </w:r>
    </w:p>
    <w:p>
      <w:pPr>
        <w:jc w:val="center"/>
      </w:pPr>
      <w:r>
        <w:rPr>
          <w:color w:val="666666"/>
          <w:sz w:val="20"/>
          <w:szCs w:val="20"/>
        </w:rPr>
        <w:t xml:space="preserve">Submitted January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HeatShield Agri | Activate AI: Economic Opportunity Challenge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4472"/>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5A8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2026-02-24T07:33:08.012Z</dcterms:created>
  <dcterms:modified xsi:type="dcterms:W3CDTF">2026-02-24T07:33:08.013Z</dcterms:modified>
</cp:coreProperties>
</file>

<file path=docProps/custom.xml><?xml version="1.0" encoding="utf-8"?>
<Properties xmlns="http://schemas.openxmlformats.org/officeDocument/2006/custom-properties" xmlns:vt="http://schemas.openxmlformats.org/officeDocument/2006/docPropsVTypes"/>
</file>