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B85042"/>
          <w:sz w:val="36"/>
          <w:szCs w:val="36"/>
        </w:rPr>
        <w:t xml:space="preserve">ACTIVATE AI CHALLENGE</w:t>
      </w:r>
    </w:p>
    <w:p>
      <w:pPr>
        <w:spacing w:after="100"/>
        <w:jc w:val="center"/>
      </w:pPr>
      <w:r>
        <w:rPr>
          <w:color w:val="1A1A2E"/>
          <w:sz w:val="28"/>
          <w:szCs w:val="28"/>
        </w:rPr>
        <w:t xml:space="preserve">Finalist Interview: Q&amp;A Preparation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Detailed Talking Points for Raymond Wayesu</w:t>
      </w:r>
    </w:p>
    <w:p>
      <w:pPr>
        <w:spacing w:after="150"/>
      </w:pPr>
      <w:r>
        <w:rPr>
          <w:b/>
          <w:bCs/>
          <w:color w:val="2E5A8C"/>
          <w:sz w:val="24"/>
          <w:szCs w:val="24"/>
        </w:rPr>
        <w:t xml:space="preserve">INTERVIEW STRUCTURE</w:t>
      </w:r>
    </w:p>
    <w:p>
      <w:pPr>
        <w:spacing w:after="80"/>
      </w:pPr>
      <w:r>
        <w:rPr>
          <w:b/>
          <w:bCs/>
        </w:rPr>
        <w:t xml:space="preserve">• 5 minutes: </w:t>
      </w:r>
      <w:r>
        <w:t xml:space="preserve">Introductions</w:t>
      </w:r>
    </w:p>
    <w:p>
      <w:pPr>
        <w:spacing w:after="80"/>
      </w:pPr>
      <w:r>
        <w:rPr>
          <w:b/>
          <w:bCs/>
        </w:rPr>
        <w:t xml:space="preserve">• 10 minutes: </w:t>
      </w:r>
      <w:r>
        <w:t xml:space="preserve">Pitch the proposal</w:t>
      </w:r>
    </w:p>
    <w:p>
      <w:pPr>
        <w:spacing w:after="300"/>
      </w:pPr>
      <w:r>
        <w:rPr>
          <w:b/>
          <w:bCs/>
        </w:rPr>
        <w:t xml:space="preserve">• 30 minutes: </w:t>
      </w:r>
      <w:r>
        <w:t xml:space="preserve">Q&amp;A session</w:t>
      </w:r>
    </w:p>
    <w:p>
      <w:pPr>
        <w:pStyle w:val="Heading1"/>
      </w:pPr>
      <w:r>
        <w:t xml:space="preserve">SECTION 1: TECHNICAL &amp; AI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How accurate are your WBGT predictions? What's your error rate?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We use the ISO 7243 WBGT calculation standard, which is the internationally recognized method for occupational heat assessment. This isn't a custom algorithm—it's proven science.</w:t>
      </w:r>
    </w:p>
    <w:p>
      <w:pPr>
        <w:spacing w:after="80"/>
        <w:ind w:left="360"/>
      </w:pPr>
      <w:r>
        <w:t xml:space="preserve">2. Our predictions combine multiple data sources: Open-Meteo weather forecasts (which draw from ECMWF and GFS global models), terrain data from SRTM, and spatial interpolation using Inverse Distance Weighting.</w:t>
      </w:r>
    </w:p>
    <w:p>
      <w:pPr>
        <w:spacing w:after="80"/>
        <w:ind w:left="360"/>
      </w:pPr>
      <w:r>
        <w:t xml:space="preserve">3. Current MVP validation: We cross-reference our WBGT calculations against expected values from known weather conditions. The physics-based approach means our error comes primarily from upstream weather forecast uncertainty, not our calculations.</w:t>
      </w:r>
    </w:p>
    <w:p>
      <w:pPr>
        <w:spacing w:after="80"/>
        <w:ind w:left="360"/>
      </w:pPr>
      <w:r>
        <w:t xml:space="preserve">4. Planned improvements: Integration with ICPAC regional forecasts calibrated for East Africa will improve accuracy. We'll also collect ground-truth data during pilot to quantify actual prediction error.</w:t>
      </w:r>
    </w:p>
    <w:p>
      <w:pPr>
        <w:spacing w:after="80"/>
        <w:ind w:left="360"/>
      </w:pPr>
      <w:r>
        <w:t xml:space="preserve">5. Importantly, we display uncertainty bounds with every prediction—we never present point estimates as certainties. We also use conservative thresholds that err toward caution.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Our predictions are based on international standards and multiple data sources. We're transparent about uncertainty and plan rigorous validation during the pilot.</w:t>
      </w:r>
    </w:p>
    <w:p>
      <w:pPr>
        <w:spacing w:after="150" w:before="300"/>
      </w:pPr>
      <w:r>
        <w:rPr>
          <w:b/>
          <w:bCs/>
          <w:color w:val="B85042"/>
        </w:rPr>
        <w:t xml:space="preserve">Q: Why did you choose XGBoost combined with a physics-informed neural network?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The hybrid approach captures the best of both worlds: XGBoost excels at handling tabular data with complex feature interactions (temperature, humidity, wind, terrain), while the physics layer ensures predictions respect known thermodynamic relationships.</w:t>
      </w:r>
    </w:p>
    <w:p>
      <w:pPr>
        <w:spacing w:after="80"/>
        <w:ind w:left="360"/>
      </w:pPr>
      <w:r>
        <w:t xml:space="preserve">2. The physics-informed constraint (Tw + 0.7Tnwb + 0.2Tg approximation) prevents the model from making physically impossible predictions—a common failure mode of pure ML approaches.</w:t>
      </w:r>
    </w:p>
    <w:p>
      <w:pPr>
        <w:spacing w:after="80"/>
        <w:ind w:left="360"/>
      </w:pPr>
      <w:r>
        <w:t xml:space="preserve">3. XGBoost is computationally efficient and deployable without GPU infrastructure, critical for sustainable operations in our context. Deep learning alternatives would require expensive cloud GPU instances.</w:t>
      </w:r>
    </w:p>
    <w:p>
      <w:pPr>
        <w:spacing w:after="80"/>
        <w:ind w:left="360"/>
      </w:pPr>
      <w:r>
        <w:t xml:space="preserve">4. This architecture is well-established in climate science applications—we're applying proven methods to an underserved use case, not inventing new ML techniques.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chose proven, efficient methods appropriate for our operational context. Innovation is in the application, not in creating novel algorithms.</w:t>
      </w:r>
    </w:p>
    <w:p>
      <w:pPr>
        <w:spacing w:after="150" w:before="300"/>
      </w:pPr>
      <w:r>
        <w:rPr>
          <w:b/>
          <w:bCs/>
          <w:color w:val="B85042"/>
        </w:rPr>
        <w:t xml:space="preserve">Q: How does your AI work schedule optimizer function?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The optimizer analyzes the 72-hour WBGT forecast and identifies all hours below the recommended work threshold for the specific work intensity (we use ISO 7243 categories for moderate agricultural work).</w:t>
      </w:r>
    </w:p>
    <w:p>
      <w:pPr>
        <w:spacing w:after="80"/>
        <w:ind w:left="360"/>
      </w:pPr>
      <w:r>
        <w:t xml:space="preserve">2. It then applies constraints: farmers typically need 6-8 hours of productive work, prefer contiguous blocks, and work patterns should align with daylight hours.</w:t>
      </w:r>
    </w:p>
    <w:p>
      <w:pPr>
        <w:spacing w:after="80"/>
        <w:ind w:left="360"/>
      </w:pPr>
      <w:r>
        <w:t xml:space="preserve">3. The algorithm outputs recommended work windows (e.g., '5:00 AM - 11:00 AM, then 4:00 PM - 6:30 PM') with estimated safe work hours per day.</w:t>
      </w:r>
    </w:p>
    <w:p>
      <w:pPr>
        <w:spacing w:after="80"/>
        <w:ind w:left="360"/>
      </w:pPr>
      <w:r>
        <w:t xml:space="preserve">4. This is a constraint satisfaction problem, not complex ML—but presenting it as 'AI-optimized' is accurate because the recommendations emerge from processing thousands of forecast data points that humans couldn't manually analyze.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The optimizer is practical and explainable—it finds safe hours within farmer constraints. It's AI in the sense of automated intelligent analysis, not black-box magic.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happens when your system makes a wrong prediction?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First, we design for this scenario explicitly. Every alert includes guidance to 'listen to your body' and recognize heat illness symptoms regardless of what the system says.</w:t>
      </w:r>
    </w:p>
    <w:p>
      <w:pPr>
        <w:spacing w:after="80"/>
        <w:ind w:left="360"/>
      </w:pPr>
      <w:r>
        <w:t xml:space="preserve">2. False negative (predicted safe but actually dangerous): Our conservative thresholds minimize this risk. We'd rather over-warn than under-warn. If a false negative is reported, we adjust thresholds upward for that region.</w:t>
      </w:r>
    </w:p>
    <w:p>
      <w:pPr>
        <w:spacing w:after="80"/>
        <w:ind w:left="360"/>
      </w:pPr>
      <w:r>
        <w:t xml:space="preserve">3. False positive (predicted dangerous but actually safe): This is less harmful—some lost productivity—but still problematic for trust. We track user feedback on whether conditions matched predictions and use this to improve calibration.</w:t>
      </w:r>
    </w:p>
    <w:p>
      <w:pPr>
        <w:spacing w:after="80"/>
        <w:ind w:left="360"/>
      </w:pPr>
      <w:r>
        <w:t xml:space="preserve">4. We implement a feedback loop: Users can report whether alerts matched reality via SMS. Systematic errors trigger model recalibration.</w:t>
      </w:r>
    </w:p>
    <w:p>
      <w:pPr>
        <w:spacing w:after="80"/>
        <w:ind w:left="360"/>
      </w:pPr>
      <w:r>
        <w:t xml:space="preserve">5. The pilot phase is explicitly designed to validate prediction accuracy against real conditions before scaling.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design for failure, use conservative thresholds, collect feedback, and continuously improve. No prediction system is perfect—the question is how you handle errors.</w:t>
      </w:r>
    </w:p>
    <w:p>
      <w:r>
        <w:br w:type="page"/>
      </w:r>
    </w:p>
    <w:p>
      <w:pPr>
        <w:pStyle w:val="Heading1"/>
      </w:pPr>
      <w:r>
        <w:t xml:space="preserve">SECTION 2: IMPACT &amp; REACH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How will you reach farmers who don't have smartphones?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This is exactly why we built USSD/SMS as a primary channel, not an afterthought. USSD works on any basic phone—the $15 feature phones that most Ugandan farmers have.</w:t>
      </w:r>
    </w:p>
    <w:p>
      <w:pPr>
        <w:spacing w:after="80"/>
        <w:ind w:left="360"/>
      </w:pPr>
      <w:r>
        <w:t xml:space="preserve">2. USSD menu: Farmers dial *384*HEAT# (or similar short code) and navigate simple numbered menus to check today's heat risk, get 3-day forecasts, or register for SMS alerts.</w:t>
      </w:r>
    </w:p>
    <w:p>
      <w:pPr>
        <w:spacing w:after="80"/>
        <w:ind w:left="360"/>
      </w:pPr>
      <w:r>
        <w:t xml:space="preserve">3. SMS alerts: Registered farmers receive automated alerts when WBGT exceeds their threshold. Messages are simple, actionable, in local languages: 'HIGH HEAT TODAY. Work 5AM-10AM only. Rest midday. Drink water every 30 min.'</w:t>
      </w:r>
    </w:p>
    <w:p>
      <w:pPr>
        <w:spacing w:after="80"/>
        <w:ind w:left="360"/>
      </w:pPr>
      <w:r>
        <w:t xml:space="preserve">4. Community amplification: For farmers without any phone, extension workers and cooperative leaders receive alerts and share information through existing community gatherings. Heat warnings become part of cooperative announcements.</w:t>
      </w:r>
    </w:p>
    <w:p>
      <w:pPr>
        <w:spacing w:after="80"/>
        <w:ind w:left="360"/>
      </w:pPr>
      <w:r>
        <w:t xml:space="preserve">5. No internet required: USSD and SMS work on 2G networks, which cover nearly all of Uganda including remote areas.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meet farmers where they are—feature phones, no internet, local languages. Technology should adapt to users, not vice versa.</w:t>
      </w:r>
    </w:p>
    <w:p>
      <w:pPr>
        <w:spacing w:after="150" w:before="300"/>
      </w:pPr>
      <w:r>
        <w:rPr>
          <w:b/>
          <w:bCs/>
          <w:color w:val="B85042"/>
        </w:rPr>
        <w:t xml:space="preserve">Q: Your target is 10,000 farmers in 12 months. How will you achieve this?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We're not building a user acquisition machine from scratch—we're plugging into existing infrastructure with trusted relationships.</w:t>
      </w:r>
    </w:p>
    <w:p>
      <w:pPr>
        <w:spacing w:after="80"/>
        <w:ind w:left="360"/>
      </w:pPr>
      <w:r>
        <w:t xml:space="preserve">2. Cooperative partnership: UNFFE (Uganda National Farmers Federation) has established cooperative networks in our target districts. They become distribution partners, not just endorsers. We estimate 3-4 cooperatives with 500-2000 members each.</w:t>
      </w:r>
    </w:p>
    <w:p>
      <w:pPr>
        <w:spacing w:after="80"/>
        <w:ind w:left="360"/>
      </w:pPr>
      <w:r>
        <w:t xml:space="preserve">3. Extension worker network: We train 10 extension workers who each work with ~100 farmer groups. They register farmers during routine visits and train group leaders to cascade the information.</w:t>
      </w:r>
    </w:p>
    <w:p>
      <w:pPr>
        <w:spacing w:after="80"/>
        <w:ind w:left="360"/>
      </w:pPr>
      <w:r>
        <w:t xml:space="preserve">4. SMS broadcast efficiency: Once a farmer is registered (name, phone, district), delivery is automated. We're not doing 10,000 individual outreach—we're enabling organic spread through trusted channels.</w:t>
      </w:r>
    </w:p>
    <w:p>
      <w:pPr>
        <w:spacing w:after="80"/>
        <w:ind w:left="360"/>
      </w:pPr>
      <w:r>
        <w:t xml:space="preserve">5. Growth model: Months 1-3 = 500 farmers (proving model works), Months 4-6 = 2,000 (expansion within pilot districts), Months 7-12 = 10,000 (adding districts, word-of-mouth).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grow through existing trusted networks, not cold outreach. 10,000 is ambitious but achievable through partnerships already in discussion.</w:t>
      </w:r>
    </w:p>
    <w:p>
      <w:pPr>
        <w:spacing w:after="150" w:before="300"/>
      </w:pPr>
      <w:r>
        <w:rPr>
          <w:b/>
          <w:bCs/>
          <w:color w:val="B85042"/>
        </w:rPr>
        <w:t xml:space="preserve">Q: How do you measure actual health impact, not just engagement?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Behavior change is our primary outcome—it's measurable and causally linked to health protection even without directly measuring illness rates.</w:t>
      </w:r>
    </w:p>
    <w:p>
      <w:pPr>
        <w:spacing w:after="80"/>
        <w:ind w:left="360"/>
      </w:pPr>
      <w:r>
        <w:t xml:space="preserve">2. Behavior metrics: Self-reported work schedule changes, water intake changes, shade-seeking behavior. Measured via monthly SMS check-ins and quarterly surveys.</w:t>
      </w:r>
    </w:p>
    <w:p>
      <w:pPr>
        <w:spacing w:after="80"/>
        <w:ind w:left="360"/>
      </w:pPr>
      <w:r>
        <w:t xml:space="preserve">3. Health symptom tracking: Baseline and endline surveys measuring self-reported heat illness symptoms (headache, dizziness, nausea, fatigue during hot periods). We compare users vs. non-users in same communities.</w:t>
      </w:r>
    </w:p>
    <w:p>
      <w:pPr>
        <w:spacing w:after="80"/>
        <w:ind w:left="360"/>
      </w:pPr>
      <w:r>
        <w:t xml:space="preserve">4. Health facility data: Partnership with local health centers to track heat-related visits. This is supplementary—we don't expect large numbers given our intervention is preventive.</w:t>
      </w:r>
    </w:p>
    <w:p>
      <w:pPr>
        <w:spacing w:after="80"/>
        <w:ind w:left="360"/>
      </w:pPr>
      <w:r>
        <w:t xml:space="preserve">5. Productivity metrics: Farmer-reported workdays lost to heat illness; cooperative-level productivity data where available.</w:t>
      </w:r>
    </w:p>
    <w:p>
      <w:pPr>
        <w:spacing w:after="80"/>
        <w:ind w:left="360"/>
      </w:pPr>
      <w:r>
        <w:t xml:space="preserve">6. Research partnership with Makerere University ensures methodological rigor—they'll help design the evaluation framework.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measure the full chain: alert delivery → behavior change → symptom reduction. Makerere partnership ensures rigorous evaluation design.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about women farmers? How do you ensure equitable reach?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We know women face HIGHER heat stress risk (research shows PSI 3.28 vs 2.9 for men) but often have LESS access to phones and information. This is a design priority, not an afterthought.</w:t>
      </w:r>
    </w:p>
    <w:p>
      <w:pPr>
        <w:spacing w:after="80"/>
        <w:ind w:left="360"/>
      </w:pPr>
      <w:r>
        <w:t xml:space="preserve">2. Women-specific outreach: We partner with women's farming groups and women-focused cooperatives. These groups have existing meeting structures where information can be shared.</w:t>
      </w:r>
    </w:p>
    <w:p>
      <w:pPr>
        <w:spacing w:after="80"/>
        <w:ind w:left="360"/>
      </w:pPr>
      <w:r>
        <w:t xml:space="preserve">3. Phone access reality: In many households, phones are shared or controlled by men. Our cooperative-level alerts ensure women learn about heat risk through group meetings even if they don't personally receive SMS.</w:t>
      </w:r>
    </w:p>
    <w:p>
      <w:pPr>
        <w:spacing w:after="80"/>
        <w:ind w:left="360"/>
      </w:pPr>
      <w:r>
        <w:t xml:space="preserve">4. Gender-disaggregated monitoring: We track registration and engagement rates by gender. If we see gaps, we adjust outreach strategies.</w:t>
      </w:r>
    </w:p>
    <w:p>
      <w:pPr>
        <w:spacing w:after="80"/>
        <w:ind w:left="360"/>
      </w:pPr>
      <w:r>
        <w:t xml:space="preserve">5. Farmer Advisory Committee: Our 10-member advisory group explicitly includes women farmers who guide how we design messages and interventions.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Women's higher vulnerability requires intentional design. We partner with women's groups and track gender equity metrics throughout.</w:t>
      </w:r>
    </w:p>
    <w:p>
      <w:r>
        <w:br w:type="page"/>
      </w:r>
    </w:p>
    <w:p>
      <w:pPr>
        <w:pStyle w:val="Heading1"/>
      </w:pPr>
      <w:r>
        <w:t xml:space="preserve">SECTION 3: TEAM &amp; EXECUTION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Can you execute this as a solo founder?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I want to address this directly: Yes, the MVP was built solo, which actually demonstrates execution capability. But the 12-month plan doesn't rely on me doing everything alone.</w:t>
      </w:r>
    </w:p>
    <w:p>
      <w:pPr>
        <w:spacing w:after="80"/>
        <w:ind w:left="360"/>
      </w:pPr>
      <w:r>
        <w:t xml:space="preserve">2. What I do: Technical development, ML model training, system architecture, strategic partnerships, fundraising. These are my core competencies from 10+ years of research work.</w:t>
      </w:r>
    </w:p>
    <w:p>
      <w:pPr>
        <w:spacing w:after="80"/>
        <w:ind w:left="360"/>
      </w:pPr>
      <w:r>
        <w:t xml:space="preserve">3. What the budget funds: The $47K personnel budget includes hiring a part-time developer for Android app and support from existing extension workers who are paid per activity.</w:t>
      </w:r>
    </w:p>
    <w:p>
      <w:pPr>
        <w:spacing w:after="80"/>
        <w:ind w:left="360"/>
      </w:pPr>
      <w:r>
        <w:t xml:space="preserve">4. Partner contributions: UNFFE provides cooperative access and mobilization. Extension workers (MAAIF network) do farmer training. Makerere provides research support. I orchestrate, I don't do it all.</w:t>
      </w:r>
    </w:p>
    <w:p>
      <w:pPr>
        <w:spacing w:after="80"/>
        <w:ind w:left="360"/>
      </w:pPr>
      <w:r>
        <w:t xml:space="preserve">5. Scaling approach: We're building a system that scales through automation (SMS alerts) and existing human infrastructure (extension workers), not through me personally reaching farmers.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Solo founder ≠ solo execution. I built the MVP; the grant funds a team and leverages partner infrastructure for field deployment.</w:t>
      </w:r>
    </w:p>
    <w:p>
      <w:pPr>
        <w:spacing w:after="150" w:before="300"/>
      </w:pPr>
      <w:r>
        <w:rPr>
          <w:b/>
          <w:bCs/>
          <w:color w:val="B85042"/>
        </w:rPr>
        <w:t xml:space="preserve">Q: What's your background? Why are you qualified to lead this?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10+ years as biostatistician at Uganda Virus Research Institute (UVRI). This means I understand health research, epidemiology, and working within Uganda's health system.</w:t>
      </w:r>
    </w:p>
    <w:p>
      <w:pPr>
        <w:spacing w:after="80"/>
        <w:ind w:left="360"/>
      </w:pPr>
      <w:r>
        <w:t xml:space="preserve">2. MSc Statistics from Linköping University (Sweden). Rigorous training in statistical modeling, uncertainty quantification, and data analysis.</w:t>
      </w:r>
    </w:p>
    <w:p>
      <w:pPr>
        <w:spacing w:after="80"/>
        <w:ind w:left="360"/>
      </w:pPr>
      <w:r>
        <w:t xml:space="preserve">3. Current PhD in Machine Learning/Computer Vision. This is why I can build ML systems, not just talk about them.</w:t>
      </w:r>
    </w:p>
    <w:p>
      <w:pPr>
        <w:spacing w:after="80"/>
        <w:ind w:left="360"/>
      </w:pPr>
      <w:r>
        <w:t xml:space="preserve">4. Technical stack experience: R, Python, Rust, TypeScript. I built the entire HeatShield MVP myself—proof of technical capability.</w:t>
      </w:r>
    </w:p>
    <w:p>
      <w:pPr>
        <w:spacing w:after="80"/>
        <w:ind w:left="360"/>
      </w:pPr>
      <w:r>
        <w:t xml:space="preserve">5. Domain expertise intersection: I understand health systems (from UVRI), statistical methods (from training), ML implementation (from PhD), and Uganda's context (from living and working here). This combination is rare.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I combine statistical rigor, ML capability, health research experience, and deep Uganda context. The working MVP demonstrates I can execute, not just plan.</w:t>
      </w:r>
    </w:p>
    <w:p>
      <w:pPr>
        <w:spacing w:after="150" w:before="300"/>
      </w:pPr>
      <w:r>
        <w:rPr>
          <w:b/>
          <w:bCs/>
          <w:color w:val="B85042"/>
        </w:rPr>
        <w:t xml:space="preserve">Q: What's the status of your partnerships? Are they confirmed?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I want to be transparent: These are planned partnerships with preliminary conversations, not signed MOUs. This is typical at pre-funding stage.</w:t>
      </w:r>
    </w:p>
    <w:p>
      <w:pPr>
        <w:spacing w:after="80"/>
        <w:ind w:left="360"/>
      </w:pPr>
      <w:r>
        <w:t xml:space="preserve">2. UNFFE: Initial discussions about cooperative access for pilot districts. They're interested but waiting to see funding confirmation before formal commitment.</w:t>
      </w:r>
    </w:p>
    <w:p>
      <w:pPr>
        <w:spacing w:after="80"/>
        <w:ind w:left="360"/>
      </w:pPr>
      <w:r>
        <w:t xml:space="preserve">3. MAAIF: Exploratory conversations about extension worker involvement. Government agencies rarely commit before projects are funded.</w:t>
      </w:r>
    </w:p>
    <w:p>
      <w:pPr>
        <w:spacing w:after="80"/>
        <w:ind w:left="360"/>
      </w:pPr>
      <w:r>
        <w:t xml:space="preserve">4. Makerere University School of Public Health: Research collaboration discussions. They have interest in climate-health research but need to see project scope.</w:t>
      </w:r>
    </w:p>
    <w:p>
      <w:pPr>
        <w:spacing w:after="80"/>
        <w:ind w:left="360"/>
      </w:pPr>
      <w:r>
        <w:t xml:space="preserve">5. Africa's Talking: This is purely commercial—they provide SMS/USSD infrastructure on a pay-per-use basis. No partnership needed, just technical integration (already working in MVP).</w:t>
      </w:r>
    </w:p>
    <w:p>
      <w:pPr>
        <w:spacing w:after="80"/>
        <w:ind w:left="360"/>
      </w:pPr>
      <w:r>
        <w:t xml:space="preserve">6. Months 1-3 of the project explicitly include partnership formalization as a key deliverable.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Partnerships are in discussion, awaiting funding to formalize. This is normal pre-award stage. The relationships are real; the paperwork comes after the grant.</w:t>
      </w:r>
    </w:p>
    <w:p>
      <w:r>
        <w:br w:type="page"/>
      </w:r>
    </w:p>
    <w:p>
      <w:pPr>
        <w:pStyle w:val="Heading1"/>
      </w:pPr>
      <w:r>
        <w:t xml:space="preserve">SECTION 4: SUSTAINABILITY &amp; SCALE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What's your revenue model? How do you sustain this after the grant?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Basic alerts to individual farmers remain FREE forever. This is a public good, and we subsidize it through other revenue streams.</w:t>
      </w:r>
    </w:p>
    <w:p>
      <w:pPr>
        <w:spacing w:after="80"/>
        <w:ind w:left="360"/>
      </w:pPr>
      <w:r>
        <w:t xml:space="preserve">2. B2B dashboards ($50-200/month): Agricultural cooperatives, export companies (EU supply chain compliance), and large farms want dashboards showing worker heat exposure. They'll pay for documentation and management tools.</w:t>
      </w:r>
    </w:p>
    <w:p>
      <w:pPr>
        <w:spacing w:after="80"/>
        <w:ind w:left="360"/>
      </w:pPr>
      <w:r>
        <w:t xml:space="preserve">3. Institutional partnerships: Ministry of Agriculture may integrate heat alerts into official extension services. Development partners (World Bank projects, USAID programs) often pay for tools their programs use.</w:t>
      </w:r>
    </w:p>
    <w:p>
      <w:pPr>
        <w:spacing w:after="80"/>
        <w:ind w:left="360"/>
      </w:pPr>
      <w:r>
        <w:t xml:space="preserve">4. Climate adaptation funding: Green Climate Fund, Adaptation Fund, and bilateral climate finance programs fund exactly this kind of climate resilience infrastructure. We'll pursue these grants.</w:t>
      </w:r>
    </w:p>
    <w:p>
      <w:pPr>
        <w:spacing w:after="80"/>
        <w:ind w:left="360"/>
      </w:pPr>
      <w:r>
        <w:t xml:space="preserve">5. Cost efficiency advantage: Our core cost is $0.30/farmer/year for SMS. Even modest institutional support or B2B revenue covers massive farmer reach.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Freemium model: free alerts for farmers, paid dashboards for institutions. Low costs mean even small revenue streams enable sustainability.</w:t>
      </w:r>
    </w:p>
    <w:p>
      <w:pPr>
        <w:spacing w:after="150" w:before="300"/>
      </w:pPr>
      <w:r>
        <w:rPr>
          <w:b/>
          <w:bCs/>
          <w:color w:val="B85042"/>
        </w:rPr>
        <w:t xml:space="preserve">Q: How does this scale beyond Uganda?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The architecture is designed for replication from day one. We're not building Uganda-specific systems that would require rebuilding for each country.</w:t>
      </w:r>
    </w:p>
    <w:p>
      <w:pPr>
        <w:spacing w:after="80"/>
        <w:ind w:left="360"/>
      </w:pPr>
      <w:r>
        <w:t xml:space="preserve">2. Technical scalability: Weather data sources (Open-Meteo, ICPAC) cover all of East Africa. WBGT calculations are universal physics. SMS/USSD work everywhere. Only configuration changes needed for new regions.</w:t>
      </w:r>
    </w:p>
    <w:p>
      <w:pPr>
        <w:spacing w:after="80"/>
        <w:ind w:left="360"/>
      </w:pPr>
      <w:r>
        <w:t xml:space="preserve">3. Regional scope: East Africa has 100+ million agricultural workers facing similar heat challenges. Kenya, Tanzania, Rwanda, Ethiopia—same climate patterns, same phone infrastructure, same need.</w:t>
      </w:r>
    </w:p>
    <w:p>
      <w:pPr>
        <w:spacing w:after="80"/>
        <w:ind w:left="360"/>
      </w:pPr>
      <w:r>
        <w:t xml:space="preserve">4. Open source strategy: Core algorithms and integration templates on GitHub (MIT license). Other organizations can deploy in their contexts. We provide the toolkit, not gatekeep the technology.</w:t>
      </w:r>
    </w:p>
    <w:p>
      <w:pPr>
        <w:spacing w:after="80"/>
        <w:ind w:left="360"/>
      </w:pPr>
      <w:r>
        <w:t xml:space="preserve">5. Pan-African expansion path: Success in Uganda → ICPAC partnership for regional coverage → implementation partners in neighboring countries. We don't have to do it all ourselves.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Uganda is proof of concept for a regional solution. Open source + ICPAC partnership enables scale across 100M+ East African agricultural workers.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if farmers don't change their behavior despite receiving alerts?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This is a real risk, and we don't assume behavior change happens automatically. Our approach addresses it directly.</w:t>
      </w:r>
    </w:p>
    <w:p>
      <w:pPr>
        <w:spacing w:after="80"/>
        <w:ind w:left="360"/>
      </w:pPr>
      <w:r>
        <w:t xml:space="preserve">2. Economic framing: Work schedule optimization shows farmers how to maintain productivity while avoiding dangerous hours. We're not saying 'don't work'—we're saying 'work smarter.'</w:t>
      </w:r>
    </w:p>
    <w:p>
      <w:pPr>
        <w:spacing w:after="80"/>
        <w:ind w:left="360"/>
      </w:pPr>
      <w:r>
        <w:t xml:space="preserve">3. Trusted messengers: Information comes through extension workers and cooperative leaders, not an unknown app. Trust is pre-established.</w:t>
      </w:r>
    </w:p>
    <w:p>
      <w:pPr>
        <w:spacing w:after="80"/>
        <w:ind w:left="360"/>
      </w:pPr>
      <w:r>
        <w:t xml:space="preserve">4. Social proof: As early adopters report benefits (less fatigue, fewer symptoms), word-of-mouth builds adoption. Farmer-to-farmer influence is powerful.</w:t>
      </w:r>
    </w:p>
    <w:p>
      <w:pPr>
        <w:spacing w:after="80"/>
        <w:ind w:left="360"/>
      </w:pPr>
      <w:r>
        <w:t xml:space="preserve">5. Iterative messaging: If initial messages don't drive behavior change, we adjust. Maybe text isn't working—we add voice. Maybe daily alerts cause fatigue—we adjust frequency. The pilot is for learning, not just deploying.</w:t>
      </w:r>
    </w:p>
    <w:p>
      <w:pPr>
        <w:spacing w:after="80"/>
        <w:ind w:left="360"/>
      </w:pPr>
      <w:r>
        <w:t xml:space="preserve">6. Research evidence: Similar interventions (SMS agricultural advisories) show 11.5% yield increases in Kenya. Behavior change through mobile messaging is proven; we adapt it for heat.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design for behavior change: economic framing, trusted messengers, iterative improvement. The pilot will test and refine our approach.</w:t>
      </w:r>
    </w:p>
    <w:p>
      <w:r>
        <w:br w:type="page"/>
      </w:r>
    </w:p>
    <w:p>
      <w:pPr>
        <w:pStyle w:val="Heading1"/>
      </w:pPr>
      <w:r>
        <w:t xml:space="preserve">SECTION 5: RESPONSIBLE AI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How do you handle data privacy for farmers?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Data minimization is our core principle. We collect only: phone number (for SMS delivery) and district (for localized forecasts). That's it.</w:t>
      </w:r>
    </w:p>
    <w:p>
      <w:pPr>
        <w:spacing w:after="80"/>
        <w:ind w:left="360"/>
      </w:pPr>
      <w:r>
        <w:t xml:space="preserve">2. No health data: We don't collect personal health information. Symptom surveys are anonymized research data, not linked to individual phone numbers.</w:t>
      </w:r>
    </w:p>
    <w:p>
      <w:pPr>
        <w:spacing w:after="80"/>
        <w:ind w:left="360"/>
      </w:pPr>
      <w:r>
        <w:t xml:space="preserve">3. Encryption: Phone numbers are hashed for storage and only decrypted for SMS sending. TLS encryption for all data transmission.</w:t>
      </w:r>
    </w:p>
    <w:p>
      <w:pPr>
        <w:spacing w:after="80"/>
        <w:ind w:left="360"/>
      </w:pPr>
      <w:r>
        <w:t xml:space="preserve">4. Consent: Users actively opt-in by registering. Clear explanation in local languages of what we collect and why. Easy opt-out via SMS.</w:t>
      </w:r>
    </w:p>
    <w:p>
      <w:pPr>
        <w:spacing w:after="80"/>
        <w:ind w:left="360"/>
      </w:pPr>
      <w:r>
        <w:t xml:space="preserve">5. No data sales: User information is never sold or shared with third parties. Period. This isn't a data harvesting operation.</w:t>
      </w:r>
    </w:p>
    <w:p>
      <w:pPr>
        <w:spacing w:after="80"/>
        <w:ind w:left="360"/>
      </w:pPr>
      <w:r>
        <w:t xml:space="preserve">6. Local governance: We'll establish a data governance committee including farmer representatives to oversee data practices.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collect minimal data, encrypt it, get clear consent, and never sell it. Farmers' privacy is protected by design.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about AI bias? Could your system disadvantage certain farmers?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Weather model bias: Global weather models may be less accurate in data-sparse African regions. We mitigate by using ICPAC regional forecasts calibrated for East Africa and validating against local observations.</w:t>
      </w:r>
    </w:p>
    <w:p>
      <w:pPr>
        <w:spacing w:after="80"/>
        <w:ind w:left="360"/>
      </w:pPr>
      <w:r>
        <w:t xml:space="preserve">2. Geographic coverage bias: We ensure predictions cover all pilot districts equally, including remote sub-counties. We don't just serve easy-to-reach areas.</w:t>
      </w:r>
    </w:p>
    <w:p>
      <w:pPr>
        <w:spacing w:after="80"/>
        <w:ind w:left="360"/>
      </w:pPr>
      <w:r>
        <w:t xml:space="preserve">3. Access bias: If only tech-savvy, phone-owning farmers benefit, we'd widen inequalities. That's why USSD/SMS channels (works on any phone) and cooperative-level information sharing are core to our design.</w:t>
      </w:r>
    </w:p>
    <w:p>
      <w:pPr>
        <w:spacing w:after="80"/>
        <w:ind w:left="360"/>
      </w:pPr>
      <w:r>
        <w:t xml:space="preserve">4. Gender bias: We track registration and engagement by gender. If women are underrepresented, we adjust outreach strategies to ensure equitable access.</w:t>
      </w:r>
    </w:p>
    <w:p>
      <w:pPr>
        <w:spacing w:after="80"/>
        <w:ind w:left="360"/>
      </w:pPr>
      <w:r>
        <w:t xml:space="preserve">5. Continuous monitoring: Bias testing is ongoing, not one-time. We'll analyze whether prediction accuracy varies by district and adjust accordingly.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We proactively address geographic, access, and gender bias through inclusive design and continuous monitoring. Equity is a design requirement.</w:t>
      </w:r>
    </w:p>
    <w:p>
      <w:pPr>
        <w:spacing w:after="150" w:before="300"/>
      </w:pPr>
      <w:r>
        <w:rPr>
          <w:b/>
          <w:bCs/>
          <w:color w:val="B85042"/>
        </w:rPr>
        <w:t xml:space="preserve">Q: What's the environmental impact of your AI system?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Lightweight by design: We use XGBoost and spatial interpolation, not large language models or GPU-intensive deep learning. Standard cloud infrastructure, minimal energy footprint.</w:t>
      </w:r>
    </w:p>
    <w:p>
      <w:pPr>
        <w:spacing w:after="80"/>
        <w:ind w:left="360"/>
      </w:pPr>
      <w:r>
        <w:t xml:space="preserve">2. Efficient architecture: Pre-calculated forecasts are cached and served to users. We don't run inference on-demand for each request—that would be computationally wasteful.</w:t>
      </w:r>
    </w:p>
    <w:p>
      <w:pPr>
        <w:spacing w:after="80"/>
        <w:ind w:left="360"/>
      </w:pPr>
      <w:r>
        <w:t xml:space="preserve">3. Proportionate impact: The environmental cost of our AI system is negligible compared to the climate adaptation benefits delivered. We're helping millions adapt to climate change; our compute costs are a rounding error.</w:t>
      </w:r>
    </w:p>
    <w:p>
      <w:pPr>
        <w:spacing w:after="80"/>
        <w:ind w:left="360"/>
      </w:pPr>
      <w:r>
        <w:t xml:space="preserve">4. Cloud providers: Vercel and AWS (our infrastructure) have committed to renewable energy. AWS Africa region uses increasingly renewable power.</w:t>
      </w:r>
    </w:p>
    <w:p>
      <w:pPr>
        <w:spacing w:after="80"/>
        <w:ind w:left="360"/>
      </w:pPr>
      <w:r>
        <w:t xml:space="preserve">5. Future commitment: We'll measure and report our carbon footprint annually. As we scale, we'll explore edge computing to reduce data center dependency.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Our AI is lightweight and efficient. The adaptation benefits far outweigh minimal compute costs. We'll track and report our footprint.</w:t>
      </w:r>
    </w:p>
    <w:p>
      <w:r>
        <w:br w:type="page"/>
      </w:r>
    </w:p>
    <w:p>
      <w:pPr>
        <w:pStyle w:val="Heading1"/>
      </w:pPr>
      <w:r>
        <w:t xml:space="preserve">SECTION 6: POTENTIAL CURVEBALL QUESTIONS</w:t>
      </w:r>
    </w:p>
    <w:p>
      <w:pPr>
        <w:spacing w:after="150" w:before="300"/>
      </w:pPr>
      <w:r>
        <w:rPr>
          <w:b/>
          <w:bCs/>
          <w:color w:val="B85042"/>
        </w:rPr>
        <w:t xml:space="preserve">Q: Why hasn't anyone else built this already?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Great question. There are a few reasons this gap exists:</w:t>
      </w:r>
    </w:p>
    <w:p>
      <w:pPr>
        <w:spacing w:after="80"/>
        <w:ind w:left="360"/>
      </w:pPr>
      <w:r>
        <w:t xml:space="preserve">2. Climate services focus: Most agricultural climate services focus on rainfall (drought, flood prediction). Heat stress is an occupational health issue that falls between climate and health sectors—nobody's core mandate.</w:t>
      </w:r>
    </w:p>
    <w:p>
      <w:pPr>
        <w:spacing w:after="80"/>
        <w:ind w:left="360"/>
      </w:pPr>
      <w:r>
        <w:t xml:space="preserve">3. Occupational health gap: In high-income countries, employers provide heat protection. In smallholder agriculture, there's no employer—farmers are their own bosses with no institutional protection.</w:t>
      </w:r>
    </w:p>
    <w:p>
      <w:pPr>
        <w:spacing w:after="80"/>
        <w:ind w:left="360"/>
      </w:pPr>
      <w:r>
        <w:t xml:space="preserve">4. Technology assumption: Previous approaches assumed smartphone apps, which excludes most farmers. USSD/SMS delivery for heat warnings is technically straightforward but requires someone to build it.</w:t>
      </w:r>
    </w:p>
    <w:p>
      <w:pPr>
        <w:spacing w:after="80"/>
        <w:ind w:left="360"/>
      </w:pPr>
      <w:r>
        <w:t xml:space="preserve">5. Interdisciplinary challenge: This needs climate science + ML + mobile technology + agricultural extension + health research expertise. That combination is rare. My background uniquely positions me here.</w:t>
      </w:r>
    </w:p>
    <w:p>
      <w:pPr>
        <w:spacing w:after="80"/>
        <w:ind w:left="360"/>
      </w:pPr>
      <w:r>
        <w:t xml:space="preserve">6. Market viability: VCs don't fund public goods for poor farmers. Development funders haven't prioritized occupational heat. Programs like Activate AI are exactly what's needed to fill this gap.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It's a coordination failure across sectors, not a technical impossibility. The technology exists; it just hasn't been applied to this population.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if government policy changes and they want to take over your system?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That would be a success, not a failure! Government adoption means sustainable, institutionalized heat protection for all farmers.</w:t>
      </w:r>
    </w:p>
    <w:p>
      <w:pPr>
        <w:spacing w:after="80"/>
        <w:ind w:left="360"/>
      </w:pPr>
      <w:r>
        <w:t xml:space="preserve">2. Open source design: Our code is openly available. If MAAIF wants to integrate heat alerts into official extension services, they can. We'd help them.</w:t>
      </w:r>
    </w:p>
    <w:p>
      <w:pPr>
        <w:spacing w:after="80"/>
        <w:ind w:left="360"/>
      </w:pPr>
      <w:r>
        <w:t xml:space="preserve">3. Transition path: We could become technical advisors, training government staff to maintain the system. Or we pivot to other countries while Uganda runs its own system.</w:t>
      </w:r>
    </w:p>
    <w:p>
      <w:pPr>
        <w:spacing w:after="80"/>
        <w:ind w:left="360"/>
      </w:pPr>
      <w:r>
        <w:t xml:space="preserve">4. Realistic timeline: Government tech adoption takes years. We'd have plenty of time to demonstrate impact, build our reputation, and expand regionally before any takeover scenario.</w:t>
      </w:r>
    </w:p>
    <w:p>
      <w:pPr>
        <w:spacing w:after="80"/>
        <w:ind w:left="360"/>
      </w:pPr>
      <w:r>
        <w:t xml:space="preserve">5. Mission alignment: Our goal is protecting farmers, not building a company. Government institutionalization achieves our mission at scale.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Government adoption is the best-case scenario for impact. Our open-source approach facilitates rather than prevents this.</w:t>
      </w:r>
    </w:p>
    <w:p>
      <w:pPr>
        <w:spacing w:after="150" w:before="300"/>
      </w:pPr>
      <w:r>
        <w:rPr>
          <w:b/>
          <w:bCs/>
          <w:color w:val="B85042"/>
        </w:rPr>
        <w:t xml:space="preserve">Q: What would you do if you don't win this grant?</w:t>
      </w:r>
    </w:p>
    <w:p>
      <w:pPr>
        <w:spacing w:after="100"/>
      </w:pPr>
      <w:r>
        <w:rPr>
          <w:b/>
          <w:bCs/>
          <w:i/>
          <w:iCs/>
          <w:color w:val="2E5A8C"/>
        </w:rPr>
        <w:t xml:space="preserve">Talking Points:</w:t>
      </w:r>
    </w:p>
    <w:p>
      <w:pPr>
        <w:spacing w:after="80"/>
        <w:ind w:left="360"/>
      </w:pPr>
      <w:r>
        <w:t xml:space="preserve">1. This grant is important but not existential. The MVP is built and running. I'll continue regardless.</w:t>
      </w:r>
    </w:p>
    <w:p>
      <w:pPr>
        <w:spacing w:after="80"/>
        <w:ind w:left="360"/>
      </w:pPr>
      <w:r>
        <w:t xml:space="preserve">2. Alternative funding: I'm pursuing IKI Small Grants (€60-200K, deadline passed but future rounds), ESTDEV (€50-150K), UNICEF Venture Fund ($100K), and others. This isn't my only application.</w:t>
      </w:r>
    </w:p>
    <w:p>
      <w:pPr>
        <w:spacing w:after="80"/>
        <w:ind w:left="360"/>
      </w:pPr>
      <w:r>
        <w:t xml:space="preserve">3. Smaller scale start: Without major funding, I'd run a smaller pilot with personal resources and existing UVRI networks. Slower but still progress.</w:t>
      </w:r>
    </w:p>
    <w:p>
      <w:pPr>
        <w:spacing w:after="80"/>
        <w:ind w:left="360"/>
      </w:pPr>
      <w:r>
        <w:t xml:space="preserve">4. Research angle: I could pursue academic funding through my PhD program or UVRI collaborations. A research-framed pilot might access different funding streams.</w:t>
      </w:r>
    </w:p>
    <w:p>
      <w:pPr>
        <w:spacing w:after="80"/>
        <w:ind w:left="360"/>
      </w:pPr>
      <w:r>
        <w:t xml:space="preserve">5. The core work continues: Weather data is free. Hosting costs are minimal. I can maintain and improve the platform regardless. Grant funding accelerates scale, but doesn't determine existence.</w:t>
      </w:r>
    </w:p>
    <w:p>
      <w:pPr>
        <w:shd w:fill="E8F5E9" w:val="clear"/>
        <w:spacing w:after="200" w:before="150"/>
      </w:pPr>
      <w:r>
        <w:rPr>
          <w:b/>
          <w:bCs/>
          <w:color w:val="2D6A4F"/>
        </w:rPr>
        <w:t xml:space="preserve">💡 Key Message: </w:t>
      </w:r>
      <w:r>
        <w:rPr>
          <w:i/>
          <w:iCs/>
          <w:color w:val="2D6A4F"/>
        </w:rPr>
        <w:t xml:space="preserve">I'm pursuing multiple funding paths. HeatShield Agri continues regardless—this grant accelerates scale but isn't a binary success/failure point.</w:t>
      </w:r>
    </w:p>
    <w:p>
      <w:r>
        <w:br w:type="page"/>
      </w:r>
    </w:p>
    <w:p>
      <w:pPr>
        <w:pStyle w:val="Heading1"/>
      </w:pPr>
      <w:r>
        <w:t xml:space="preserve">FINAL PREPARATION NOTES</w:t>
      </w:r>
    </w:p>
    <w:p>
      <w:pPr>
        <w:spacing w:after="150" w:before="200"/>
      </w:pPr>
      <w:r>
        <w:rPr>
          <w:b/>
          <w:bCs/>
          <w:color w:val="B85042"/>
        </w:rPr>
        <w:t xml:space="preserve">Key Themes to Emphasize Throughout:</w:t>
      </w:r>
    </w:p>
    <w:p>
      <w:pPr>
        <w:spacing w:after="80"/>
        <w:ind w:left="360"/>
      </w:pPr>
      <w:r>
        <w:t xml:space="preserve">1. Working MVP — You've built it, it's live, reviewers can see it. This is rare and valuable.</w:t>
      </w:r>
    </w:p>
    <w:p>
      <w:pPr>
        <w:spacing w:after="80"/>
        <w:ind w:left="360"/>
      </w:pPr>
      <w:r>
        <w:t xml:space="preserve">2. Unserved population — 12.4M agricultural workers with zero existing heat protection. Clear market gap.</w:t>
      </w:r>
    </w:p>
    <w:p>
      <w:pPr>
        <w:spacing w:after="80"/>
        <w:ind w:left="360"/>
      </w:pPr>
      <w:r>
        <w:t xml:space="preserve">3. Proven science — ISO 7243 standard, established ML methods. Innovation is application, not algorithms.</w:t>
      </w:r>
    </w:p>
    <w:p>
      <w:pPr>
        <w:spacing w:after="80"/>
        <w:ind w:left="360"/>
      </w:pPr>
      <w:r>
        <w:t xml:space="preserve">4. Inclusive design — USSD/SMS for feature phones, local languages, gender equity. Tech that meets users where they are.</w:t>
      </w:r>
    </w:p>
    <w:p>
      <w:pPr>
        <w:spacing w:after="300"/>
        <w:ind w:left="360"/>
      </w:pPr>
      <w:r>
        <w:t xml:space="preserve">5. Regional scalability — Uganda is proof of concept for 100M+ East African agricultural workers.</w:t>
      </w:r>
    </w:p>
    <w:p>
      <w:pPr>
        <w:spacing w:after="150"/>
      </w:pPr>
      <w:r>
        <w:rPr>
          <w:b/>
          <w:bCs/>
          <w:color w:val="D32F2F"/>
        </w:rPr>
        <w:t xml:space="preserve">Things to Avoid:</w:t>
      </w:r>
    </w:p>
    <w:p>
      <w:pPr>
        <w:spacing w:after="80"/>
        <w:ind w:left="360"/>
      </w:pPr>
      <w:r>
        <w:t xml:space="preserve">• Don't oversell ML sophistication — be honest about using proven methods appropriately</w:t>
      </w:r>
    </w:p>
    <w:p>
      <w:pPr>
        <w:spacing w:after="80"/>
        <w:ind w:left="360"/>
      </w:pPr>
      <w:r>
        <w:t xml:space="preserve">• Don't claim confirmed partnerships when they're in discussion — transparency builds trust</w:t>
      </w:r>
    </w:p>
    <w:p>
      <w:pPr>
        <w:spacing w:after="80"/>
        <w:ind w:left="360"/>
      </w:pPr>
      <w:r>
        <w:t xml:space="preserve">• Don't be defensive about solo founder status — own it as proof of execution capability</w:t>
      </w:r>
    </w:p>
    <w:p>
      <w:pPr>
        <w:spacing w:after="300"/>
        <w:ind w:left="360"/>
      </w:pPr>
      <w:r>
        <w:t xml:space="preserve">• Don't forget to demo the MVP — always offer to show the live platform</w:t>
      </w:r>
    </w:p>
    <w:p>
      <w:pPr>
        <w:spacing w:after="150"/>
      </w:pPr>
      <w:r>
        <w:rPr>
          <w:b/>
          <w:bCs/>
          <w:color w:val="2D6A4F"/>
        </w:rPr>
        <w:t xml:space="preserve">Pre-Interview Checklist:</w:t>
      </w:r>
    </w:p>
    <w:p>
      <w:pPr>
        <w:spacing w:after="80"/>
        <w:ind w:left="360"/>
      </w:pPr>
      <w:r>
        <w:t xml:space="preserve">☐ Test internet connection and backup (mobile hotspot)</w:t>
      </w:r>
    </w:p>
    <w:p>
      <w:pPr>
        <w:spacing w:after="80"/>
        <w:ind w:left="360"/>
      </w:pPr>
      <w:r>
        <w:t xml:space="preserve">☐ Have heatshieldagri.vercel.app open and ready to share screen</w:t>
      </w:r>
    </w:p>
    <w:p>
      <w:pPr>
        <w:spacing w:after="80"/>
        <w:ind w:left="360"/>
      </w:pPr>
      <w:r>
        <w:t xml:space="preserve">☐ Quiet environment, professional background</w:t>
      </w:r>
    </w:p>
    <w:p>
      <w:pPr>
        <w:spacing w:after="80"/>
        <w:ind w:left="360"/>
      </w:pPr>
      <w:r>
        <w:t xml:space="preserve">☐ Water nearby (long interview!)</w:t>
      </w:r>
    </w:p>
    <w:p>
      <w:pPr>
        <w:spacing w:after="80"/>
        <w:ind w:left="360"/>
      </w:pPr>
      <w:r>
        <w:t xml:space="preserve">☐ This document for reference (but don't read from it)</w:t>
      </w:r>
    </w:p>
    <w:p>
      <w:pPr>
        <w:spacing w:after="200"/>
        <w:ind w:left="360"/>
      </w:pPr>
      <w:r>
        <w:t xml:space="preserve">☐ Join Zoom link 5 minutes early</w:t>
      </w:r>
    </w:p>
    <w:p>
      <w:pPr>
        <w:spacing w:before="300"/>
        <w:jc w:val="center"/>
      </w:pPr>
      <w:r>
        <w:rPr>
          <w:b/>
          <w:bCs/>
          <w:i/>
          <w:iCs/>
          <w:color w:val="2E5A8C"/>
        </w:rPr>
        <w:t xml:space="preserve">Good luck, Raymond! You've done the work. Now show them what you've built.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| Interview Date: March 9, 2026, 21:00 EAT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HeatShield Agri | Activate AI Interview Preparation |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200" w:before="400"/>
    </w:pPr>
    <w:rPr>
      <w:rFonts w:ascii="Georgia" w:cs="Georgia" w:eastAsia="Georgia" w:hAnsi="Georgia"/>
      <w:b/>
      <w:bCs/>
      <w:color w:val="1A1A2E"/>
      <w:sz w:val="32"/>
      <w:szCs w:val="32"/>
    </w:rPr>
  </w:style>
  <w:style w:type="paragraph" w:styleId="Heading2">
    <w:name w:val="Heading 2"/>
    <w:pPr>
      <w:spacing w:after="150" w:before="300"/>
    </w:pPr>
    <w:rPr>
      <w:rFonts w:ascii="Georgia" w:cs="Georgia" w:eastAsia="Georgia" w:hAnsi="Georgia"/>
      <w:b/>
      <w:bCs/>
      <w:color w:val="2E5A8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2026-02-28T18:39:08.261Z</dcterms:created>
  <dcterms:modified xsi:type="dcterms:W3CDTF">2026-02-28T18:39:08.262Z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