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0F853" w14:textId="2E9B097A" w:rsidR="009D5585" w:rsidRPr="00AD734D" w:rsidRDefault="009D5585" w:rsidP="00AD734D">
      <w:pPr>
        <w:pStyle w:val="Heading1"/>
        <w:rPr>
          <w:rStyle w:val="Strong"/>
          <w:b w:val="0"/>
          <w:bCs w:val="0"/>
        </w:rPr>
      </w:pPr>
      <w:r w:rsidRPr="00AD734D">
        <w:rPr>
          <w:rStyle w:val="Strong"/>
          <w:b w:val="0"/>
          <w:bCs w:val="0"/>
        </w:rPr>
        <w:t xml:space="preserve">Technical Document 1: International comparisons of school policies </w:t>
      </w:r>
    </w:p>
    <w:p w14:paraId="1BF29CA8" w14:textId="457098F2" w:rsidR="009D5585" w:rsidRDefault="009D5585" w:rsidP="009D5585"/>
    <w:p w14:paraId="0BA8536F" w14:textId="3E0D9A43" w:rsidR="009D5585" w:rsidRPr="009D5585" w:rsidRDefault="009D5585" w:rsidP="009D5585">
      <w:r>
        <w:t xml:space="preserve">Prepared on behalf of the DELVE Initiative by </w:t>
      </w:r>
      <w:r w:rsidRPr="009D5585">
        <w:t xml:space="preserve">Inès </w:t>
      </w:r>
      <w:r>
        <w:t>Hassan and Devi Sridhar.</w:t>
      </w:r>
    </w:p>
    <w:p w14:paraId="00CC8F5C" w14:textId="02F7CA85" w:rsidR="009D5585" w:rsidRPr="003704D4" w:rsidRDefault="009D5585" w:rsidP="009D5585">
      <w:pPr>
        <w:spacing w:before="240" w:after="240" w:line="276" w:lineRule="auto"/>
        <w:ind w:left="-284"/>
        <w:jc w:val="both"/>
        <w:rPr>
          <w:rStyle w:val="Strong"/>
          <w:rFonts w:ascii="Arial" w:hAnsi="Arial" w:cs="Arial"/>
        </w:rPr>
      </w:pPr>
      <w:r w:rsidRPr="003704D4">
        <w:rPr>
          <w:rStyle w:val="Strong"/>
          <w:rFonts w:ascii="Arial" w:hAnsi="Arial" w:cs="Arial"/>
        </w:rPr>
        <w:t>Table 1. Macro school policies used in select countries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1080"/>
        <w:gridCol w:w="1654"/>
        <w:gridCol w:w="1654"/>
        <w:gridCol w:w="1655"/>
        <w:gridCol w:w="1653"/>
        <w:gridCol w:w="1655"/>
      </w:tblGrid>
      <w:tr w:rsidR="009D5585" w:rsidRPr="003704D4" w14:paraId="78FBAAD1" w14:textId="77777777" w:rsidTr="00F925F5">
        <w:trPr>
          <w:trHeight w:val="686"/>
          <w:tblHeader/>
        </w:trPr>
        <w:tc>
          <w:tcPr>
            <w:tcW w:w="577" w:type="pct"/>
            <w:shd w:val="clear" w:color="auto" w:fill="002060"/>
            <w:noWrap/>
          </w:tcPr>
          <w:p w14:paraId="42A47E49"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Country</w:t>
            </w:r>
          </w:p>
        </w:tc>
        <w:tc>
          <w:tcPr>
            <w:tcW w:w="884" w:type="pct"/>
            <w:shd w:val="clear" w:color="auto" w:fill="002060"/>
            <w:noWrap/>
          </w:tcPr>
          <w:p w14:paraId="3B8D8366"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Who is responsible for the opening strategy?</w:t>
            </w:r>
          </w:p>
        </w:tc>
        <w:tc>
          <w:tcPr>
            <w:tcW w:w="884" w:type="pct"/>
            <w:shd w:val="clear" w:color="auto" w:fill="002060"/>
            <w:noWrap/>
          </w:tcPr>
          <w:p w14:paraId="3EF6ACEE"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Which schools are open?</w:t>
            </w:r>
          </w:p>
        </w:tc>
        <w:tc>
          <w:tcPr>
            <w:tcW w:w="885" w:type="pct"/>
            <w:shd w:val="clear" w:color="auto" w:fill="002060"/>
            <w:noWrap/>
          </w:tcPr>
          <w:p w14:paraId="18550E3D"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When did schools open?</w:t>
            </w:r>
          </w:p>
        </w:tc>
        <w:tc>
          <w:tcPr>
            <w:tcW w:w="884" w:type="pct"/>
            <w:shd w:val="clear" w:color="auto" w:fill="002060"/>
            <w:noWrap/>
          </w:tcPr>
          <w:p w14:paraId="12100398"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Are schools operating at full capacity?</w:t>
            </w:r>
          </w:p>
        </w:tc>
        <w:tc>
          <w:tcPr>
            <w:tcW w:w="885" w:type="pct"/>
            <w:shd w:val="clear" w:color="auto" w:fill="002060"/>
            <w:noWrap/>
          </w:tcPr>
          <w:p w14:paraId="0B6691FF"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Are there plans for future national/ regional school closures?</w:t>
            </w:r>
          </w:p>
        </w:tc>
      </w:tr>
      <w:tr w:rsidR="009D5585" w:rsidRPr="003704D4" w14:paraId="03366F79" w14:textId="77777777" w:rsidTr="00F925F5">
        <w:trPr>
          <w:trHeight w:val="1664"/>
        </w:trPr>
        <w:tc>
          <w:tcPr>
            <w:tcW w:w="577" w:type="pct"/>
            <w:shd w:val="clear" w:color="auto" w:fill="002060"/>
            <w:noWrap/>
          </w:tcPr>
          <w:p w14:paraId="69D50331"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Germany</w:t>
            </w:r>
          </w:p>
        </w:tc>
        <w:tc>
          <w:tcPr>
            <w:tcW w:w="884" w:type="pct"/>
            <w:noWrap/>
          </w:tcPr>
          <w:p w14:paraId="2BE864F7"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The federal government provides national recommendations, but the responsibility lies with the 16 states.</w:t>
            </w:r>
          </w:p>
        </w:tc>
        <w:tc>
          <w:tcPr>
            <w:tcW w:w="884" w:type="pct"/>
            <w:noWrap/>
          </w:tcPr>
          <w:p w14:paraId="0D761C5E"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and early care centres.</w:t>
            </w:r>
          </w:p>
        </w:tc>
        <w:tc>
          <w:tcPr>
            <w:tcW w:w="885" w:type="pct"/>
            <w:noWrap/>
          </w:tcPr>
          <w:p w14:paraId="072B0450"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were open by 6th May 2020 after 7 weeks of closures.</w:t>
            </w:r>
          </w:p>
        </w:tc>
        <w:tc>
          <w:tcPr>
            <w:tcW w:w="884" w:type="pct"/>
            <w:noWrap/>
          </w:tcPr>
          <w:p w14:paraId="18513374"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Schools will be back to normal from August 2020.</w:t>
            </w:r>
          </w:p>
        </w:tc>
        <w:tc>
          <w:tcPr>
            <w:tcW w:w="885" w:type="pct"/>
            <w:noWrap/>
          </w:tcPr>
          <w:p w14:paraId="7E2F9A11"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local level closures will be implemented if there is a surge in cases.</w:t>
            </w:r>
          </w:p>
        </w:tc>
      </w:tr>
      <w:tr w:rsidR="009D5585" w:rsidRPr="003704D4" w14:paraId="419B54F2" w14:textId="77777777" w:rsidTr="00F925F5">
        <w:trPr>
          <w:trHeight w:val="1848"/>
        </w:trPr>
        <w:tc>
          <w:tcPr>
            <w:tcW w:w="577" w:type="pct"/>
            <w:shd w:val="clear" w:color="auto" w:fill="002060"/>
            <w:noWrap/>
          </w:tcPr>
          <w:p w14:paraId="5A5F1AA5"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Italy</w:t>
            </w:r>
          </w:p>
        </w:tc>
        <w:tc>
          <w:tcPr>
            <w:tcW w:w="884" w:type="pct"/>
            <w:noWrap/>
          </w:tcPr>
          <w:p w14:paraId="0D8E13CC"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National guidance to be released on 25th June. However, schools have the autonomy to decide how to manage NPIs.</w:t>
            </w:r>
          </w:p>
        </w:tc>
        <w:tc>
          <w:tcPr>
            <w:tcW w:w="884" w:type="pct"/>
            <w:noWrap/>
          </w:tcPr>
          <w:p w14:paraId="1E9A3A26"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and early care centres.</w:t>
            </w:r>
          </w:p>
        </w:tc>
        <w:tc>
          <w:tcPr>
            <w:tcW w:w="885" w:type="pct"/>
            <w:noWrap/>
          </w:tcPr>
          <w:p w14:paraId="1DB590C2"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 xml:space="preserve">They are not open. They have been closed since 4th March 2020. </w:t>
            </w:r>
          </w:p>
        </w:tc>
        <w:tc>
          <w:tcPr>
            <w:tcW w:w="884" w:type="pct"/>
            <w:noWrap/>
          </w:tcPr>
          <w:p w14:paraId="597F2ADB"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Schools will open in September 2020</w:t>
            </w:r>
          </w:p>
        </w:tc>
        <w:tc>
          <w:tcPr>
            <w:tcW w:w="885" w:type="pct"/>
            <w:noWrap/>
          </w:tcPr>
          <w:p w14:paraId="7E9BFF3A"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Not known.</w:t>
            </w:r>
          </w:p>
        </w:tc>
      </w:tr>
      <w:tr w:rsidR="009D5585" w:rsidRPr="003704D4" w14:paraId="347E7432" w14:textId="77777777" w:rsidTr="00F925F5">
        <w:trPr>
          <w:trHeight w:val="805"/>
        </w:trPr>
        <w:tc>
          <w:tcPr>
            <w:tcW w:w="577" w:type="pct"/>
            <w:shd w:val="clear" w:color="auto" w:fill="002060"/>
            <w:noWrap/>
          </w:tcPr>
          <w:p w14:paraId="7F16B1EF"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France</w:t>
            </w:r>
          </w:p>
        </w:tc>
        <w:tc>
          <w:tcPr>
            <w:tcW w:w="884" w:type="pct"/>
            <w:noWrap/>
          </w:tcPr>
          <w:p w14:paraId="24B51EDA"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Central government provided guidelines with flexibility left to local authorities.</w:t>
            </w:r>
          </w:p>
        </w:tc>
        <w:tc>
          <w:tcPr>
            <w:tcW w:w="884" w:type="pct"/>
            <w:noWrap/>
          </w:tcPr>
          <w:p w14:paraId="536D62F1"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and early care centres.</w:t>
            </w:r>
          </w:p>
        </w:tc>
        <w:tc>
          <w:tcPr>
            <w:tcW w:w="885" w:type="pct"/>
            <w:noWrap/>
          </w:tcPr>
          <w:p w14:paraId="267997E9"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Phased opening from May 8th after nation-wide closures from 16th March.</w:t>
            </w:r>
          </w:p>
        </w:tc>
        <w:tc>
          <w:tcPr>
            <w:tcW w:w="884" w:type="pct"/>
            <w:noWrap/>
          </w:tcPr>
          <w:p w14:paraId="21C58FC0"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Yes, since 22nd June except for lycées. Attendance is now compulsory</w:t>
            </w:r>
          </w:p>
        </w:tc>
        <w:tc>
          <w:tcPr>
            <w:tcW w:w="885" w:type="pct"/>
            <w:noWrap/>
          </w:tcPr>
          <w:p w14:paraId="332884E1"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w:t>
            </w:r>
          </w:p>
        </w:tc>
      </w:tr>
      <w:tr w:rsidR="009D5585" w:rsidRPr="003704D4" w14:paraId="31F5EFC2" w14:textId="77777777" w:rsidTr="00F925F5">
        <w:trPr>
          <w:trHeight w:val="1856"/>
        </w:trPr>
        <w:tc>
          <w:tcPr>
            <w:tcW w:w="577" w:type="pct"/>
            <w:shd w:val="clear" w:color="auto" w:fill="002060"/>
            <w:noWrap/>
          </w:tcPr>
          <w:p w14:paraId="723C6E70"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Spain</w:t>
            </w:r>
          </w:p>
        </w:tc>
        <w:tc>
          <w:tcPr>
            <w:tcW w:w="884" w:type="pct"/>
            <w:noWrap/>
          </w:tcPr>
          <w:p w14:paraId="1365BB72"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Central government provided guidelines with flexibility left to the regional governments.</w:t>
            </w:r>
          </w:p>
        </w:tc>
        <w:tc>
          <w:tcPr>
            <w:tcW w:w="884" w:type="pct"/>
            <w:noWrap/>
          </w:tcPr>
          <w:p w14:paraId="40D4C886"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Primary schools and early care centres</w:t>
            </w:r>
          </w:p>
        </w:tc>
        <w:tc>
          <w:tcPr>
            <w:tcW w:w="885" w:type="pct"/>
            <w:noWrap/>
          </w:tcPr>
          <w:p w14:paraId="3E1D9ACA"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 xml:space="preserve">Schools closed in mid-March. Phased openings have occurred since May 25th enabling some children to attend. </w:t>
            </w:r>
          </w:p>
        </w:tc>
        <w:tc>
          <w:tcPr>
            <w:tcW w:w="884" w:type="pct"/>
            <w:noWrap/>
          </w:tcPr>
          <w:p w14:paraId="10C8169F"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Schools will be operating at close to normal capacity by September 202. Although distancing measures will likely still be in place.</w:t>
            </w:r>
          </w:p>
        </w:tc>
        <w:tc>
          <w:tcPr>
            <w:tcW w:w="885" w:type="pct"/>
            <w:noWrap/>
          </w:tcPr>
          <w:p w14:paraId="67188011"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known</w:t>
            </w:r>
          </w:p>
        </w:tc>
      </w:tr>
      <w:tr w:rsidR="009D5585" w:rsidRPr="003704D4" w14:paraId="190D17BD" w14:textId="77777777" w:rsidTr="00F925F5">
        <w:trPr>
          <w:trHeight w:val="1589"/>
        </w:trPr>
        <w:tc>
          <w:tcPr>
            <w:tcW w:w="577" w:type="pct"/>
            <w:shd w:val="clear" w:color="auto" w:fill="002060"/>
            <w:noWrap/>
          </w:tcPr>
          <w:p w14:paraId="42FBA850"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Denmark</w:t>
            </w:r>
          </w:p>
        </w:tc>
        <w:tc>
          <w:tcPr>
            <w:tcW w:w="884" w:type="pct"/>
            <w:noWrap/>
          </w:tcPr>
          <w:p w14:paraId="4B74DFCD"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Guidance is provided by the cabinet of Denmark (nationally), but municipalities determine how schools open.</w:t>
            </w:r>
          </w:p>
        </w:tc>
        <w:tc>
          <w:tcPr>
            <w:tcW w:w="884" w:type="pct"/>
            <w:noWrap/>
          </w:tcPr>
          <w:p w14:paraId="5DBA9409"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and early care centres.</w:t>
            </w:r>
          </w:p>
        </w:tc>
        <w:tc>
          <w:tcPr>
            <w:tcW w:w="885" w:type="pct"/>
            <w:noWrap/>
          </w:tcPr>
          <w:p w14:paraId="59CE11EE"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were open by 15th April 2020 after 1 month of closures (13th March)..</w:t>
            </w:r>
          </w:p>
        </w:tc>
        <w:tc>
          <w:tcPr>
            <w:tcW w:w="884" w:type="pct"/>
            <w:noWrap/>
          </w:tcPr>
          <w:p w14:paraId="5192D08B"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Schools will be operating at close to normal capacity - with no mandatory distancing - from 1 August 2020.</w:t>
            </w:r>
          </w:p>
        </w:tc>
        <w:tc>
          <w:tcPr>
            <w:tcW w:w="885" w:type="pct"/>
            <w:noWrap/>
          </w:tcPr>
          <w:p w14:paraId="085752B8"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local level closures will be implemented if there is a surge in cases.</w:t>
            </w:r>
          </w:p>
        </w:tc>
      </w:tr>
      <w:tr w:rsidR="009D5585" w:rsidRPr="003704D4" w14:paraId="421BB185" w14:textId="77777777" w:rsidTr="00F925F5">
        <w:trPr>
          <w:trHeight w:val="870"/>
        </w:trPr>
        <w:tc>
          <w:tcPr>
            <w:tcW w:w="577" w:type="pct"/>
            <w:shd w:val="clear" w:color="auto" w:fill="002060"/>
            <w:noWrap/>
          </w:tcPr>
          <w:p w14:paraId="26547EA9"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lastRenderedPageBreak/>
              <w:t>Israel</w:t>
            </w:r>
          </w:p>
        </w:tc>
        <w:tc>
          <w:tcPr>
            <w:tcW w:w="884" w:type="pct"/>
            <w:noWrap/>
          </w:tcPr>
          <w:p w14:paraId="128BDA6F"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 Decision making on reopening has been mostly made at a national level</w:t>
            </w:r>
          </w:p>
        </w:tc>
        <w:tc>
          <w:tcPr>
            <w:tcW w:w="884" w:type="pct"/>
            <w:noWrap/>
          </w:tcPr>
          <w:p w14:paraId="1A47A147"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and early care centres.</w:t>
            </w:r>
          </w:p>
        </w:tc>
        <w:tc>
          <w:tcPr>
            <w:tcW w:w="885" w:type="pct"/>
            <w:noWrap/>
          </w:tcPr>
          <w:p w14:paraId="4902E92C"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3rd May after 7 weeks of closures for most pupils.</w:t>
            </w:r>
          </w:p>
        </w:tc>
        <w:tc>
          <w:tcPr>
            <w:tcW w:w="884" w:type="pct"/>
            <w:noWrap/>
          </w:tcPr>
          <w:p w14:paraId="0FB828A9"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w:t>
            </w:r>
          </w:p>
        </w:tc>
        <w:tc>
          <w:tcPr>
            <w:tcW w:w="885" w:type="pct"/>
            <w:noWrap/>
          </w:tcPr>
          <w:p w14:paraId="26FC8F8C"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 Local areas are quarantined if the number of cases surges.</w:t>
            </w:r>
          </w:p>
        </w:tc>
      </w:tr>
      <w:tr w:rsidR="009D5585" w:rsidRPr="003704D4" w14:paraId="14F1171D" w14:textId="77777777" w:rsidTr="00F925F5">
        <w:trPr>
          <w:trHeight w:val="290"/>
        </w:trPr>
        <w:tc>
          <w:tcPr>
            <w:tcW w:w="577" w:type="pct"/>
            <w:shd w:val="clear" w:color="auto" w:fill="002060"/>
            <w:noWrap/>
          </w:tcPr>
          <w:p w14:paraId="3B7615FB"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New Zealand</w:t>
            </w:r>
          </w:p>
        </w:tc>
        <w:tc>
          <w:tcPr>
            <w:tcW w:w="884" w:type="pct"/>
            <w:noWrap/>
          </w:tcPr>
          <w:p w14:paraId="3C360FC8"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 Decision making on reopening has been mostly made at a national level</w:t>
            </w:r>
          </w:p>
        </w:tc>
        <w:tc>
          <w:tcPr>
            <w:tcW w:w="884" w:type="pct"/>
            <w:noWrap/>
          </w:tcPr>
          <w:p w14:paraId="01083E15"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 All schools and early care centres</w:t>
            </w:r>
          </w:p>
        </w:tc>
        <w:tc>
          <w:tcPr>
            <w:tcW w:w="885" w:type="pct"/>
            <w:noWrap/>
          </w:tcPr>
          <w:p w14:paraId="3442579D"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 On 29th April, after 1 month of closures from  ~23rd March..</w:t>
            </w:r>
          </w:p>
        </w:tc>
        <w:tc>
          <w:tcPr>
            <w:tcW w:w="884" w:type="pct"/>
            <w:noWrap/>
          </w:tcPr>
          <w:p w14:paraId="7027ED69"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Yes, schools opened without mandatory distancing measures from 9th June.</w:t>
            </w:r>
          </w:p>
        </w:tc>
        <w:tc>
          <w:tcPr>
            <w:tcW w:w="885" w:type="pct"/>
            <w:noWrap/>
          </w:tcPr>
          <w:p w14:paraId="46CBD682"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w:t>
            </w:r>
          </w:p>
        </w:tc>
      </w:tr>
      <w:tr w:rsidR="009D5585" w:rsidRPr="003704D4" w14:paraId="6AE9F521" w14:textId="77777777" w:rsidTr="00F925F5">
        <w:trPr>
          <w:trHeight w:val="3190"/>
        </w:trPr>
        <w:tc>
          <w:tcPr>
            <w:tcW w:w="577" w:type="pct"/>
            <w:shd w:val="clear" w:color="auto" w:fill="002060"/>
            <w:noWrap/>
          </w:tcPr>
          <w:p w14:paraId="00107DDE" w14:textId="77777777" w:rsidR="009D5585" w:rsidRPr="003704D4" w:rsidRDefault="009D5585" w:rsidP="00F925F5">
            <w:pPr>
              <w:spacing w:before="240" w:after="240" w:line="240"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Australia</w:t>
            </w:r>
          </w:p>
        </w:tc>
        <w:tc>
          <w:tcPr>
            <w:tcW w:w="884" w:type="pct"/>
            <w:noWrap/>
          </w:tcPr>
          <w:p w14:paraId="13B96852"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Guidance is provided by the federal government and the national cabinet, but states and territories ultimately decide how to manage schools.</w:t>
            </w:r>
          </w:p>
        </w:tc>
        <w:tc>
          <w:tcPr>
            <w:tcW w:w="884" w:type="pct"/>
            <w:noWrap/>
          </w:tcPr>
          <w:p w14:paraId="4AE3CDE2"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All schools and early care centres.</w:t>
            </w:r>
          </w:p>
        </w:tc>
        <w:tc>
          <w:tcPr>
            <w:tcW w:w="885" w:type="pct"/>
            <w:noWrap/>
          </w:tcPr>
          <w:p w14:paraId="205E3229"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Schools were never officially shut across the country. Although the majority of states encouraged physical distancing or closed schools from 22nd March. On April 12, the federal government encouraged states to reopen where they had shut schools.</w:t>
            </w:r>
          </w:p>
        </w:tc>
        <w:tc>
          <w:tcPr>
            <w:tcW w:w="884" w:type="pct"/>
            <w:noWrap/>
          </w:tcPr>
          <w:p w14:paraId="58B7151A"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Yes, on 15th June or 3rd week of July depending on the state or territory.</w:t>
            </w:r>
          </w:p>
        </w:tc>
        <w:tc>
          <w:tcPr>
            <w:tcW w:w="885" w:type="pct"/>
            <w:noWrap/>
          </w:tcPr>
          <w:p w14:paraId="02B167DB" w14:textId="77777777" w:rsidR="009D5585" w:rsidRPr="003704D4" w:rsidRDefault="009D5585" w:rsidP="00F925F5">
            <w:pPr>
              <w:spacing w:before="240" w:after="24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No</w:t>
            </w:r>
          </w:p>
        </w:tc>
      </w:tr>
    </w:tbl>
    <w:p w14:paraId="2C6DD227" w14:textId="77777777" w:rsidR="009D5585" w:rsidRPr="003704D4" w:rsidRDefault="009D5585" w:rsidP="009D5585">
      <w:pPr>
        <w:rPr>
          <w:rFonts w:ascii="Arial" w:hAnsi="Arial" w:cs="Arial"/>
        </w:rPr>
      </w:pPr>
    </w:p>
    <w:p w14:paraId="0C23E096" w14:textId="77777777" w:rsidR="009D5585" w:rsidRPr="003704D4" w:rsidRDefault="009D5585" w:rsidP="009D5585">
      <w:pPr>
        <w:rPr>
          <w:rFonts w:ascii="Arial" w:hAnsi="Arial" w:cs="Arial"/>
        </w:rPr>
      </w:pPr>
    </w:p>
    <w:p w14:paraId="576B99BB" w14:textId="77777777" w:rsidR="009D5585" w:rsidRPr="003704D4" w:rsidRDefault="009D5585" w:rsidP="009D5585">
      <w:pPr>
        <w:rPr>
          <w:rFonts w:ascii="Arial" w:hAnsi="Arial" w:cs="Arial"/>
        </w:rPr>
      </w:pPr>
    </w:p>
    <w:p w14:paraId="55F58076" w14:textId="77777777" w:rsidR="009D5585" w:rsidRPr="003704D4" w:rsidRDefault="009D5585" w:rsidP="009D5585">
      <w:pPr>
        <w:rPr>
          <w:rFonts w:ascii="Arial" w:hAnsi="Arial" w:cs="Arial"/>
        </w:rPr>
      </w:pPr>
    </w:p>
    <w:p w14:paraId="464E0D6D" w14:textId="77777777" w:rsidR="009D5585" w:rsidRPr="003704D4" w:rsidRDefault="009D5585" w:rsidP="009D5585">
      <w:pPr>
        <w:rPr>
          <w:rFonts w:ascii="Arial" w:hAnsi="Arial" w:cs="Arial"/>
        </w:rPr>
      </w:pPr>
    </w:p>
    <w:p w14:paraId="3B65F147" w14:textId="77777777" w:rsidR="009D5585" w:rsidRPr="003704D4" w:rsidRDefault="009D5585" w:rsidP="009D5585">
      <w:pPr>
        <w:rPr>
          <w:rFonts w:ascii="Arial" w:hAnsi="Arial" w:cs="Arial"/>
        </w:rPr>
      </w:pPr>
    </w:p>
    <w:p w14:paraId="50E61319" w14:textId="77777777" w:rsidR="009D5585" w:rsidRPr="003704D4" w:rsidRDefault="009D5585" w:rsidP="009D5585">
      <w:pPr>
        <w:rPr>
          <w:rFonts w:ascii="Arial" w:hAnsi="Arial" w:cs="Arial"/>
        </w:rPr>
      </w:pPr>
    </w:p>
    <w:p w14:paraId="25778BE9" w14:textId="77777777" w:rsidR="009D5585" w:rsidRPr="003704D4" w:rsidRDefault="009D5585" w:rsidP="009D5585">
      <w:pPr>
        <w:rPr>
          <w:rFonts w:ascii="Arial" w:hAnsi="Arial" w:cs="Arial"/>
        </w:rPr>
      </w:pPr>
    </w:p>
    <w:p w14:paraId="763F3DB6" w14:textId="77777777" w:rsidR="009D5585" w:rsidRPr="003704D4" w:rsidRDefault="009D5585" w:rsidP="009D5585">
      <w:pPr>
        <w:rPr>
          <w:rFonts w:ascii="Arial" w:hAnsi="Arial" w:cs="Arial"/>
        </w:rPr>
      </w:pPr>
    </w:p>
    <w:p w14:paraId="5B89CD5B" w14:textId="77777777" w:rsidR="009D5585" w:rsidRPr="003704D4" w:rsidRDefault="009D5585" w:rsidP="009D5585">
      <w:pPr>
        <w:spacing w:before="240" w:after="0"/>
        <w:rPr>
          <w:rFonts w:ascii="Arial" w:eastAsia="Arial" w:hAnsi="Arial" w:cs="Arial"/>
          <w:b/>
          <w:sz w:val="20"/>
          <w:szCs w:val="20"/>
          <w:lang w:eastAsia="en-GB"/>
        </w:rPr>
        <w:sectPr w:rsidR="009D5585" w:rsidRPr="003704D4" w:rsidSect="00B905FD">
          <w:headerReference w:type="even" r:id="rId6"/>
          <w:headerReference w:type="default" r:id="rId7"/>
          <w:footerReference w:type="even" r:id="rId8"/>
          <w:footerReference w:type="default" r:id="rId9"/>
          <w:headerReference w:type="first" r:id="rId10"/>
          <w:footerReference w:type="first" r:id="rId11"/>
          <w:pgSz w:w="11906" w:h="16838"/>
          <w:pgMar w:top="992" w:right="851" w:bottom="1440" w:left="1440" w:header="709" w:footer="709" w:gutter="0"/>
          <w:cols w:space="720" w:equalWidth="0">
            <w:col w:w="9361"/>
          </w:cols>
        </w:sectPr>
      </w:pPr>
    </w:p>
    <w:p w14:paraId="5097F8F8" w14:textId="77777777" w:rsidR="009D5585" w:rsidRPr="003704D4" w:rsidRDefault="009D5585" w:rsidP="009D5585">
      <w:pPr>
        <w:spacing w:before="240" w:after="0"/>
        <w:rPr>
          <w:rFonts w:ascii="Arial" w:eastAsia="Arial" w:hAnsi="Arial" w:cs="Arial"/>
          <w:b/>
          <w:sz w:val="20"/>
          <w:szCs w:val="20"/>
          <w:lang w:eastAsia="en-GB"/>
        </w:rPr>
      </w:pPr>
      <w:r w:rsidRPr="003704D4">
        <w:rPr>
          <w:rFonts w:ascii="Arial" w:eastAsia="Arial" w:hAnsi="Arial" w:cs="Arial"/>
          <w:b/>
          <w:sz w:val="20"/>
          <w:szCs w:val="20"/>
          <w:lang w:eastAsia="en-GB"/>
        </w:rPr>
        <w:lastRenderedPageBreak/>
        <w:t>Table 2. Micro policies used in schools to reduce COVID-19 transmission</w:t>
      </w:r>
    </w:p>
    <w:tbl>
      <w:tblPr>
        <w:tblW w:w="7274" w:type="pct"/>
        <w:tblInd w:w="13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20" w:firstRow="1" w:lastRow="0" w:firstColumn="0" w:lastColumn="0" w:noHBand="0" w:noVBand="1"/>
      </w:tblPr>
      <w:tblGrid>
        <w:gridCol w:w="1665"/>
        <w:gridCol w:w="1706"/>
        <w:gridCol w:w="1706"/>
        <w:gridCol w:w="1706"/>
        <w:gridCol w:w="1706"/>
        <w:gridCol w:w="1706"/>
        <w:gridCol w:w="1706"/>
        <w:gridCol w:w="1703"/>
      </w:tblGrid>
      <w:tr w:rsidR="009D5585" w:rsidRPr="003704D4" w14:paraId="727778AF" w14:textId="77777777" w:rsidTr="00F925F5">
        <w:trPr>
          <w:cantSplit/>
          <w:tblHeader/>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713724EC" w14:textId="77777777" w:rsidR="009D5585" w:rsidRPr="003704D4" w:rsidRDefault="009D5585" w:rsidP="00F925F5">
            <w:pPr>
              <w:spacing w:before="240" w:after="0"/>
              <w:jc w:val="center"/>
              <w:rPr>
                <w:rFonts w:ascii="Arial" w:eastAsia="Arial" w:hAnsi="Arial" w:cs="Arial"/>
                <w:b/>
                <w:bCs/>
                <w:sz w:val="18"/>
                <w:szCs w:val="18"/>
                <w:lang w:eastAsia="en-GB"/>
              </w:rPr>
            </w:pPr>
            <w:r w:rsidRPr="003704D4">
              <w:rPr>
                <w:rFonts w:ascii="Arial" w:eastAsia="Arial" w:hAnsi="Arial" w:cs="Arial"/>
                <w:b/>
                <w:bCs/>
                <w:sz w:val="18"/>
                <w:szCs w:val="18"/>
                <w:lang w:eastAsia="en-GB"/>
              </w:rPr>
              <w:t>School Intervention</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6B9061FA" w14:textId="77777777" w:rsidR="009D5585" w:rsidRPr="003704D4" w:rsidRDefault="009D5585" w:rsidP="00F925F5">
            <w:pPr>
              <w:spacing w:before="240" w:after="0"/>
              <w:jc w:val="center"/>
              <w:rPr>
                <w:rFonts w:ascii="Arial" w:eastAsia="Arial" w:hAnsi="Arial" w:cs="Arial"/>
                <w:b/>
                <w:bCs/>
                <w:color w:val="FFFFFF"/>
                <w:sz w:val="18"/>
                <w:szCs w:val="18"/>
                <w:lang w:eastAsia="en-GB"/>
              </w:rPr>
            </w:pPr>
            <w:r w:rsidRPr="003704D4">
              <w:rPr>
                <w:rFonts w:ascii="Arial" w:eastAsia="Arial" w:hAnsi="Arial" w:cs="Arial"/>
                <w:b/>
                <w:bCs/>
                <w:color w:val="FFFFFF"/>
                <w:sz w:val="18"/>
                <w:szCs w:val="18"/>
                <w:lang w:eastAsia="en-GB"/>
              </w:rPr>
              <w:t>Germany</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1D0B918F" w14:textId="77777777" w:rsidR="009D5585" w:rsidRPr="003704D4" w:rsidRDefault="009D5585" w:rsidP="00F925F5">
            <w:pPr>
              <w:spacing w:before="240" w:after="0"/>
              <w:jc w:val="center"/>
              <w:rPr>
                <w:rFonts w:ascii="Arial" w:eastAsia="Arial" w:hAnsi="Arial" w:cs="Arial"/>
                <w:b/>
                <w:bCs/>
                <w:color w:val="FFFFFF"/>
                <w:sz w:val="18"/>
                <w:szCs w:val="18"/>
                <w:lang w:eastAsia="en-GB"/>
              </w:rPr>
            </w:pPr>
            <w:r w:rsidRPr="003704D4">
              <w:rPr>
                <w:rFonts w:ascii="Arial" w:eastAsia="Arial" w:hAnsi="Arial" w:cs="Arial"/>
                <w:b/>
                <w:bCs/>
                <w:color w:val="FFFFFF"/>
                <w:sz w:val="18"/>
                <w:szCs w:val="18"/>
                <w:lang w:eastAsia="en-GB"/>
              </w:rPr>
              <w:t>France</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5FDBD76A" w14:textId="77777777" w:rsidR="009D5585" w:rsidRPr="003704D4" w:rsidRDefault="009D5585" w:rsidP="00F925F5">
            <w:pPr>
              <w:spacing w:before="240" w:after="0"/>
              <w:jc w:val="center"/>
              <w:rPr>
                <w:rFonts w:ascii="Arial" w:eastAsia="Arial" w:hAnsi="Arial" w:cs="Arial"/>
                <w:b/>
                <w:bCs/>
                <w:color w:val="FFFFFF"/>
                <w:sz w:val="18"/>
                <w:szCs w:val="18"/>
                <w:lang w:eastAsia="en-GB"/>
              </w:rPr>
            </w:pPr>
            <w:r w:rsidRPr="003704D4">
              <w:rPr>
                <w:rFonts w:ascii="Arial" w:eastAsia="Arial" w:hAnsi="Arial" w:cs="Arial"/>
                <w:b/>
                <w:bCs/>
                <w:color w:val="FFFFFF"/>
                <w:sz w:val="18"/>
                <w:szCs w:val="18"/>
                <w:lang w:eastAsia="en-GB"/>
              </w:rPr>
              <w:t>Spain</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0FE3EDC1" w14:textId="77777777" w:rsidR="009D5585" w:rsidRPr="003704D4" w:rsidRDefault="009D5585" w:rsidP="00F925F5">
            <w:pPr>
              <w:spacing w:before="240" w:after="0"/>
              <w:jc w:val="center"/>
              <w:rPr>
                <w:rFonts w:ascii="Arial" w:eastAsia="Arial" w:hAnsi="Arial" w:cs="Arial"/>
                <w:b/>
                <w:bCs/>
                <w:color w:val="FFFFFF"/>
                <w:sz w:val="18"/>
                <w:szCs w:val="18"/>
                <w:lang w:eastAsia="en-GB"/>
              </w:rPr>
            </w:pPr>
            <w:r w:rsidRPr="003704D4">
              <w:rPr>
                <w:rFonts w:ascii="Arial" w:eastAsia="Arial" w:hAnsi="Arial" w:cs="Arial"/>
                <w:b/>
                <w:bCs/>
                <w:color w:val="FFFFFF"/>
                <w:sz w:val="18"/>
                <w:szCs w:val="18"/>
                <w:lang w:eastAsia="en-GB"/>
              </w:rPr>
              <w:t>Denmark</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3624BC56" w14:textId="77777777" w:rsidR="009D5585" w:rsidRPr="003704D4" w:rsidRDefault="009D5585" w:rsidP="00F925F5">
            <w:pPr>
              <w:spacing w:before="240" w:after="0"/>
              <w:jc w:val="center"/>
              <w:rPr>
                <w:rFonts w:ascii="Arial" w:eastAsia="Arial" w:hAnsi="Arial" w:cs="Arial"/>
                <w:b/>
                <w:bCs/>
                <w:color w:val="FFFFFF"/>
                <w:sz w:val="18"/>
                <w:szCs w:val="18"/>
                <w:lang w:eastAsia="en-GB"/>
              </w:rPr>
            </w:pPr>
            <w:r w:rsidRPr="003704D4">
              <w:rPr>
                <w:rFonts w:ascii="Arial" w:eastAsia="Arial" w:hAnsi="Arial" w:cs="Arial"/>
                <w:b/>
                <w:bCs/>
                <w:color w:val="FFFFFF"/>
                <w:sz w:val="18"/>
                <w:szCs w:val="18"/>
                <w:lang w:eastAsia="en-GB"/>
              </w:rPr>
              <w:t>Israel</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3A5A0410" w14:textId="77777777" w:rsidR="009D5585" w:rsidRPr="003704D4" w:rsidRDefault="009D5585" w:rsidP="00F925F5">
            <w:pPr>
              <w:spacing w:before="240" w:after="0"/>
              <w:jc w:val="center"/>
              <w:rPr>
                <w:rFonts w:ascii="Arial" w:eastAsia="Arial" w:hAnsi="Arial" w:cs="Arial"/>
                <w:b/>
                <w:bCs/>
                <w:color w:val="FFFFFF"/>
                <w:sz w:val="18"/>
                <w:szCs w:val="18"/>
                <w:lang w:eastAsia="en-GB"/>
              </w:rPr>
            </w:pPr>
            <w:r w:rsidRPr="003704D4">
              <w:rPr>
                <w:rFonts w:ascii="Arial" w:eastAsia="Arial" w:hAnsi="Arial" w:cs="Arial"/>
                <w:b/>
                <w:bCs/>
                <w:color w:val="FFFFFF"/>
                <w:sz w:val="18"/>
                <w:szCs w:val="18"/>
                <w:lang w:eastAsia="en-GB"/>
              </w:rPr>
              <w:t>New Zealand</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2060"/>
            <w:noWrap/>
            <w:vAlign w:val="center"/>
          </w:tcPr>
          <w:p w14:paraId="2A5AA4F8" w14:textId="77777777" w:rsidR="009D5585" w:rsidRPr="003704D4" w:rsidRDefault="009D5585" w:rsidP="00F925F5">
            <w:pPr>
              <w:spacing w:before="240" w:after="0"/>
              <w:jc w:val="center"/>
              <w:rPr>
                <w:rFonts w:ascii="Arial" w:eastAsia="Arial" w:hAnsi="Arial" w:cs="Arial"/>
                <w:b/>
                <w:bCs/>
                <w:color w:val="FFFFFF"/>
                <w:sz w:val="18"/>
                <w:szCs w:val="18"/>
                <w:lang w:eastAsia="en-GB"/>
              </w:rPr>
            </w:pPr>
            <w:r w:rsidRPr="003704D4">
              <w:rPr>
                <w:rFonts w:ascii="Arial" w:eastAsia="Arial" w:hAnsi="Arial" w:cs="Arial"/>
                <w:b/>
                <w:bCs/>
                <w:color w:val="FFFFFF"/>
                <w:sz w:val="18"/>
                <w:szCs w:val="18"/>
                <w:lang w:eastAsia="en-GB"/>
              </w:rPr>
              <w:t>Australia</w:t>
            </w:r>
          </w:p>
        </w:tc>
      </w:tr>
      <w:tr w:rsidR="009D5585" w:rsidRPr="003704D4" w14:paraId="235DA727"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C5DD36C"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t xml:space="preserve">Phased opening: </w:t>
            </w:r>
            <w:r w:rsidRPr="003704D4">
              <w:rPr>
                <w:rFonts w:ascii="Arial" w:eastAsia="Arial" w:hAnsi="Arial" w:cs="Arial"/>
                <w:i/>
                <w:sz w:val="18"/>
                <w:szCs w:val="18"/>
                <w:lang w:eastAsia="en-GB"/>
              </w:rPr>
              <w:t>Groups who were prioritised for the initial phase of opening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684CE3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An inconsistent approach was used by states.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FE726A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Children of essential workers, those in kindergarten and primary schools, followed closely by older children</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1C2FAB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Children under the age of six and those with special needs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018DF6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Children of key workers, those who need supervision: early years to 11 years and children with disabilities.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53E35BF"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Children in grades 1-3 and 11-12 could return to school for phased in-person teaching from the  3rd May or to attend revision classes before key exams.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EA0D25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Primary to secondary school from years 1-10 (aged 5-15 years)</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AB2AB2D"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Those who could not work for home were encouraged to attend. However, an inconsistent approach was used by states.</w:t>
            </w:r>
          </w:p>
        </w:tc>
      </w:tr>
      <w:tr w:rsidR="009D5585" w:rsidRPr="003704D4" w14:paraId="7457603D"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AE259C9" w14:textId="77777777" w:rsidR="009D5585" w:rsidRPr="003704D4" w:rsidRDefault="009D5585" w:rsidP="00F925F5">
            <w:pPr>
              <w:spacing w:before="240" w:after="0"/>
              <w:rPr>
                <w:rFonts w:ascii="Arial" w:eastAsia="Arial" w:hAnsi="Arial" w:cs="Arial"/>
                <w:b/>
                <w:sz w:val="18"/>
                <w:szCs w:val="18"/>
                <w:lang w:eastAsia="en-GB"/>
              </w:rPr>
            </w:pPr>
          </w:p>
          <w:p w14:paraId="389B4CF6" w14:textId="77777777" w:rsidR="009D5585" w:rsidRPr="003704D4" w:rsidRDefault="009D5585" w:rsidP="00F925F5">
            <w:pPr>
              <w:spacing w:before="240" w:after="0"/>
              <w:rPr>
                <w:rFonts w:ascii="Arial" w:eastAsia="Arial" w:hAnsi="Arial" w:cs="Arial"/>
                <w:i/>
                <w:sz w:val="18"/>
                <w:szCs w:val="18"/>
                <w:lang w:eastAsia="en-GB"/>
              </w:rPr>
            </w:pPr>
            <w:r w:rsidRPr="003704D4">
              <w:rPr>
                <w:rFonts w:ascii="Arial" w:eastAsia="Arial" w:hAnsi="Arial" w:cs="Arial"/>
                <w:b/>
                <w:sz w:val="18"/>
                <w:szCs w:val="18"/>
                <w:lang w:eastAsia="en-GB"/>
              </w:rPr>
              <w:t>Mix of in-person and virtual learning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8E44425"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Blended online and in-person learning is in place.</w:t>
            </w:r>
            <w:r w:rsidRPr="003704D4">
              <w:rPr>
                <w:rFonts w:ascii="Arial" w:eastAsia="Arial" w:hAnsi="Arial" w:cs="Arial"/>
                <w:sz w:val="18"/>
                <w:szCs w:val="18"/>
                <w:lang w:eastAsia="en-GB"/>
              </w:rPr>
              <w:br/>
              <w:t>Full capacity in-person instruction to be implemented by August 2020</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81723E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 xml:space="preserve">Blended online and in-person learning has been used since May. </w:t>
            </w:r>
            <w:r w:rsidRPr="003704D4">
              <w:rPr>
                <w:rFonts w:ascii="Arial" w:eastAsia="Arial" w:hAnsi="Arial" w:cs="Arial"/>
                <w:sz w:val="18"/>
                <w:szCs w:val="18"/>
                <w:lang w:eastAsia="en-GB"/>
              </w:rPr>
              <w:br/>
              <w:t>Full capacity in-person instruction is in place for most children since 22nd June</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1AC9DE77"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Mostly online learning, with the exception of under six years.   Blended learning to take place from September</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D684AE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 xml:space="preserve">Blended online and in-person learning is in place. </w:t>
            </w:r>
            <w:r w:rsidRPr="003704D4">
              <w:rPr>
                <w:rFonts w:ascii="Arial" w:eastAsia="Arial" w:hAnsi="Arial" w:cs="Arial"/>
                <w:sz w:val="18"/>
                <w:szCs w:val="18"/>
                <w:lang w:eastAsia="en-GB"/>
              </w:rPr>
              <w:br/>
              <w:t>Full capacity in-person instruction to be implemented by 1st August 2020</w:t>
            </w:r>
          </w:p>
          <w:p w14:paraId="350D76CD" w14:textId="77777777" w:rsidR="009D5585" w:rsidRPr="003704D4" w:rsidRDefault="009D5585" w:rsidP="00F925F5">
            <w:pPr>
              <w:spacing w:before="240" w:after="0"/>
              <w:rPr>
                <w:rFonts w:ascii="Arial" w:eastAsia="Arial" w:hAnsi="Arial" w:cs="Arial"/>
                <w:sz w:val="18"/>
                <w:szCs w:val="18"/>
                <w:lang w:eastAsia="en-GB"/>
              </w:rPr>
            </w:pPr>
          </w:p>
          <w:p w14:paraId="609360E0" w14:textId="77777777" w:rsidR="009D5585" w:rsidRPr="003704D4" w:rsidRDefault="009D5585" w:rsidP="00F925F5">
            <w:pPr>
              <w:spacing w:before="240" w:after="0"/>
              <w:rPr>
                <w:rFonts w:ascii="Arial" w:eastAsia="Arial" w:hAnsi="Arial" w:cs="Arial"/>
                <w:sz w:val="18"/>
                <w:szCs w:val="18"/>
                <w:lang w:eastAsia="en-GB"/>
              </w:rPr>
            </w:pPr>
          </w:p>
          <w:p w14:paraId="10F85961" w14:textId="77777777" w:rsidR="009D5585" w:rsidRPr="003704D4" w:rsidRDefault="009D5585" w:rsidP="00F925F5">
            <w:pPr>
              <w:spacing w:before="240" w:after="0"/>
              <w:rPr>
                <w:rFonts w:ascii="Arial" w:eastAsia="Arial" w:hAnsi="Arial" w:cs="Arial"/>
                <w:sz w:val="18"/>
                <w:szCs w:val="18"/>
                <w:lang w:eastAsia="en-GB"/>
              </w:rPr>
            </w:pPr>
          </w:p>
          <w:p w14:paraId="22899636" w14:textId="77777777" w:rsidR="009D5585" w:rsidRPr="003704D4" w:rsidRDefault="009D5585" w:rsidP="00F925F5">
            <w:pPr>
              <w:spacing w:before="240" w:after="0"/>
              <w:rPr>
                <w:rFonts w:ascii="Arial" w:eastAsia="Arial" w:hAnsi="Arial" w:cs="Arial"/>
                <w:sz w:val="18"/>
                <w:szCs w:val="18"/>
                <w:lang w:eastAsia="en-GB"/>
              </w:rPr>
            </w:pP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13546365"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Blended learning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775E20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blended learning was used.</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06BD85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blended learning was used.</w:t>
            </w:r>
          </w:p>
        </w:tc>
      </w:tr>
      <w:tr w:rsidR="009D5585" w:rsidRPr="003704D4" w14:paraId="0920A641"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713EDE2" w14:textId="77777777" w:rsidR="009D5585" w:rsidRPr="003704D4" w:rsidRDefault="009D5585" w:rsidP="00F925F5">
            <w:pPr>
              <w:spacing w:before="240" w:after="0"/>
              <w:rPr>
                <w:rFonts w:ascii="Arial" w:eastAsia="Arial" w:hAnsi="Arial" w:cs="Arial"/>
                <w:i/>
                <w:sz w:val="18"/>
                <w:szCs w:val="18"/>
                <w:lang w:eastAsia="en-GB"/>
              </w:rPr>
            </w:pPr>
            <w:r w:rsidRPr="003704D4">
              <w:rPr>
                <w:rFonts w:ascii="Arial" w:eastAsia="Arial" w:hAnsi="Arial" w:cs="Arial"/>
                <w:i/>
                <w:sz w:val="18"/>
                <w:szCs w:val="18"/>
                <w:lang w:eastAsia="en-GB"/>
              </w:rPr>
              <w:lastRenderedPageBreak/>
              <w:t>Distancing length</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299DC55"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1.5m</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3A66B9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1m</w:t>
            </w:r>
            <w:r w:rsidRPr="003704D4">
              <w:rPr>
                <w:rFonts w:ascii="Arial" w:eastAsia="Arial" w:hAnsi="Arial" w:cs="Arial"/>
                <w:sz w:val="18"/>
                <w:szCs w:val="18"/>
                <w:lang w:eastAsia="en-GB"/>
              </w:rPr>
              <w:br/>
              <w:t>Since 22nd June for all children other than those in lycées, this only applies for pupils in different classes or groups. No distancing is required in classrooms or outdoors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279667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1.5m for those in 5th grade or above only.</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65D372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 xml:space="preserve">6 feet when schools first opened. This was reduced to 1 meter after 6 weeks, excluding those in kindergarten. </w:t>
            </w:r>
            <w:r w:rsidRPr="003704D4">
              <w:rPr>
                <w:rFonts w:ascii="Arial" w:eastAsia="Arial" w:hAnsi="Arial" w:cs="Arial"/>
                <w:sz w:val="18"/>
                <w:szCs w:val="18"/>
                <w:lang w:eastAsia="en-GB"/>
              </w:rPr>
              <w:br/>
            </w:r>
            <w:r w:rsidRPr="003704D4">
              <w:rPr>
                <w:rFonts w:ascii="Arial" w:eastAsia="Arial" w:hAnsi="Arial" w:cs="Arial"/>
                <w:i/>
                <w:sz w:val="18"/>
                <w:szCs w:val="18"/>
                <w:lang w:eastAsia="en-GB"/>
              </w:rPr>
              <w:t>It will not be mandatory from 1st August 2020</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118BA8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2m</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CB919F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2m. Distancing is no longer required.</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4263734"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a 1.5m distance was maintained outside of classrooms for children and at all times for teachers. This is no longer mandated</w:t>
            </w:r>
          </w:p>
        </w:tc>
      </w:tr>
      <w:tr w:rsidR="009D5585" w:rsidRPr="003704D4" w14:paraId="7DDED87E"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496AF5B" w14:textId="77777777" w:rsidR="009D5585" w:rsidRPr="003704D4" w:rsidRDefault="009D5585" w:rsidP="00F925F5">
            <w:pPr>
              <w:spacing w:before="240" w:after="0"/>
              <w:rPr>
                <w:rFonts w:ascii="Arial" w:eastAsia="Arial" w:hAnsi="Arial" w:cs="Arial"/>
                <w:i/>
                <w:sz w:val="18"/>
                <w:szCs w:val="18"/>
                <w:lang w:eastAsia="en-GB"/>
              </w:rPr>
            </w:pPr>
            <w:r w:rsidRPr="003704D4">
              <w:rPr>
                <w:rFonts w:ascii="Arial" w:eastAsia="Arial" w:hAnsi="Arial" w:cs="Arial"/>
                <w:i/>
                <w:sz w:val="18"/>
                <w:szCs w:val="18"/>
                <w:lang w:eastAsia="en-GB"/>
              </w:rPr>
              <w:t>Maximum number of pupils per class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3D2022F"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10</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AAAB3E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 xml:space="preserve">Previously 10 or 15. </w:t>
            </w:r>
            <w:r w:rsidRPr="003704D4">
              <w:rPr>
                <w:rFonts w:ascii="Arial" w:eastAsia="Arial" w:hAnsi="Arial" w:cs="Arial"/>
                <w:sz w:val="18"/>
                <w:szCs w:val="18"/>
                <w:lang w:eastAsia="en-GB"/>
              </w:rPr>
              <w:br/>
              <w:t>There is now no limit</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1C4247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20</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CB7E5F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12 until 1st August 2020</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5FEDEF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This is calculated based on distancing rules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DBBC10D"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10, and later 20. Now there are no restrictions</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6EA197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r>
      <w:tr w:rsidR="009D5585" w:rsidRPr="003704D4" w14:paraId="1E132E62"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9244ECF" w14:textId="77777777" w:rsidR="009D5585" w:rsidRPr="003704D4" w:rsidRDefault="009D5585" w:rsidP="00F925F5">
            <w:pPr>
              <w:spacing w:before="240" w:after="0"/>
              <w:rPr>
                <w:rFonts w:ascii="Arial" w:eastAsia="Arial" w:hAnsi="Arial" w:cs="Arial"/>
                <w:i/>
                <w:sz w:val="18"/>
                <w:szCs w:val="18"/>
                <w:lang w:eastAsia="en-GB"/>
              </w:rPr>
            </w:pPr>
            <w:r w:rsidRPr="003704D4">
              <w:rPr>
                <w:rFonts w:ascii="Arial" w:eastAsia="Arial" w:hAnsi="Arial" w:cs="Arial"/>
                <w:i/>
                <w:sz w:val="18"/>
                <w:szCs w:val="18"/>
                <w:lang w:eastAsia="en-GB"/>
              </w:rPr>
              <w:t>Use of restricted micro-groups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0F050E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E5CE233"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1C5E730E"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E70A03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1BF972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E15A08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No longer in use</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EBC6F9F"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r>
      <w:tr w:rsidR="009D5585" w:rsidRPr="003704D4" w14:paraId="337E3225"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0E736BF" w14:textId="77777777" w:rsidR="009D5585" w:rsidRPr="003704D4" w:rsidRDefault="009D5585" w:rsidP="00F925F5">
            <w:pPr>
              <w:spacing w:before="240" w:after="0"/>
              <w:rPr>
                <w:rFonts w:ascii="Arial" w:eastAsia="Arial" w:hAnsi="Arial" w:cs="Arial"/>
                <w:i/>
                <w:sz w:val="18"/>
                <w:szCs w:val="18"/>
                <w:lang w:eastAsia="en-GB"/>
              </w:rPr>
            </w:pPr>
            <w:r w:rsidRPr="003704D4">
              <w:rPr>
                <w:rFonts w:ascii="Arial" w:eastAsia="Arial" w:hAnsi="Arial" w:cs="Arial"/>
                <w:i/>
                <w:sz w:val="18"/>
                <w:szCs w:val="18"/>
                <w:lang w:eastAsia="en-GB"/>
              </w:rPr>
              <w:t>Staggered start and break times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12C32B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7A2CE4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BD0694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563FA27"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7805B8B"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244D83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No longer in use</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6284F7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No longer in use</w:t>
            </w:r>
          </w:p>
        </w:tc>
      </w:tr>
      <w:tr w:rsidR="009D5585" w:rsidRPr="003704D4" w14:paraId="2B98CF59" w14:textId="77777777" w:rsidTr="00F925F5">
        <w:trPr>
          <w:cantSplit/>
          <w:trHeight w:hRule="exact" w:val="680"/>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B569714" w14:textId="77777777" w:rsidR="009D5585" w:rsidRPr="003704D4" w:rsidRDefault="009D5585" w:rsidP="00F925F5">
            <w:pPr>
              <w:spacing w:before="240" w:after="0"/>
              <w:rPr>
                <w:rFonts w:ascii="Arial" w:eastAsia="Arial" w:hAnsi="Arial" w:cs="Arial"/>
                <w:i/>
                <w:sz w:val="18"/>
                <w:szCs w:val="18"/>
                <w:lang w:eastAsia="en-GB"/>
              </w:rPr>
            </w:pPr>
            <w:r w:rsidRPr="003704D4">
              <w:rPr>
                <w:rFonts w:ascii="Arial" w:eastAsia="Arial" w:hAnsi="Arial" w:cs="Arial"/>
                <w:i/>
                <w:sz w:val="18"/>
                <w:szCs w:val="18"/>
                <w:lang w:eastAsia="en-GB"/>
              </w:rPr>
              <w:t>One-way systems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13EE8162"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FE6390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E26DD17"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3FCBEDB"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232A902"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C8A7635"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No longer in use</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16E5D03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No longer in use</w:t>
            </w:r>
          </w:p>
          <w:p w14:paraId="097162E4" w14:textId="77777777" w:rsidR="009D5585" w:rsidRPr="003704D4" w:rsidRDefault="009D5585" w:rsidP="00F925F5">
            <w:pPr>
              <w:spacing w:before="240" w:after="0"/>
              <w:rPr>
                <w:rFonts w:ascii="Arial" w:eastAsia="Arial" w:hAnsi="Arial" w:cs="Arial"/>
                <w:sz w:val="18"/>
                <w:szCs w:val="18"/>
                <w:lang w:eastAsia="en-GB"/>
              </w:rPr>
            </w:pPr>
          </w:p>
          <w:p w14:paraId="5DEB6BF0" w14:textId="77777777" w:rsidR="009D5585" w:rsidRPr="003704D4" w:rsidRDefault="009D5585" w:rsidP="00F925F5">
            <w:pPr>
              <w:spacing w:before="240" w:after="0"/>
              <w:rPr>
                <w:rFonts w:ascii="Arial" w:eastAsia="Arial" w:hAnsi="Arial" w:cs="Arial"/>
                <w:sz w:val="18"/>
                <w:szCs w:val="18"/>
                <w:lang w:eastAsia="en-GB"/>
              </w:rPr>
            </w:pPr>
          </w:p>
        </w:tc>
      </w:tr>
      <w:tr w:rsidR="009D5585" w:rsidRPr="003704D4" w14:paraId="3FEA9894"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0575829"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t>Off-site group learning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1DDD3AB"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60E187E"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5CE7DA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there are plans to make use of gyms, libraries and halls outside of the school setting to facilitate distancing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DB74E6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where possible lessons are conducted outdoors or in non-used spaces, e.g. stadiums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C46A97D"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DE120E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0B87845"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 No longer in use</w:t>
            </w:r>
          </w:p>
        </w:tc>
      </w:tr>
      <w:tr w:rsidR="009D5585" w:rsidRPr="003704D4" w14:paraId="34DEC272" w14:textId="77777777" w:rsidTr="00F925F5">
        <w:trPr>
          <w:cantSplit/>
          <w:trHeight w:hRule="exact" w:val="1417"/>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5EC315F"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lastRenderedPageBreak/>
              <w:t>Visitors/parents allowed in schools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12ED304"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2C62219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 until 22nd June. Visitors must wear a mask on school property.</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BAE545F"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79E7B027"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85DBAB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4ED18DC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limited. There are no longer any restrictions</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8399A3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no.</w:t>
            </w:r>
          </w:p>
        </w:tc>
      </w:tr>
      <w:tr w:rsidR="009D5585" w:rsidRPr="003704D4" w14:paraId="0FF0571B" w14:textId="77777777" w:rsidTr="00F925F5">
        <w:trPr>
          <w:cantSplit/>
          <w:trHeight w:val="1814"/>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60D6504D"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t>Hygiene Measures</w:t>
            </w:r>
          </w:p>
          <w:p w14:paraId="18D37F5A" w14:textId="77777777" w:rsidR="009D5585" w:rsidRPr="003704D4" w:rsidRDefault="009D5585" w:rsidP="00F925F5">
            <w:pPr>
              <w:spacing w:before="240" w:after="0"/>
              <w:rPr>
                <w:rFonts w:ascii="Arial" w:eastAsia="Arial" w:hAnsi="Arial" w:cs="Arial"/>
                <w:i/>
                <w:sz w:val="18"/>
                <w:szCs w:val="18"/>
                <w:lang w:eastAsia="en-GB"/>
              </w:rPr>
            </w:pPr>
            <w:r w:rsidRPr="003704D4">
              <w:rPr>
                <w:rFonts w:ascii="Arial" w:eastAsia="Arial" w:hAnsi="Arial" w:cs="Arial"/>
                <w:i/>
                <w:sz w:val="18"/>
                <w:szCs w:val="18"/>
                <w:lang w:eastAsia="en-GB"/>
              </w:rPr>
              <w:t>Enhanced facilities and products for handwashing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4C97052"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EE6BE5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5213DE4"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7501A5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370F2C2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5C1DEF5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14:paraId="0373E3A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Yes</w:t>
            </w:r>
          </w:p>
        </w:tc>
      </w:tr>
      <w:tr w:rsidR="009D5585" w:rsidRPr="003704D4" w14:paraId="142EC52E" w14:textId="77777777" w:rsidTr="00F925F5">
        <w:trPr>
          <w:cantSplit/>
          <w:trHeight w:hRule="exact" w:val="3969"/>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124A6274"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t>Use of Personal Protective Equipment</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4AAFC61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 xml:space="preserve">Masks must be worn in communal areas. </w:t>
            </w:r>
            <w:r w:rsidRPr="003704D4">
              <w:rPr>
                <w:rFonts w:ascii="Arial" w:eastAsia="Arial" w:hAnsi="Arial" w:cs="Arial"/>
                <w:sz w:val="18"/>
                <w:szCs w:val="18"/>
                <w:lang w:eastAsia="en-GB"/>
              </w:rPr>
              <w:br/>
              <w:t>In classrooms, use is recommended</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544F6B4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compulsory for all students and pupils. Now, teachers and pupils aged 11 years and above must wear masks when 1 m distancing cannot be maintained. Pupils in middle and high schools must wear face coverings while travelling.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05D32D22"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br/>
              <w:t>No, except for students in 5th grade of primary school and above and staff where distancing of 1.5m cannot be implemented. It will also be mandatory for those aged 6 and above while on transport.</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11771685"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p w14:paraId="20A7A364" w14:textId="77777777" w:rsidR="009D5585" w:rsidRPr="003704D4" w:rsidRDefault="009D5585" w:rsidP="00F925F5">
            <w:pPr>
              <w:spacing w:before="240" w:after="0"/>
              <w:rPr>
                <w:rFonts w:ascii="Arial" w:eastAsia="Arial" w:hAnsi="Arial" w:cs="Arial"/>
                <w:sz w:val="18"/>
                <w:szCs w:val="18"/>
                <w:lang w:eastAsia="en-GB"/>
              </w:rPr>
            </w:pPr>
          </w:p>
          <w:p w14:paraId="5A33FA36" w14:textId="77777777" w:rsidR="009D5585" w:rsidRPr="003704D4" w:rsidRDefault="009D5585" w:rsidP="00F925F5">
            <w:pPr>
              <w:spacing w:before="240" w:after="0"/>
              <w:rPr>
                <w:rFonts w:ascii="Arial" w:eastAsia="Arial" w:hAnsi="Arial" w:cs="Arial"/>
                <w:sz w:val="18"/>
                <w:szCs w:val="18"/>
                <w:lang w:eastAsia="en-GB"/>
              </w:rPr>
            </w:pPr>
          </w:p>
          <w:p w14:paraId="1712BD04" w14:textId="77777777" w:rsidR="009D5585" w:rsidRPr="003704D4" w:rsidRDefault="009D5585" w:rsidP="00F925F5">
            <w:pPr>
              <w:spacing w:before="240" w:after="0"/>
              <w:rPr>
                <w:rFonts w:ascii="Arial" w:eastAsia="Arial" w:hAnsi="Arial" w:cs="Arial"/>
                <w:sz w:val="18"/>
                <w:szCs w:val="18"/>
                <w:lang w:eastAsia="en-GB"/>
              </w:rPr>
            </w:pPr>
          </w:p>
          <w:p w14:paraId="44E9FC4C" w14:textId="77777777" w:rsidR="009D5585" w:rsidRPr="003704D4" w:rsidRDefault="009D5585" w:rsidP="00F925F5">
            <w:pPr>
              <w:spacing w:before="240" w:after="0"/>
              <w:rPr>
                <w:rFonts w:ascii="Arial" w:eastAsia="Arial" w:hAnsi="Arial" w:cs="Arial"/>
                <w:sz w:val="18"/>
                <w:szCs w:val="18"/>
                <w:lang w:eastAsia="en-GB"/>
              </w:rPr>
            </w:pPr>
          </w:p>
          <w:p w14:paraId="5F80D223" w14:textId="77777777" w:rsidR="009D5585" w:rsidRPr="003704D4" w:rsidRDefault="009D5585" w:rsidP="00F925F5">
            <w:pPr>
              <w:spacing w:before="240" w:after="0"/>
              <w:rPr>
                <w:rFonts w:ascii="Arial" w:eastAsia="Arial" w:hAnsi="Arial" w:cs="Arial"/>
                <w:sz w:val="18"/>
                <w:szCs w:val="18"/>
                <w:lang w:eastAsia="en-GB"/>
              </w:rPr>
            </w:pPr>
          </w:p>
          <w:p w14:paraId="6C0A8372" w14:textId="77777777" w:rsidR="009D5585" w:rsidRPr="003704D4" w:rsidRDefault="009D5585" w:rsidP="00F925F5">
            <w:pPr>
              <w:spacing w:before="240" w:after="0"/>
              <w:rPr>
                <w:rFonts w:ascii="Arial" w:eastAsia="Arial" w:hAnsi="Arial" w:cs="Arial"/>
                <w:sz w:val="18"/>
                <w:szCs w:val="18"/>
                <w:lang w:eastAsia="en-GB"/>
              </w:rPr>
            </w:pPr>
          </w:p>
          <w:p w14:paraId="6A619A7B" w14:textId="77777777" w:rsidR="009D5585" w:rsidRPr="003704D4" w:rsidRDefault="009D5585" w:rsidP="00F925F5">
            <w:pPr>
              <w:spacing w:before="240" w:after="0"/>
              <w:rPr>
                <w:rFonts w:ascii="Arial" w:eastAsia="Arial" w:hAnsi="Arial" w:cs="Arial"/>
                <w:sz w:val="18"/>
                <w:szCs w:val="18"/>
                <w:lang w:eastAsia="en-GB"/>
              </w:rPr>
            </w:pPr>
          </w:p>
          <w:p w14:paraId="3D705A71" w14:textId="77777777" w:rsidR="009D5585" w:rsidRPr="003704D4" w:rsidRDefault="009D5585" w:rsidP="00F925F5">
            <w:pPr>
              <w:spacing w:before="240" w:after="0"/>
              <w:rPr>
                <w:rFonts w:ascii="Arial" w:eastAsia="Arial" w:hAnsi="Arial" w:cs="Arial"/>
                <w:sz w:val="18"/>
                <w:szCs w:val="18"/>
                <w:lang w:eastAsia="en-GB"/>
              </w:rPr>
            </w:pPr>
          </w:p>
          <w:p w14:paraId="1A4A8143" w14:textId="77777777" w:rsidR="009D5585" w:rsidRPr="003704D4" w:rsidRDefault="009D5585" w:rsidP="00F925F5">
            <w:pPr>
              <w:spacing w:before="240" w:after="0"/>
              <w:rPr>
                <w:rFonts w:ascii="Arial" w:eastAsia="Arial" w:hAnsi="Arial" w:cs="Arial"/>
                <w:sz w:val="18"/>
                <w:szCs w:val="18"/>
                <w:lang w:eastAsia="en-GB"/>
              </w:rPr>
            </w:pPr>
          </w:p>
          <w:p w14:paraId="374DA382" w14:textId="77777777" w:rsidR="009D5585" w:rsidRPr="003704D4" w:rsidRDefault="009D5585" w:rsidP="00F925F5">
            <w:pPr>
              <w:spacing w:before="240" w:after="0"/>
              <w:rPr>
                <w:rFonts w:ascii="Arial" w:eastAsia="Arial" w:hAnsi="Arial" w:cs="Arial"/>
                <w:sz w:val="18"/>
                <w:szCs w:val="18"/>
                <w:lang w:eastAsia="en-GB"/>
              </w:rPr>
            </w:pPr>
          </w:p>
          <w:p w14:paraId="38868699" w14:textId="77777777" w:rsidR="009D5585" w:rsidRPr="003704D4" w:rsidRDefault="009D5585" w:rsidP="00F925F5">
            <w:pPr>
              <w:spacing w:before="240" w:after="0"/>
              <w:rPr>
                <w:rFonts w:ascii="Arial" w:eastAsia="Arial" w:hAnsi="Arial" w:cs="Arial"/>
                <w:sz w:val="18"/>
                <w:szCs w:val="18"/>
                <w:lang w:eastAsia="en-GB"/>
              </w:rPr>
            </w:pPr>
          </w:p>
          <w:p w14:paraId="1BE6634A" w14:textId="77777777" w:rsidR="009D5585" w:rsidRPr="003704D4" w:rsidRDefault="009D5585" w:rsidP="00F925F5">
            <w:pPr>
              <w:spacing w:before="240" w:after="0"/>
              <w:rPr>
                <w:rFonts w:ascii="Arial" w:eastAsia="Arial" w:hAnsi="Arial" w:cs="Arial"/>
                <w:sz w:val="18"/>
                <w:szCs w:val="18"/>
                <w:lang w:eastAsia="en-GB"/>
              </w:rPr>
            </w:pPr>
          </w:p>
          <w:p w14:paraId="707BE133" w14:textId="77777777" w:rsidR="009D5585" w:rsidRPr="003704D4" w:rsidRDefault="009D5585" w:rsidP="00F925F5">
            <w:pPr>
              <w:spacing w:before="240" w:after="0"/>
              <w:rPr>
                <w:rFonts w:ascii="Arial" w:eastAsia="Arial" w:hAnsi="Arial" w:cs="Arial"/>
                <w:sz w:val="18"/>
                <w:szCs w:val="18"/>
                <w:lang w:eastAsia="en-GB"/>
              </w:rPr>
            </w:pPr>
          </w:p>
          <w:p w14:paraId="5B7B6121" w14:textId="77777777" w:rsidR="009D5585" w:rsidRPr="003704D4" w:rsidRDefault="009D5585" w:rsidP="00F925F5">
            <w:pPr>
              <w:spacing w:before="240" w:after="0"/>
              <w:rPr>
                <w:rFonts w:ascii="Arial" w:eastAsia="Arial" w:hAnsi="Arial" w:cs="Arial"/>
                <w:sz w:val="18"/>
                <w:szCs w:val="18"/>
                <w:lang w:eastAsia="en-GB"/>
              </w:rPr>
            </w:pPr>
          </w:p>
          <w:p w14:paraId="274A15B8" w14:textId="77777777" w:rsidR="009D5585" w:rsidRPr="003704D4" w:rsidRDefault="009D5585" w:rsidP="00F925F5">
            <w:pPr>
              <w:spacing w:before="240" w:after="0"/>
              <w:rPr>
                <w:rFonts w:ascii="Arial" w:eastAsia="Arial" w:hAnsi="Arial" w:cs="Arial"/>
                <w:sz w:val="18"/>
                <w:szCs w:val="18"/>
                <w:lang w:eastAsia="en-GB"/>
              </w:rPr>
            </w:pPr>
          </w:p>
          <w:p w14:paraId="602FE871" w14:textId="77777777" w:rsidR="009D5585" w:rsidRPr="003704D4" w:rsidRDefault="009D5585" w:rsidP="00F925F5">
            <w:pPr>
              <w:spacing w:before="240" w:after="0"/>
              <w:rPr>
                <w:rFonts w:ascii="Arial" w:eastAsia="Arial" w:hAnsi="Arial" w:cs="Arial"/>
                <w:sz w:val="18"/>
                <w:szCs w:val="18"/>
                <w:lang w:eastAsia="en-GB"/>
              </w:rPr>
            </w:pP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28F5248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Masks are worn in open areas during breaks. Students in fourth grade and above always have to wear a mask except when exercising.</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5F86EA9D"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55E3833E"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w:t>
            </w:r>
          </w:p>
        </w:tc>
      </w:tr>
      <w:tr w:rsidR="009D5585" w:rsidRPr="003704D4" w14:paraId="6967AB5D"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614F3F83"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lastRenderedPageBreak/>
              <w:t>Case management</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38448192"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School attendance and symptoms are documented for tracing</w:t>
            </w:r>
            <w:r w:rsidRPr="003704D4">
              <w:rPr>
                <w:rFonts w:ascii="Arial" w:eastAsia="Arial" w:hAnsi="Arial" w:cs="Arial"/>
                <w:sz w:val="18"/>
                <w:szCs w:val="18"/>
                <w:lang w:eastAsia="en-GB"/>
              </w:rPr>
              <w:br/>
              <w:t>Symptomatic pupils or staff are tested</w:t>
            </w:r>
            <w:r w:rsidRPr="003704D4">
              <w:rPr>
                <w:rFonts w:ascii="Arial" w:eastAsia="Arial" w:hAnsi="Arial" w:cs="Arial"/>
                <w:sz w:val="18"/>
                <w:szCs w:val="18"/>
                <w:lang w:eastAsia="en-GB"/>
              </w:rPr>
              <w:br/>
              <w:t>Symptomatic pupils or staff stay at home</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372B96FB"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Since 28th April 2020, anyone in contact with infected individuals is able to get tested. Staff or students with symptoms must isolate for 14 days.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1E4BE5F7"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Students with symptoms are isolated, provided a mask and sent home for isolation</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60C1F2D8"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Since May 18th, all adults are able to be tested. Only children who are symptomatic are tested. Symptomatic persons are put into isolation.</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0B8E389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Parents have to sign a health form confirming their child and/or family members do not have COVID-19 before being permitted into the school</w:t>
            </w:r>
            <w:r w:rsidRPr="003704D4">
              <w:rPr>
                <w:rFonts w:ascii="Arial" w:eastAsia="Arial" w:hAnsi="Arial" w:cs="Arial"/>
                <w:sz w:val="18"/>
                <w:szCs w:val="18"/>
                <w:lang w:eastAsia="en-GB"/>
              </w:rPr>
              <w:br/>
              <w:t>If any child displays symptoms they must go into isolation immediately.</w:t>
            </w:r>
            <w:r w:rsidRPr="003704D4">
              <w:rPr>
                <w:rFonts w:ascii="Arial" w:eastAsia="Arial" w:hAnsi="Arial" w:cs="Arial"/>
                <w:sz w:val="18"/>
                <w:szCs w:val="18"/>
                <w:lang w:eastAsia="en-GB"/>
              </w:rPr>
              <w:br/>
              <w:t>One positive case results in the whole school getting tested</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6A1CBBF6"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Symptomatic children are isolated and a public Healthline is used to report cases. Children are not always tested. Contact tracing must be in place to record cases.</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6B63A96D"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Symptomatic children are isolated and a public Healthline is used to report cases. Contact tracing must be in place to record cases.</w:t>
            </w:r>
          </w:p>
        </w:tc>
      </w:tr>
      <w:tr w:rsidR="009D5585" w:rsidRPr="003704D4" w14:paraId="3FBB9EA3"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4925F6DC"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t>Policies for vulnerable staff or students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507C3B3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Staff and students who are "vulnerable" to work from home. Although staff are increasingly being brought back into schools.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48F8E9B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102B4D4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683F716E"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Teachers at risk or who have family members in the vulnerable category are teaching online classes from home</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64EF795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520F5D37"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High-risk groups have only been required to take "extra precaution when leaving the home".</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3277F9EC"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shielding of at-risk and vulnerable groups, e.g. people over 65 years and those with chronic medical conditions and Aboriginal Torres Strait Islander people over 50 with chronic medical conditions.</w:t>
            </w:r>
          </w:p>
        </w:tc>
      </w:tr>
      <w:tr w:rsidR="009D5585" w:rsidRPr="003704D4" w14:paraId="5BD0FD69" w14:textId="77777777" w:rsidTr="00F925F5">
        <w:trPr>
          <w:cantSplit/>
        </w:trPr>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1BC1AD22" w14:textId="77777777" w:rsidR="009D5585" w:rsidRPr="003704D4" w:rsidRDefault="009D5585" w:rsidP="00F925F5">
            <w:pPr>
              <w:spacing w:before="240" w:after="0"/>
              <w:rPr>
                <w:rFonts w:ascii="Arial" w:eastAsia="Arial" w:hAnsi="Arial" w:cs="Arial"/>
                <w:b/>
                <w:sz w:val="18"/>
                <w:szCs w:val="18"/>
                <w:lang w:eastAsia="en-GB"/>
              </w:rPr>
            </w:pPr>
            <w:r w:rsidRPr="003704D4">
              <w:rPr>
                <w:rFonts w:ascii="Arial" w:eastAsia="Arial" w:hAnsi="Arial" w:cs="Arial"/>
                <w:b/>
                <w:sz w:val="18"/>
                <w:szCs w:val="18"/>
                <w:lang w:eastAsia="en-GB"/>
              </w:rPr>
              <w:lastRenderedPageBreak/>
              <w:t>Other</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701BA3A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6F612CC1"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7DFEDD39"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Partitions may be used to facilitate distancing in children in 5th grade and above.</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3579D050"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1D39699A"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No physical contact at all</w:t>
            </w:r>
            <w:r w:rsidRPr="003704D4">
              <w:rPr>
                <w:rFonts w:ascii="Arial" w:eastAsia="Arial" w:hAnsi="Arial" w:cs="Arial"/>
                <w:sz w:val="18"/>
                <w:szCs w:val="18"/>
                <w:lang w:eastAsia="en-GB"/>
              </w:rPr>
              <w:br/>
              <w:t>In Israel, children cannot check books out of libraries, share food, borrow pencils/pens from other pupils</w:t>
            </w:r>
          </w:p>
        </w:tc>
        <w:tc>
          <w:tcPr>
            <w:tcW w:w="6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3E94F8EF"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N/A</w:t>
            </w:r>
          </w:p>
        </w:tc>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tcPr>
          <w:p w14:paraId="741EC74E" w14:textId="77777777" w:rsidR="009D5585" w:rsidRPr="003704D4" w:rsidRDefault="009D5585" w:rsidP="00F925F5">
            <w:pPr>
              <w:spacing w:before="240" w:after="0"/>
              <w:rPr>
                <w:rFonts w:ascii="Arial" w:eastAsia="Arial" w:hAnsi="Arial" w:cs="Arial"/>
                <w:sz w:val="18"/>
                <w:szCs w:val="18"/>
                <w:lang w:eastAsia="en-GB"/>
              </w:rPr>
            </w:pPr>
            <w:r w:rsidRPr="003704D4">
              <w:rPr>
                <w:rFonts w:ascii="Arial" w:eastAsia="Arial" w:hAnsi="Arial" w:cs="Arial"/>
                <w:sz w:val="18"/>
                <w:szCs w:val="18"/>
                <w:lang w:eastAsia="en-GB"/>
              </w:rPr>
              <w:t>Previously, classroom decluttering a restriction on mobile phone use was encouraged.</w:t>
            </w:r>
          </w:p>
        </w:tc>
      </w:tr>
    </w:tbl>
    <w:p w14:paraId="7B968B91" w14:textId="77777777" w:rsidR="009D5585" w:rsidRPr="003704D4" w:rsidRDefault="009D5585" w:rsidP="009D5585">
      <w:pPr>
        <w:spacing w:before="240" w:after="240" w:line="276" w:lineRule="auto"/>
        <w:jc w:val="both"/>
        <w:rPr>
          <w:rFonts w:ascii="Arial" w:eastAsia="Arial" w:hAnsi="Arial" w:cs="Arial"/>
          <w:b/>
          <w:sz w:val="20"/>
          <w:szCs w:val="20"/>
          <w:lang w:eastAsia="en-GB"/>
        </w:rPr>
        <w:sectPr w:rsidR="009D5585" w:rsidRPr="003704D4" w:rsidSect="00B905FD">
          <w:pgSz w:w="16838" w:h="11906" w:orient="landscape"/>
          <w:pgMar w:top="851" w:right="1440" w:bottom="1440" w:left="992" w:header="709" w:footer="709" w:gutter="0"/>
          <w:cols w:space="720" w:equalWidth="0">
            <w:col w:w="9361"/>
          </w:cols>
        </w:sectPr>
      </w:pPr>
    </w:p>
    <w:p w14:paraId="2A0A197B" w14:textId="77777777" w:rsidR="0026153E" w:rsidRDefault="001B5F17"/>
    <w:sectPr w:rsidR="002615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6EE55" w14:textId="77777777" w:rsidR="001B5F17" w:rsidRDefault="001B5F17" w:rsidP="009D5585">
      <w:pPr>
        <w:spacing w:after="0" w:line="240" w:lineRule="auto"/>
      </w:pPr>
      <w:r>
        <w:separator/>
      </w:r>
    </w:p>
  </w:endnote>
  <w:endnote w:type="continuationSeparator" w:id="0">
    <w:p w14:paraId="4E5BB522" w14:textId="77777777" w:rsidR="001B5F17" w:rsidRDefault="001B5F17" w:rsidP="009D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A630B" w14:textId="77777777" w:rsidR="009D5585" w:rsidRDefault="009D55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F61F" w14:textId="77777777" w:rsidR="009D5585" w:rsidRDefault="009D55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8C52F" w14:textId="77777777" w:rsidR="009D5585" w:rsidRDefault="009D5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314CD" w14:textId="77777777" w:rsidR="001B5F17" w:rsidRDefault="001B5F17" w:rsidP="009D5585">
      <w:pPr>
        <w:spacing w:after="0" w:line="240" w:lineRule="auto"/>
      </w:pPr>
      <w:r>
        <w:separator/>
      </w:r>
    </w:p>
  </w:footnote>
  <w:footnote w:type="continuationSeparator" w:id="0">
    <w:p w14:paraId="53893388" w14:textId="77777777" w:rsidR="001B5F17" w:rsidRDefault="001B5F17" w:rsidP="009D5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FCF71" w14:textId="77777777" w:rsidR="009D5585" w:rsidRDefault="009D55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F9364" w14:textId="77777777" w:rsidR="009D5585" w:rsidRDefault="009D55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5891E" w14:textId="77777777" w:rsidR="009D5585" w:rsidRDefault="009D55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85"/>
    <w:rsid w:val="001B5F17"/>
    <w:rsid w:val="00511EE2"/>
    <w:rsid w:val="009439AA"/>
    <w:rsid w:val="009D5585"/>
    <w:rsid w:val="00A03472"/>
    <w:rsid w:val="00AD734D"/>
    <w:rsid w:val="00D97231"/>
    <w:rsid w:val="00E06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7971"/>
  <w15:chartTrackingRefBased/>
  <w15:docId w15:val="{9A78EE97-04E5-431E-9C98-ACAE84F4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85"/>
  </w:style>
  <w:style w:type="paragraph" w:styleId="Heading1">
    <w:name w:val="heading 1"/>
    <w:basedOn w:val="Normal"/>
    <w:next w:val="Normal"/>
    <w:link w:val="Heading1Char"/>
    <w:uiPriority w:val="9"/>
    <w:qFormat/>
    <w:rsid w:val="009D5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5585"/>
    <w:rPr>
      <w:b/>
      <w:bCs/>
    </w:rPr>
  </w:style>
  <w:style w:type="character" w:customStyle="1" w:styleId="Heading1Char">
    <w:name w:val="Heading 1 Char"/>
    <w:basedOn w:val="DefaultParagraphFont"/>
    <w:link w:val="Heading1"/>
    <w:uiPriority w:val="9"/>
    <w:rsid w:val="009D558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5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585"/>
  </w:style>
  <w:style w:type="paragraph" w:styleId="Footer">
    <w:name w:val="footer"/>
    <w:basedOn w:val="Normal"/>
    <w:link w:val="FooterChar"/>
    <w:uiPriority w:val="99"/>
    <w:unhideWhenUsed/>
    <w:rsid w:val="009D5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585"/>
  </w:style>
  <w:style w:type="paragraph" w:styleId="BalloonText">
    <w:name w:val="Balloon Text"/>
    <w:basedOn w:val="Normal"/>
    <w:link w:val="BalloonTextChar"/>
    <w:uiPriority w:val="99"/>
    <w:semiHidden/>
    <w:unhideWhenUsed/>
    <w:rsid w:val="00AD7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3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1337</Words>
  <Characters>7625</Characters>
  <Application>Microsoft Office Word</Application>
  <DocSecurity>0</DocSecurity>
  <Lines>63</Lines>
  <Paragraphs>17</Paragraphs>
  <ScaleCrop>false</ScaleCrop>
  <Company>The Royal Society</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Jessica</dc:creator>
  <cp:keywords/>
  <dc:description/>
  <cp:lastModifiedBy>Neil Lawrence</cp:lastModifiedBy>
  <cp:revision>2</cp:revision>
  <dcterms:created xsi:type="dcterms:W3CDTF">2020-07-23T21:46:00Z</dcterms:created>
  <dcterms:modified xsi:type="dcterms:W3CDTF">2020-07-23T21:46:00Z</dcterms:modified>
</cp:coreProperties>
</file>