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13FE73" w14:textId="5A1EE3B2" w:rsidR="00A70222" w:rsidRPr="003704D4" w:rsidRDefault="00A70222" w:rsidP="00B905FD">
      <w:pPr>
        <w:pStyle w:val="Heading1"/>
        <w:rPr>
          <w:rFonts w:cs="Arial"/>
          <w:color w:val="000000" w:themeColor="text1"/>
          <w:sz w:val="36"/>
          <w:szCs w:val="36"/>
        </w:rPr>
      </w:pPr>
      <w:bookmarkStart w:id="0" w:name="_Toc46340126"/>
      <w:bookmarkStart w:id="1" w:name="_Hlk45222396"/>
      <w:r w:rsidRPr="003704D4">
        <w:rPr>
          <w:rFonts w:cs="Arial"/>
          <w:color w:val="000000" w:themeColor="text1"/>
          <w:sz w:val="36"/>
          <w:szCs w:val="36"/>
        </w:rPr>
        <w:t>Balancing the risks of pupils returning to schools</w:t>
      </w:r>
      <w:bookmarkEnd w:id="0"/>
    </w:p>
    <w:p w14:paraId="7C87C900" w14:textId="26742DF6" w:rsidR="007553F3" w:rsidRPr="003704D4" w:rsidRDefault="007553F3" w:rsidP="00121E45">
      <w:pPr>
        <w:pStyle w:val="Heading2"/>
        <w:numPr>
          <w:ilvl w:val="0"/>
          <w:numId w:val="0"/>
        </w:numPr>
      </w:pPr>
      <w:bookmarkStart w:id="2" w:name="_Toc46340127"/>
      <w:r w:rsidRPr="003704D4">
        <w:t>Executive Summary</w:t>
      </w:r>
      <w:bookmarkEnd w:id="2"/>
    </w:p>
    <w:p w14:paraId="00370342" w14:textId="7198E913" w:rsidR="007553F3" w:rsidRPr="003704D4" w:rsidRDefault="007553F3" w:rsidP="00234489">
      <w:pPr>
        <w:spacing w:line="276" w:lineRule="auto"/>
        <w:jc w:val="both"/>
        <w:rPr>
          <w:rFonts w:ascii="Arial" w:eastAsia="Times New Roman" w:hAnsi="Arial" w:cs="Arial"/>
          <w:color w:val="000000" w:themeColor="text1"/>
          <w:sz w:val="20"/>
          <w:szCs w:val="20"/>
          <w:lang w:eastAsia="zh-CN"/>
        </w:rPr>
      </w:pPr>
      <w:bookmarkStart w:id="3" w:name="_Hlk45223571"/>
      <w:r w:rsidRPr="003704D4">
        <w:rPr>
          <w:rFonts w:ascii="Arial" w:eastAsia="Times New Roman" w:hAnsi="Arial" w:cs="Arial"/>
          <w:color w:val="000000" w:themeColor="text1"/>
          <w:sz w:val="20"/>
          <w:szCs w:val="20"/>
          <w:lang w:eastAsia="zh-CN"/>
        </w:rPr>
        <w:t xml:space="preserve">As we move into a phase of continuously reviewing decisions to keep schools open or shut, we need to recognise there are risks from having schools open and risks from having schools shut. In open schools, the risks to pupils themselves from </w:t>
      </w:r>
      <w:r w:rsidR="00ED66BB" w:rsidRPr="003704D4">
        <w:rPr>
          <w:rFonts w:ascii="Arial" w:eastAsia="Times New Roman" w:hAnsi="Arial" w:cs="Arial"/>
          <w:color w:val="000000" w:themeColor="text1"/>
          <w:sz w:val="20"/>
          <w:szCs w:val="20"/>
          <w:lang w:eastAsia="zh-CN"/>
        </w:rPr>
        <w:t>COVID</w:t>
      </w:r>
      <w:r w:rsidRPr="003704D4">
        <w:rPr>
          <w:rFonts w:ascii="Arial" w:eastAsia="Times New Roman" w:hAnsi="Arial" w:cs="Arial"/>
          <w:color w:val="000000" w:themeColor="text1"/>
          <w:sz w:val="20"/>
          <w:szCs w:val="20"/>
          <w:lang w:eastAsia="zh-CN"/>
        </w:rPr>
        <w:t xml:space="preserve">-19 are very low, though there are risks to </w:t>
      </w:r>
      <w:r w:rsidR="00ED66BB" w:rsidRPr="003704D4">
        <w:rPr>
          <w:rFonts w:ascii="Arial" w:eastAsia="Times New Roman" w:hAnsi="Arial" w:cs="Arial"/>
          <w:color w:val="000000" w:themeColor="text1"/>
          <w:sz w:val="20"/>
          <w:szCs w:val="20"/>
          <w:lang w:eastAsia="zh-CN"/>
        </w:rPr>
        <w:t>school staff</w:t>
      </w:r>
      <w:r w:rsidRPr="003704D4">
        <w:rPr>
          <w:rFonts w:ascii="Arial" w:eastAsia="Times New Roman" w:hAnsi="Arial" w:cs="Arial"/>
          <w:color w:val="000000" w:themeColor="text1"/>
          <w:sz w:val="20"/>
          <w:szCs w:val="20"/>
          <w:lang w:eastAsia="zh-CN"/>
        </w:rPr>
        <w:t>, parents/carers and the wider community. Closing schools causes loss of learning and deterioration in children’s mental and physical health, for example. Keeping schools shut increases inequalities, in both children’s education achievement and their long-term prospects. The goal of “levelling up” therefore needs schools to be open. Keeping schools open is also the key to unlocking the rest of the economy, allowing parents to leave teaching to teachers and return to their own jobs.  The evidence on the infection risk from school opening is limited, though to date it suggests that the risk from opening schools, relative to restarting many other activities, is not as high. The experience of most other countries which have already taken this step supports this. By contrast, the evidence on the negative impact of closing schools is considerable and robust</w:t>
      </w:r>
      <w:bookmarkEnd w:id="3"/>
      <w:r w:rsidRPr="003704D4">
        <w:rPr>
          <w:rFonts w:ascii="Arial" w:eastAsia="Times New Roman" w:hAnsi="Arial" w:cs="Arial"/>
          <w:color w:val="000000" w:themeColor="text1"/>
          <w:sz w:val="20"/>
          <w:szCs w:val="20"/>
          <w:lang w:eastAsia="zh-CN"/>
        </w:rPr>
        <w:t xml:space="preserve">.  </w:t>
      </w:r>
    </w:p>
    <w:p w14:paraId="5984B100" w14:textId="77777777" w:rsidR="007553F3" w:rsidRPr="003704D4" w:rsidRDefault="007553F3" w:rsidP="00234489">
      <w:pPr>
        <w:spacing w:before="240" w:beforeAutospacing="1" w:after="0" w:afterAutospacing="1" w:line="276" w:lineRule="auto"/>
        <w:jc w:val="both"/>
        <w:rPr>
          <w:rFonts w:ascii="Arial" w:eastAsia="Times New Roman" w:hAnsi="Arial" w:cs="Arial"/>
          <w:color w:val="000000" w:themeColor="text1"/>
          <w:sz w:val="20"/>
          <w:szCs w:val="20"/>
          <w:vertAlign w:val="superscript"/>
          <w:lang w:eastAsia="zh-CN"/>
        </w:rPr>
      </w:pPr>
      <w:r w:rsidRPr="003704D4">
        <w:rPr>
          <w:rFonts w:ascii="Arial" w:eastAsia="Times New Roman" w:hAnsi="Arial" w:cs="Arial"/>
          <w:color w:val="000000" w:themeColor="text1"/>
          <w:sz w:val="20"/>
          <w:szCs w:val="20"/>
          <w:lang w:eastAsia="zh-CN"/>
        </w:rPr>
        <w:t xml:space="preserve">The report sets out this case in detail. The aim is to provide an evidence framework for understanding the risks involved in re-opening and re-closing schools. </w:t>
      </w:r>
    </w:p>
    <w:p w14:paraId="5287256B" w14:textId="77777777" w:rsidR="007553F3" w:rsidRPr="003704D4" w:rsidRDefault="007553F3" w:rsidP="00234489">
      <w:pPr>
        <w:spacing w:before="240" w:after="0" w:line="276" w:lineRule="auto"/>
        <w:jc w:val="both"/>
        <w:rPr>
          <w:rFonts w:ascii="Arial" w:eastAsia="Times New Roman" w:hAnsi="Arial" w:cs="Arial"/>
          <w:color w:val="000000" w:themeColor="text1"/>
          <w:sz w:val="20"/>
          <w:szCs w:val="20"/>
          <w:lang w:eastAsia="zh-CN"/>
        </w:rPr>
      </w:pPr>
      <w:r w:rsidRPr="003704D4">
        <w:rPr>
          <w:rFonts w:ascii="Arial" w:eastAsia="Times New Roman" w:hAnsi="Arial" w:cs="Arial"/>
          <w:color w:val="000000" w:themeColor="text1"/>
          <w:sz w:val="20"/>
          <w:szCs w:val="20"/>
          <w:lang w:eastAsia="zh-CN"/>
        </w:rPr>
        <w:t>The key issues are the effect of schools closing and re-opening on: </w:t>
      </w:r>
    </w:p>
    <w:p w14:paraId="25B3489F" w14:textId="77777777" w:rsidR="007553F3" w:rsidRPr="003704D4" w:rsidRDefault="007553F3" w:rsidP="0018675D">
      <w:pPr>
        <w:pStyle w:val="ListParagraph"/>
        <w:numPr>
          <w:ilvl w:val="0"/>
          <w:numId w:val="32"/>
        </w:numPr>
        <w:spacing w:after="0" w:line="276" w:lineRule="auto"/>
        <w:jc w:val="both"/>
        <w:rPr>
          <w:rFonts w:ascii="Arial" w:eastAsiaTheme="minorEastAsia" w:hAnsi="Arial" w:cs="Arial"/>
          <w:color w:val="000000" w:themeColor="text1"/>
          <w:sz w:val="20"/>
          <w:szCs w:val="20"/>
          <w:lang w:eastAsia="zh-CN"/>
        </w:rPr>
      </w:pPr>
      <w:r w:rsidRPr="003704D4">
        <w:rPr>
          <w:rFonts w:ascii="Arial" w:eastAsiaTheme="minorEastAsia" w:hAnsi="Arial" w:cs="Arial"/>
          <w:color w:val="000000" w:themeColor="text1"/>
          <w:sz w:val="20"/>
          <w:szCs w:val="20"/>
          <w:lang w:eastAsia="zh-CN"/>
        </w:rPr>
        <w:t>risks from infection</w:t>
      </w:r>
    </w:p>
    <w:p w14:paraId="69F5D1ED" w14:textId="77777777" w:rsidR="007553F3" w:rsidRPr="003704D4" w:rsidRDefault="007553F3" w:rsidP="009C5E06">
      <w:pPr>
        <w:numPr>
          <w:ilvl w:val="0"/>
          <w:numId w:val="1"/>
        </w:numPr>
        <w:spacing w:after="0" w:line="276" w:lineRule="auto"/>
        <w:rPr>
          <w:rFonts w:ascii="Arial" w:eastAsia="Times New Roman" w:hAnsi="Arial" w:cs="Arial"/>
          <w:color w:val="000000" w:themeColor="text1"/>
          <w:sz w:val="20"/>
          <w:szCs w:val="20"/>
          <w:lang w:eastAsia="zh-CN"/>
        </w:rPr>
      </w:pPr>
      <w:r w:rsidRPr="003704D4">
        <w:rPr>
          <w:rFonts w:ascii="Arial" w:eastAsia="Times New Roman" w:hAnsi="Arial" w:cs="Arial"/>
          <w:color w:val="000000" w:themeColor="text1"/>
          <w:sz w:val="20"/>
          <w:szCs w:val="20"/>
          <w:lang w:eastAsia="zh-CN"/>
        </w:rPr>
        <w:t>risks from loss of skills and increases in inequality</w:t>
      </w:r>
    </w:p>
    <w:p w14:paraId="16836CF5" w14:textId="77777777" w:rsidR="007553F3" w:rsidRPr="003704D4" w:rsidRDefault="007553F3" w:rsidP="009C5E06">
      <w:pPr>
        <w:numPr>
          <w:ilvl w:val="0"/>
          <w:numId w:val="1"/>
        </w:numPr>
        <w:spacing w:after="0" w:line="276" w:lineRule="auto"/>
        <w:rPr>
          <w:rFonts w:ascii="Arial" w:eastAsia="Times New Roman" w:hAnsi="Arial" w:cs="Arial"/>
          <w:color w:val="000000" w:themeColor="text1"/>
          <w:sz w:val="20"/>
          <w:szCs w:val="20"/>
          <w:lang w:eastAsia="zh-CN"/>
        </w:rPr>
      </w:pPr>
      <w:r w:rsidRPr="003704D4">
        <w:rPr>
          <w:rFonts w:ascii="Arial" w:eastAsia="Times New Roman" w:hAnsi="Arial" w:cs="Arial"/>
          <w:color w:val="000000" w:themeColor="text1"/>
          <w:sz w:val="20"/>
          <w:szCs w:val="20"/>
          <w:lang w:eastAsia="zh-CN"/>
        </w:rPr>
        <w:t>risks to child and parent mental health</w:t>
      </w:r>
    </w:p>
    <w:p w14:paraId="1B2D5DAD" w14:textId="0511039E" w:rsidR="007553F3" w:rsidRPr="003704D4" w:rsidRDefault="007553F3" w:rsidP="00E8247E">
      <w:pPr>
        <w:numPr>
          <w:ilvl w:val="0"/>
          <w:numId w:val="1"/>
        </w:numPr>
        <w:spacing w:after="240" w:line="276" w:lineRule="auto"/>
        <w:rPr>
          <w:rFonts w:ascii="Arial" w:eastAsia="Times New Roman" w:hAnsi="Arial" w:cs="Arial"/>
          <w:color w:val="000000" w:themeColor="text1"/>
          <w:sz w:val="20"/>
          <w:szCs w:val="20"/>
          <w:lang w:eastAsia="zh-CN"/>
        </w:rPr>
      </w:pPr>
      <w:r w:rsidRPr="003704D4">
        <w:rPr>
          <w:rFonts w:ascii="Arial" w:eastAsia="Times New Roman" w:hAnsi="Arial" w:cs="Arial"/>
          <w:color w:val="000000" w:themeColor="text1"/>
          <w:sz w:val="20"/>
          <w:szCs w:val="20"/>
          <w:lang w:eastAsia="zh-CN"/>
        </w:rPr>
        <w:t>risks from parents not being able to return to work. </w:t>
      </w:r>
    </w:p>
    <w:p w14:paraId="366F6E58" w14:textId="77777777" w:rsidR="007553F3" w:rsidRPr="003704D4" w:rsidRDefault="007553F3" w:rsidP="00234489">
      <w:pPr>
        <w:spacing w:line="276" w:lineRule="auto"/>
        <w:jc w:val="both"/>
        <w:rPr>
          <w:rFonts w:ascii="Arial" w:eastAsia="Times New Roman" w:hAnsi="Arial" w:cs="Arial"/>
          <w:color w:val="000000" w:themeColor="text1"/>
          <w:sz w:val="20"/>
          <w:szCs w:val="20"/>
          <w:lang w:eastAsia="zh-CN"/>
        </w:rPr>
      </w:pPr>
      <w:r w:rsidRPr="003704D4">
        <w:rPr>
          <w:rFonts w:ascii="Arial" w:eastAsia="Times New Roman" w:hAnsi="Arial" w:cs="Arial"/>
          <w:color w:val="000000" w:themeColor="text1"/>
          <w:sz w:val="20"/>
          <w:szCs w:val="20"/>
          <w:lang w:eastAsia="zh-CN"/>
        </w:rPr>
        <w:t>The report addresses each these in turn, describing first the current state of knowledge, and second, the steps that we can take to collect more data specific to the UK to inform future decisions. </w:t>
      </w:r>
    </w:p>
    <w:p w14:paraId="6BE8FE28" w14:textId="26C70090" w:rsidR="007553F3" w:rsidRPr="003704D4" w:rsidRDefault="00F525C4" w:rsidP="009E0951">
      <w:pPr>
        <w:pStyle w:val="Heading2"/>
        <w:numPr>
          <w:ilvl w:val="0"/>
          <w:numId w:val="0"/>
        </w:numPr>
      </w:pPr>
      <w:bookmarkStart w:id="4" w:name="_Toc46340128"/>
      <w:r w:rsidRPr="003704D4">
        <w:t>Recommendations</w:t>
      </w:r>
      <w:bookmarkEnd w:id="4"/>
    </w:p>
    <w:p w14:paraId="03E6130D" w14:textId="77777777" w:rsidR="0048373D" w:rsidRPr="003704D4" w:rsidRDefault="0048373D" w:rsidP="0048373D">
      <w:pPr>
        <w:numPr>
          <w:ilvl w:val="0"/>
          <w:numId w:val="2"/>
        </w:numPr>
        <w:spacing w:line="276" w:lineRule="auto"/>
        <w:jc w:val="both"/>
        <w:rPr>
          <w:rStyle w:val="Strong"/>
          <w:rFonts w:ascii="Arial" w:hAnsi="Arial" w:cs="Arial"/>
        </w:rPr>
      </w:pPr>
      <w:r w:rsidRPr="003704D4">
        <w:rPr>
          <w:rStyle w:val="Strong"/>
          <w:rFonts w:ascii="Arial" w:hAnsi="Arial" w:cs="Arial"/>
        </w:rPr>
        <w:t>Keeping schools open should be the default policy. The Government should do everything feasible in order to not close schools. This means:</w:t>
      </w:r>
    </w:p>
    <w:p w14:paraId="2C757B71" w14:textId="77777777" w:rsidR="0048373D" w:rsidRPr="003704D4" w:rsidRDefault="0048373D" w:rsidP="0048373D">
      <w:pPr>
        <w:numPr>
          <w:ilvl w:val="0"/>
          <w:numId w:val="3"/>
        </w:numPr>
        <w:spacing w:after="0" w:line="276" w:lineRule="auto"/>
        <w:jc w:val="both"/>
        <w:rPr>
          <w:rFonts w:ascii="Arial" w:eastAsia="Times New Roman" w:hAnsi="Arial" w:cs="Arial"/>
          <w:color w:val="000000" w:themeColor="text1"/>
          <w:sz w:val="20"/>
          <w:szCs w:val="20"/>
          <w:lang w:eastAsia="zh-CN"/>
        </w:rPr>
      </w:pPr>
      <w:r w:rsidRPr="003704D4">
        <w:rPr>
          <w:rFonts w:ascii="Arial" w:eastAsia="Times New Roman" w:hAnsi="Arial" w:cs="Arial"/>
          <w:color w:val="000000" w:themeColor="text1"/>
          <w:sz w:val="20"/>
          <w:szCs w:val="20"/>
          <w:lang w:eastAsia="zh-CN"/>
        </w:rPr>
        <w:t xml:space="preserve">Suppressing the virus in the wider community to reduce the risk of transmission in schools once at full capacity, and to minimise future disruptions to learning; if local outbreaks occur, other facilities where the risk of transmission is high (such as pubs or gyms)  and non-essential shops should be closed, before considering school closures; </w:t>
      </w:r>
    </w:p>
    <w:p w14:paraId="320D6DDA" w14:textId="77777777" w:rsidR="0048373D" w:rsidRPr="003704D4" w:rsidRDefault="0048373D" w:rsidP="0048373D">
      <w:pPr>
        <w:numPr>
          <w:ilvl w:val="0"/>
          <w:numId w:val="3"/>
        </w:numPr>
        <w:spacing w:after="0" w:line="276" w:lineRule="auto"/>
        <w:jc w:val="both"/>
        <w:rPr>
          <w:rFonts w:ascii="Arial" w:eastAsia="Times New Roman" w:hAnsi="Arial" w:cs="Arial"/>
          <w:color w:val="000000" w:themeColor="text1"/>
          <w:sz w:val="20"/>
          <w:szCs w:val="20"/>
          <w:lang w:eastAsia="zh-CN"/>
        </w:rPr>
      </w:pPr>
      <w:r w:rsidRPr="003704D4">
        <w:rPr>
          <w:rFonts w:ascii="Arial" w:eastAsia="Times New Roman" w:hAnsi="Arial" w:cs="Arial"/>
          <w:color w:val="000000" w:themeColor="text1"/>
          <w:sz w:val="20"/>
          <w:szCs w:val="20"/>
          <w:lang w:eastAsia="zh-CN"/>
        </w:rPr>
        <w:t xml:space="preserve">Providing realistic guidance and substantial extra resources to ensure schools can minimise chains of transmission. This includes: parental guidance, translated into multiple languages, on when to keep their child at home applying the precautionary principle; rigorous hygiene rules; distancing and reduced mixing; extra teachers, PPE (one or two full PPE sets and </w:t>
      </w:r>
      <w:r w:rsidRPr="003704D4">
        <w:rPr>
          <w:rFonts w:ascii="Arial" w:eastAsia="Times New Roman" w:hAnsi="Arial" w:cs="Arial"/>
          <w:color w:val="000000" w:themeColor="text1"/>
          <w:sz w:val="20"/>
          <w:szCs w:val="20"/>
        </w:rPr>
        <w:t>provision of cloth face coverings for teachers, older children and those with underlying heath issues</w:t>
      </w:r>
      <w:r w:rsidRPr="003704D4">
        <w:rPr>
          <w:rFonts w:ascii="Arial" w:eastAsia="Times New Roman" w:hAnsi="Arial" w:cs="Arial"/>
          <w:color w:val="000000" w:themeColor="text1"/>
          <w:sz w:val="20"/>
          <w:szCs w:val="20"/>
          <w:lang w:eastAsia="zh-CN"/>
        </w:rPr>
        <w:t>); management of staff rooms, regular testing and prioritisation for vaccines for teachers;</w:t>
      </w:r>
    </w:p>
    <w:p w14:paraId="483C08D4" w14:textId="77777777" w:rsidR="0048373D" w:rsidRPr="003704D4" w:rsidRDefault="0048373D" w:rsidP="0048373D">
      <w:pPr>
        <w:numPr>
          <w:ilvl w:val="0"/>
          <w:numId w:val="3"/>
        </w:numPr>
        <w:spacing w:line="276" w:lineRule="auto"/>
        <w:jc w:val="both"/>
        <w:rPr>
          <w:rFonts w:ascii="Arial" w:eastAsiaTheme="minorEastAsia" w:hAnsi="Arial" w:cs="Arial"/>
          <w:color w:val="000000" w:themeColor="text1"/>
          <w:sz w:val="20"/>
          <w:szCs w:val="20"/>
          <w:lang w:eastAsia="zh-CN"/>
        </w:rPr>
      </w:pPr>
      <w:r w:rsidRPr="003704D4">
        <w:rPr>
          <w:rFonts w:ascii="Arial" w:eastAsia="Times New Roman" w:hAnsi="Arial" w:cs="Arial"/>
          <w:color w:val="000000" w:themeColor="text1"/>
          <w:sz w:val="20"/>
          <w:szCs w:val="20"/>
          <w:lang w:eastAsia="zh-CN"/>
        </w:rPr>
        <w:t xml:space="preserve">Implementing an effective monitoring regime that can cope with the likely case load in winter, including broad surveillance, linked to an effective, sufficiently scaled and rapid test-trace-isolate system, as well as systematic outbreak investigation. This is all essential to ensure that </w:t>
      </w:r>
      <w:r w:rsidRPr="003704D4">
        <w:rPr>
          <w:rFonts w:ascii="Arial" w:eastAsiaTheme="minorEastAsia" w:hAnsi="Arial" w:cs="Arial"/>
          <w:color w:val="000000" w:themeColor="text1"/>
          <w:sz w:val="20"/>
          <w:szCs w:val="20"/>
          <w:lang w:eastAsia="zh-CN"/>
        </w:rPr>
        <w:t>schools are re-opened as quickly as possible.</w:t>
      </w:r>
    </w:p>
    <w:p w14:paraId="422B958A" w14:textId="77777777" w:rsidR="0048373D" w:rsidRPr="003704D4" w:rsidRDefault="0048373D" w:rsidP="0048373D">
      <w:pPr>
        <w:numPr>
          <w:ilvl w:val="0"/>
          <w:numId w:val="2"/>
        </w:numPr>
        <w:spacing w:line="276" w:lineRule="auto"/>
        <w:jc w:val="both"/>
        <w:rPr>
          <w:rStyle w:val="Strong"/>
          <w:rFonts w:ascii="Arial" w:hAnsi="Arial" w:cs="Arial"/>
        </w:rPr>
      </w:pPr>
      <w:r w:rsidRPr="003704D4">
        <w:rPr>
          <w:rStyle w:val="Strong"/>
          <w:rFonts w:ascii="Arial" w:hAnsi="Arial" w:cs="Arial"/>
        </w:rPr>
        <w:t>If local full or partial closures must occur, this should be based on clear scenarios with objective criteria:</w:t>
      </w:r>
    </w:p>
    <w:p w14:paraId="1D14B7E3" w14:textId="77777777" w:rsidR="0048373D" w:rsidRPr="003704D4" w:rsidRDefault="0048373D" w:rsidP="0048373D">
      <w:pPr>
        <w:numPr>
          <w:ilvl w:val="0"/>
          <w:numId w:val="4"/>
        </w:numPr>
        <w:spacing w:after="0" w:line="276" w:lineRule="auto"/>
        <w:jc w:val="both"/>
        <w:rPr>
          <w:rFonts w:ascii="Arial" w:eastAsia="Times New Roman" w:hAnsi="Arial" w:cs="Arial"/>
          <w:color w:val="000000" w:themeColor="text1"/>
          <w:sz w:val="20"/>
          <w:szCs w:val="20"/>
          <w:lang w:eastAsia="zh-CN"/>
        </w:rPr>
      </w:pPr>
      <w:r w:rsidRPr="003704D4">
        <w:rPr>
          <w:rFonts w:ascii="Arial" w:eastAsia="Times New Roman" w:hAnsi="Arial" w:cs="Arial"/>
          <w:color w:val="000000" w:themeColor="text1"/>
          <w:sz w:val="20"/>
          <w:szCs w:val="20"/>
          <w:lang w:eastAsia="zh-CN"/>
        </w:rPr>
        <w:lastRenderedPageBreak/>
        <w:t>There must be a set of clear, comprehensible, data-driven and public criteria defining each escalation; these could be presented in the form of a series of pre-defined local alert levels, and will depend on key parameters, such as the number of local cases;</w:t>
      </w:r>
    </w:p>
    <w:p w14:paraId="3EDF3065" w14:textId="77777777" w:rsidR="0048373D" w:rsidRPr="003704D4" w:rsidRDefault="0048373D" w:rsidP="0048373D">
      <w:pPr>
        <w:numPr>
          <w:ilvl w:val="0"/>
          <w:numId w:val="4"/>
        </w:numPr>
        <w:spacing w:after="0" w:line="276" w:lineRule="auto"/>
        <w:jc w:val="both"/>
        <w:rPr>
          <w:rFonts w:ascii="Arial" w:eastAsia="Times New Roman" w:hAnsi="Arial" w:cs="Arial"/>
          <w:color w:val="000000" w:themeColor="text1"/>
          <w:sz w:val="20"/>
          <w:szCs w:val="20"/>
          <w:lang w:eastAsia="zh-CN"/>
        </w:rPr>
      </w:pPr>
      <w:r w:rsidRPr="003704D4">
        <w:rPr>
          <w:rFonts w:ascii="Arial" w:eastAsia="Times New Roman" w:hAnsi="Arial" w:cs="Arial"/>
          <w:color w:val="000000" w:themeColor="text1"/>
          <w:sz w:val="20"/>
          <w:szCs w:val="20"/>
          <w:lang w:eastAsia="zh-CN"/>
        </w:rPr>
        <w:t xml:space="preserve">There must be associated plans for each escalation. These need to be defined but might look like this: </w:t>
      </w:r>
    </w:p>
    <w:p w14:paraId="13505D9F" w14:textId="77777777" w:rsidR="0048373D" w:rsidRPr="003704D4" w:rsidRDefault="0048373D" w:rsidP="0048373D">
      <w:pPr>
        <w:numPr>
          <w:ilvl w:val="1"/>
          <w:numId w:val="4"/>
        </w:numPr>
        <w:spacing w:after="0" w:line="276" w:lineRule="auto"/>
        <w:jc w:val="both"/>
        <w:rPr>
          <w:rFonts w:ascii="Arial" w:eastAsia="Times New Roman" w:hAnsi="Arial" w:cs="Arial"/>
          <w:color w:val="000000" w:themeColor="text1"/>
          <w:sz w:val="20"/>
          <w:szCs w:val="20"/>
          <w:lang w:eastAsia="zh-CN"/>
        </w:rPr>
      </w:pPr>
      <w:r w:rsidRPr="003704D4">
        <w:rPr>
          <w:rFonts w:ascii="Arial" w:eastAsia="Times New Roman" w:hAnsi="Arial" w:cs="Arial"/>
          <w:color w:val="000000" w:themeColor="text1"/>
          <w:sz w:val="20"/>
          <w:szCs w:val="20"/>
          <w:lang w:eastAsia="zh-CN"/>
        </w:rPr>
        <w:t>Sporadic cases or clusters in the local community: provide alerts to local schools and families, test, trace and isolate, and where appropriate group isolation.</w:t>
      </w:r>
    </w:p>
    <w:p w14:paraId="0D2468D1" w14:textId="77777777" w:rsidR="0048373D" w:rsidRPr="003704D4" w:rsidRDefault="0048373D" w:rsidP="0048373D">
      <w:pPr>
        <w:numPr>
          <w:ilvl w:val="1"/>
          <w:numId w:val="4"/>
        </w:numPr>
        <w:spacing w:after="0" w:line="276" w:lineRule="auto"/>
        <w:jc w:val="both"/>
        <w:rPr>
          <w:rFonts w:ascii="Arial" w:eastAsia="Times New Roman" w:hAnsi="Arial" w:cs="Arial"/>
          <w:color w:val="000000" w:themeColor="text1"/>
          <w:sz w:val="20"/>
          <w:szCs w:val="20"/>
          <w:lang w:eastAsia="zh-CN"/>
        </w:rPr>
      </w:pPr>
      <w:r w:rsidRPr="003704D4">
        <w:rPr>
          <w:rFonts w:ascii="Arial" w:eastAsia="Times New Roman" w:hAnsi="Arial" w:cs="Arial"/>
          <w:color w:val="000000" w:themeColor="text1"/>
          <w:sz w:val="20"/>
          <w:szCs w:val="20"/>
          <w:lang w:eastAsia="zh-CN"/>
        </w:rPr>
        <w:t>Sporadic cases in school: provide alerts, test, trace and isolate and group isolation (e.g. class/year);</w:t>
      </w:r>
    </w:p>
    <w:p w14:paraId="48D5DB6A" w14:textId="77777777" w:rsidR="0048373D" w:rsidRPr="003704D4" w:rsidRDefault="0048373D" w:rsidP="0048373D">
      <w:pPr>
        <w:numPr>
          <w:ilvl w:val="1"/>
          <w:numId w:val="4"/>
        </w:numPr>
        <w:spacing w:after="0" w:line="276" w:lineRule="auto"/>
        <w:jc w:val="both"/>
        <w:rPr>
          <w:rFonts w:ascii="Arial" w:eastAsia="Times New Roman" w:hAnsi="Arial" w:cs="Arial"/>
          <w:color w:val="000000" w:themeColor="text1"/>
          <w:sz w:val="20"/>
          <w:szCs w:val="20"/>
          <w:lang w:eastAsia="zh-CN"/>
        </w:rPr>
      </w:pPr>
      <w:r w:rsidRPr="003704D4">
        <w:rPr>
          <w:rFonts w:ascii="Arial" w:eastAsia="Times New Roman" w:hAnsi="Arial" w:cs="Arial"/>
          <w:color w:val="000000" w:themeColor="text1"/>
          <w:sz w:val="20"/>
          <w:szCs w:val="20"/>
          <w:lang w:eastAsia="zh-CN"/>
        </w:rPr>
        <w:t xml:space="preserve">Clear clusters in school across year groups: provide alerts, consider individual school closure </w:t>
      </w:r>
      <w:r w:rsidRPr="003704D4">
        <w:rPr>
          <w:rFonts w:ascii="Arial" w:eastAsiaTheme="minorEastAsia" w:hAnsi="Arial" w:cs="Arial"/>
          <w:color w:val="000000" w:themeColor="text1"/>
          <w:sz w:val="20"/>
          <w:szCs w:val="20"/>
          <w:lang w:eastAsia="zh-CN"/>
        </w:rPr>
        <w:t>with outbreak control response to minimise onward transmission and re-open school as quickly as possible;</w:t>
      </w:r>
    </w:p>
    <w:p w14:paraId="4F4F41E8" w14:textId="77777777" w:rsidR="0048373D" w:rsidRPr="003704D4" w:rsidRDefault="0048373D" w:rsidP="0048373D">
      <w:pPr>
        <w:numPr>
          <w:ilvl w:val="1"/>
          <w:numId w:val="4"/>
        </w:numPr>
        <w:spacing w:after="0" w:line="276" w:lineRule="auto"/>
        <w:jc w:val="both"/>
        <w:rPr>
          <w:rFonts w:ascii="Arial" w:eastAsia="Times New Roman" w:hAnsi="Arial" w:cs="Arial"/>
          <w:color w:val="000000" w:themeColor="text1"/>
          <w:sz w:val="20"/>
          <w:szCs w:val="20"/>
          <w:lang w:eastAsia="zh-CN"/>
        </w:rPr>
      </w:pPr>
      <w:r w:rsidRPr="003704D4">
        <w:rPr>
          <w:rFonts w:ascii="Arial" w:eastAsia="Times New Roman" w:hAnsi="Arial" w:cs="Arial"/>
          <w:color w:val="000000" w:themeColor="text1"/>
          <w:sz w:val="20"/>
          <w:szCs w:val="20"/>
          <w:lang w:eastAsia="zh-CN"/>
        </w:rPr>
        <w:t xml:space="preserve">Widespread local community transmission: local area lockdown; </w:t>
      </w:r>
    </w:p>
    <w:p w14:paraId="2EA0374D" w14:textId="77777777" w:rsidR="0048373D" w:rsidRPr="003704D4" w:rsidRDefault="0048373D" w:rsidP="0048373D">
      <w:pPr>
        <w:numPr>
          <w:ilvl w:val="1"/>
          <w:numId w:val="4"/>
        </w:numPr>
        <w:spacing w:after="0" w:line="276" w:lineRule="auto"/>
        <w:jc w:val="both"/>
        <w:rPr>
          <w:rFonts w:ascii="Arial" w:eastAsia="Times New Roman" w:hAnsi="Arial" w:cs="Arial"/>
          <w:color w:val="000000" w:themeColor="text1"/>
          <w:sz w:val="20"/>
          <w:szCs w:val="20"/>
          <w:lang w:eastAsia="zh-CN"/>
        </w:rPr>
      </w:pPr>
      <w:r w:rsidRPr="003704D4">
        <w:rPr>
          <w:rFonts w:ascii="Arial" w:eastAsia="Times New Roman" w:hAnsi="Arial" w:cs="Arial"/>
          <w:color w:val="000000" w:themeColor="text1"/>
          <w:sz w:val="20"/>
          <w:szCs w:val="20"/>
          <w:lang w:eastAsia="zh-CN"/>
        </w:rPr>
        <w:t>Last resort: national scale closures.</w:t>
      </w:r>
    </w:p>
    <w:p w14:paraId="53764C87" w14:textId="77777777" w:rsidR="0048373D" w:rsidRPr="003704D4" w:rsidRDefault="0048373D" w:rsidP="0048373D">
      <w:pPr>
        <w:numPr>
          <w:ilvl w:val="0"/>
          <w:numId w:val="4"/>
        </w:numPr>
        <w:spacing w:line="276" w:lineRule="auto"/>
        <w:jc w:val="both"/>
        <w:rPr>
          <w:rFonts w:ascii="Arial" w:eastAsia="Times New Roman" w:hAnsi="Arial" w:cs="Arial"/>
          <w:color w:val="000000" w:themeColor="text1"/>
          <w:sz w:val="20"/>
          <w:szCs w:val="20"/>
          <w:lang w:eastAsia="zh-CN"/>
        </w:rPr>
      </w:pPr>
      <w:r w:rsidRPr="003704D4">
        <w:rPr>
          <w:rFonts w:ascii="Arial" w:eastAsia="Times New Roman" w:hAnsi="Arial" w:cs="Arial"/>
          <w:color w:val="000000" w:themeColor="text1"/>
          <w:sz w:val="20"/>
          <w:szCs w:val="20"/>
          <w:lang w:eastAsia="zh-CN"/>
        </w:rPr>
        <w:t xml:space="preserve">There must be clear responsibility for decision making regarding the closing and re-opening of schools. The key agencies are numerous, including the schools themselves, Local Authorities and embedded public health teams with responsibility for infection prevention and control, Public Health England (PHE) and local Health Protection Teams, the Joint Biosecurity Centre and the Department for Education (DfE). The scope for slow and muddled decision-making is obvious. Before September, these agencies need to determine a coherent chain of command and responsibility to take effective local decisions. While PHE and DfE have set out basic, and separate, criteria for school closure, we are clear that a much more joined up and granular approach is necessary. </w:t>
      </w:r>
    </w:p>
    <w:p w14:paraId="7C62C2C9" w14:textId="77777777" w:rsidR="0048373D" w:rsidRPr="003704D4" w:rsidRDefault="0048373D" w:rsidP="0048373D">
      <w:pPr>
        <w:numPr>
          <w:ilvl w:val="0"/>
          <w:numId w:val="2"/>
        </w:numPr>
        <w:spacing w:line="276" w:lineRule="auto"/>
        <w:jc w:val="both"/>
        <w:rPr>
          <w:rStyle w:val="Strong"/>
          <w:rFonts w:ascii="Arial" w:hAnsi="Arial" w:cs="Arial"/>
        </w:rPr>
      </w:pPr>
      <w:r w:rsidRPr="003704D4">
        <w:rPr>
          <w:rStyle w:val="Strong"/>
          <w:rFonts w:ascii="Arial" w:hAnsi="Arial" w:cs="Arial"/>
        </w:rPr>
        <w:t>The Government should urgently initiate data collection:</w:t>
      </w:r>
    </w:p>
    <w:p w14:paraId="73D7A0DD" w14:textId="77777777" w:rsidR="0048373D" w:rsidRPr="003704D4" w:rsidRDefault="0048373D" w:rsidP="0048373D">
      <w:pPr>
        <w:numPr>
          <w:ilvl w:val="0"/>
          <w:numId w:val="5"/>
        </w:numPr>
        <w:spacing w:after="0" w:line="276" w:lineRule="auto"/>
        <w:jc w:val="both"/>
        <w:rPr>
          <w:rFonts w:ascii="Arial" w:eastAsia="Times New Roman" w:hAnsi="Arial" w:cs="Arial"/>
          <w:color w:val="000000" w:themeColor="text1"/>
          <w:sz w:val="20"/>
          <w:szCs w:val="20"/>
          <w:lang w:eastAsia="zh-CN"/>
        </w:rPr>
      </w:pPr>
      <w:r w:rsidRPr="003704D4">
        <w:rPr>
          <w:rFonts w:ascii="Arial" w:eastAsia="Times New Roman" w:hAnsi="Arial" w:cs="Arial"/>
          <w:color w:val="000000" w:themeColor="text1"/>
          <w:sz w:val="20"/>
          <w:szCs w:val="20"/>
          <w:lang w:eastAsia="zh-CN"/>
        </w:rPr>
        <w:t>A system, including surveillance studies, must be in place to provide decision-makers with the local and timely data they need to monitor neighbourhood and school infection rates and to respond accordingly. That is, the information structure we set out in A.3 must be integrated with the decision structure in B.3. For example, the minimal data collection from individuals being tested for Covid-19 needs to include whether the person being tested is connected with a school (as teacher or parent), and if so, which school. This information needs to be collated and made available to the relevant decision makers charged with monitoring the conditions for school closures;</w:t>
      </w:r>
    </w:p>
    <w:p w14:paraId="32432444" w14:textId="77777777" w:rsidR="0048373D" w:rsidRPr="003704D4" w:rsidRDefault="0048373D" w:rsidP="0048373D">
      <w:pPr>
        <w:numPr>
          <w:ilvl w:val="0"/>
          <w:numId w:val="5"/>
        </w:numPr>
        <w:spacing w:after="0" w:line="276" w:lineRule="auto"/>
        <w:ind w:left="357" w:hanging="357"/>
        <w:jc w:val="both"/>
        <w:rPr>
          <w:rFonts w:ascii="Arial" w:eastAsia="Times New Roman" w:hAnsi="Arial" w:cs="Arial"/>
          <w:color w:val="000000" w:themeColor="text1"/>
          <w:sz w:val="20"/>
          <w:szCs w:val="20"/>
          <w:lang w:eastAsia="zh-CN"/>
        </w:rPr>
      </w:pPr>
      <w:r w:rsidRPr="003704D4">
        <w:rPr>
          <w:rFonts w:ascii="Arial" w:eastAsia="Times New Roman" w:hAnsi="Arial" w:cs="Arial"/>
          <w:color w:val="000000" w:themeColor="text1"/>
          <w:sz w:val="20"/>
          <w:szCs w:val="20"/>
          <w:lang w:eastAsia="zh-CN"/>
        </w:rPr>
        <w:t>There needs to be a programme of anonymous assessment of education achievement and pupil mental health across all age ranges in a sample of schools in mid-September, to gauge the extent and nature of the learning loss and impacts on student mental health. Tests should also be administered at the end of the 2020/21 academic year in this sample of schools, to assess any improvement during the year;</w:t>
      </w:r>
    </w:p>
    <w:p w14:paraId="54D3006C" w14:textId="77777777" w:rsidR="0048373D" w:rsidRPr="003704D4" w:rsidRDefault="0048373D" w:rsidP="0048373D">
      <w:pPr>
        <w:numPr>
          <w:ilvl w:val="0"/>
          <w:numId w:val="5"/>
        </w:numPr>
        <w:spacing w:after="0" w:line="276" w:lineRule="auto"/>
        <w:ind w:left="357" w:hanging="357"/>
        <w:jc w:val="both"/>
        <w:rPr>
          <w:rFonts w:ascii="Arial" w:hAnsi="Arial" w:cs="Arial"/>
          <w:color w:val="000000" w:themeColor="text1"/>
          <w:sz w:val="20"/>
          <w:szCs w:val="20"/>
        </w:rPr>
      </w:pPr>
      <w:r w:rsidRPr="003704D4">
        <w:rPr>
          <w:rFonts w:ascii="Arial" w:eastAsia="Times New Roman" w:hAnsi="Arial" w:cs="Arial"/>
          <w:color w:val="000000" w:themeColor="text1"/>
          <w:sz w:val="20"/>
          <w:szCs w:val="20"/>
          <w:lang w:eastAsia="zh-CN"/>
        </w:rPr>
        <w:t xml:space="preserve">Given the weak evidence base on both the effectiveness of specific strategies in schools to reduce infection risk, as well as the adaptions that will be needed to mitigate learning and other losses from school closures, we need to encourage experimentation, better evaluation and good knowledge exchange mechanisms to share learning across the education system. </w:t>
      </w:r>
    </w:p>
    <w:p w14:paraId="3DC40028" w14:textId="77777777" w:rsidR="0048373D" w:rsidRPr="003704D4" w:rsidRDefault="0048373D" w:rsidP="0048373D">
      <w:pPr>
        <w:pStyle w:val="ListParagraph"/>
        <w:numPr>
          <w:ilvl w:val="0"/>
          <w:numId w:val="5"/>
        </w:numPr>
        <w:jc w:val="both"/>
        <w:rPr>
          <w:rFonts w:ascii="Arial" w:hAnsi="Arial" w:cs="Arial"/>
          <w:color w:val="000000" w:themeColor="text1"/>
          <w:sz w:val="20"/>
          <w:szCs w:val="20"/>
        </w:rPr>
      </w:pPr>
      <w:r w:rsidRPr="003704D4">
        <w:rPr>
          <w:rFonts w:ascii="Arial" w:hAnsi="Arial" w:cs="Arial"/>
          <w:color w:val="000000" w:themeColor="text1"/>
          <w:sz w:val="20"/>
          <w:szCs w:val="20"/>
        </w:rPr>
        <w:t>We further recommend a cost-benefit analysis of widening the eligibility for influenza vaccination to secondary-school children (or certain age-groups thereof).</w:t>
      </w:r>
    </w:p>
    <w:p w14:paraId="2346DEF7" w14:textId="77777777" w:rsidR="0048373D" w:rsidRPr="003704D4" w:rsidRDefault="0048373D" w:rsidP="0048373D">
      <w:pPr>
        <w:spacing w:after="0" w:line="276" w:lineRule="auto"/>
        <w:ind w:left="357"/>
        <w:jc w:val="both"/>
        <w:rPr>
          <w:rFonts w:ascii="Arial" w:eastAsia="Times New Roman" w:hAnsi="Arial" w:cs="Arial"/>
          <w:color w:val="000000" w:themeColor="text1"/>
          <w:sz w:val="20"/>
          <w:szCs w:val="20"/>
          <w:lang w:eastAsia="zh-CN"/>
        </w:rPr>
      </w:pPr>
      <w:r w:rsidRPr="003704D4" w:rsidDel="006959BE">
        <w:rPr>
          <w:rFonts w:ascii="Arial" w:hAnsi="Arial" w:cs="Arial"/>
          <w:color w:val="000000" w:themeColor="text1"/>
          <w:sz w:val="20"/>
          <w:szCs w:val="20"/>
        </w:rPr>
        <w:t xml:space="preserve"> </w:t>
      </w:r>
    </w:p>
    <w:p w14:paraId="70E47ACD" w14:textId="77777777" w:rsidR="0048373D" w:rsidRPr="003704D4" w:rsidRDefault="0048373D" w:rsidP="0048373D">
      <w:pPr>
        <w:numPr>
          <w:ilvl w:val="0"/>
          <w:numId w:val="2"/>
        </w:numPr>
        <w:spacing w:after="0" w:line="276" w:lineRule="auto"/>
        <w:jc w:val="both"/>
        <w:rPr>
          <w:rStyle w:val="Strong"/>
          <w:rFonts w:ascii="Arial" w:hAnsi="Arial" w:cs="Arial"/>
        </w:rPr>
      </w:pPr>
      <w:r w:rsidRPr="003704D4">
        <w:rPr>
          <w:rStyle w:val="Strong"/>
          <w:rFonts w:ascii="Arial" w:hAnsi="Arial" w:cs="Arial"/>
        </w:rPr>
        <w:t xml:space="preserve">The Government must establish effective, clear and unified communication with school leaders, teachers and parents to manage opening and closing of schools in response to local conditions. The communication from government to parents should be informed by behavioural science to make sure the messages are salient, clear and consistent. </w:t>
      </w:r>
    </w:p>
    <w:p w14:paraId="61410F34" w14:textId="77777777" w:rsidR="001E098B" w:rsidRPr="003704D4" w:rsidRDefault="001E098B" w:rsidP="00E8247E">
      <w:pPr>
        <w:spacing w:line="276" w:lineRule="auto"/>
        <w:jc w:val="both"/>
        <w:rPr>
          <w:rFonts w:ascii="Arial" w:eastAsia="Times New Roman" w:hAnsi="Arial" w:cs="Arial"/>
          <w:b/>
          <w:bCs/>
          <w:color w:val="000000" w:themeColor="text1"/>
          <w:sz w:val="20"/>
          <w:szCs w:val="20"/>
          <w:lang w:eastAsia="zh-CN"/>
        </w:rPr>
      </w:pPr>
    </w:p>
    <w:p w14:paraId="0A0EF3F4" w14:textId="29F19031" w:rsidR="00650C68" w:rsidRPr="003704D4" w:rsidRDefault="00650C68" w:rsidP="009E0951">
      <w:pPr>
        <w:pStyle w:val="Heading2"/>
        <w:numPr>
          <w:ilvl w:val="0"/>
          <w:numId w:val="0"/>
        </w:numPr>
      </w:pPr>
      <w:bookmarkStart w:id="5" w:name="_Toc46340129"/>
      <w:r w:rsidRPr="003704D4">
        <w:lastRenderedPageBreak/>
        <w:t>Context</w:t>
      </w:r>
      <w:bookmarkEnd w:id="5"/>
    </w:p>
    <w:p w14:paraId="3D9C779E" w14:textId="3748CC37" w:rsidR="007553F3" w:rsidRPr="003704D4" w:rsidRDefault="007553F3" w:rsidP="00234489">
      <w:pPr>
        <w:spacing w:line="240" w:lineRule="auto"/>
        <w:jc w:val="both"/>
        <w:rPr>
          <w:rFonts w:ascii="Arial" w:eastAsia="Times New Roman" w:hAnsi="Arial" w:cs="Arial"/>
          <w:color w:val="000000" w:themeColor="text1"/>
          <w:sz w:val="20"/>
          <w:szCs w:val="20"/>
          <w:lang w:eastAsia="zh-CN"/>
        </w:rPr>
      </w:pPr>
      <w:r w:rsidRPr="003704D4">
        <w:rPr>
          <w:rFonts w:ascii="Arial" w:eastAsia="Times New Roman" w:hAnsi="Arial" w:cs="Arial"/>
          <w:color w:val="000000" w:themeColor="text1"/>
          <w:sz w:val="20"/>
          <w:szCs w:val="20"/>
          <w:lang w:eastAsia="zh-CN"/>
        </w:rPr>
        <w:t>School closure affects many outcomes, and these are quantified in different metrics. Weighing these against each other to reach an overall decision is crucial. As in other aspects of the COVID-19 response, this can be expressed as “lives versus livelihoods”. This is true for schools also:</w:t>
      </w:r>
      <w:r w:rsidR="009F14A0" w:rsidRPr="003704D4">
        <w:rPr>
          <w:rFonts w:ascii="Arial" w:eastAsia="Times New Roman" w:hAnsi="Arial" w:cs="Arial"/>
          <w:color w:val="000000" w:themeColor="text1"/>
          <w:sz w:val="20"/>
          <w:szCs w:val="20"/>
          <w:lang w:eastAsia="zh-CN"/>
        </w:rPr>
        <w:t xml:space="preserve"> </w:t>
      </w:r>
      <w:r w:rsidRPr="003704D4">
        <w:rPr>
          <w:rFonts w:ascii="Arial" w:eastAsia="Times New Roman" w:hAnsi="Arial" w:cs="Arial"/>
          <w:color w:val="000000" w:themeColor="text1"/>
          <w:sz w:val="20"/>
          <w:szCs w:val="20"/>
          <w:lang w:eastAsia="zh-CN"/>
        </w:rPr>
        <w:t xml:space="preserve">lives saved by closing schools, set against the lost skills, lower future earnings, and consequent greater poverty. We cannot resolve that trade-off here but given the need to design policies that do the least harm, it is essential that we balance any increased risk to life from schools being open with lives shortened and diminished from greater poverty due to school closures. </w:t>
      </w:r>
      <w:r w:rsidRPr="003704D4">
        <w:rPr>
          <w:rFonts w:ascii="Arial" w:eastAsia="Times New Roman" w:hAnsi="Arial" w:cs="Arial"/>
          <w:b/>
          <w:i/>
          <w:color w:val="000000" w:themeColor="text1"/>
          <w:sz w:val="20"/>
          <w:szCs w:val="20"/>
          <w:lang w:eastAsia="zh-CN"/>
        </w:rPr>
        <w:t>Our assessment of the evidence suggests that keeping schools open should be the default position given the substantial risks from closures.</w:t>
      </w:r>
      <w:r w:rsidRPr="003704D4">
        <w:rPr>
          <w:rFonts w:ascii="Arial" w:eastAsia="Times New Roman" w:hAnsi="Arial" w:cs="Arial"/>
          <w:color w:val="000000" w:themeColor="text1"/>
          <w:sz w:val="20"/>
          <w:szCs w:val="20"/>
          <w:lang w:eastAsia="zh-CN"/>
        </w:rPr>
        <w:t xml:space="preserve"> </w:t>
      </w:r>
    </w:p>
    <w:p w14:paraId="36A5B1AE" w14:textId="77777777" w:rsidR="007553F3" w:rsidRPr="003704D4" w:rsidRDefault="007553F3" w:rsidP="007553F3">
      <w:pPr>
        <w:spacing w:line="240" w:lineRule="auto"/>
        <w:jc w:val="both"/>
        <w:rPr>
          <w:rFonts w:ascii="Arial" w:eastAsia="Times New Roman" w:hAnsi="Arial" w:cs="Arial"/>
          <w:color w:val="000000" w:themeColor="text1"/>
          <w:sz w:val="20"/>
          <w:szCs w:val="20"/>
          <w:lang w:eastAsia="zh-CN"/>
        </w:rPr>
      </w:pPr>
      <w:r w:rsidRPr="003704D4">
        <w:rPr>
          <w:rFonts w:ascii="Arial" w:eastAsia="Times New Roman" w:hAnsi="Arial" w:cs="Arial"/>
          <w:color w:val="000000" w:themeColor="text1"/>
          <w:sz w:val="20"/>
          <w:szCs w:val="20"/>
          <w:lang w:eastAsia="zh-CN"/>
        </w:rPr>
        <w:t>While there are many factors to consider when weighing the risks from closing and opening schools, the core issue is the interplay between two dynamic processes: infection and learning. Closing or re-opening schools changes the evolution of both. For infections, school closures may reduce the effective reproduction number. When the infection rate is high, this might potentially result in a large reduction in the number of cases, but when infection rates are low, the reduction in the number of cases may not justify the costs of school closure.  The learning process is characterised by dynamic complementarity, meaning that “learning builds on learning”. Missing some school reduces the child’s ability to learn the following material. This means that the gap of lost learning grows at an increasing rate as more and more time is missed from shut schools. The relative benefits and costs of opening or closing schools thus depends upon how long schools have been shut, and the local infection rate.</w:t>
      </w:r>
    </w:p>
    <w:p w14:paraId="0D9E2C6B" w14:textId="77777777" w:rsidR="007553F3" w:rsidRPr="003704D4" w:rsidRDefault="007553F3" w:rsidP="007553F3">
      <w:pPr>
        <w:spacing w:line="240" w:lineRule="auto"/>
        <w:jc w:val="both"/>
        <w:rPr>
          <w:rFonts w:ascii="Arial" w:eastAsia="Times New Roman" w:hAnsi="Arial" w:cs="Arial"/>
          <w:color w:val="000000" w:themeColor="text1"/>
          <w:sz w:val="20"/>
          <w:szCs w:val="20"/>
          <w:lang w:eastAsia="zh-CN"/>
        </w:rPr>
      </w:pPr>
      <w:r w:rsidRPr="003704D4">
        <w:rPr>
          <w:rFonts w:ascii="Arial" w:eastAsia="Times New Roman" w:hAnsi="Arial" w:cs="Arial"/>
          <w:color w:val="000000" w:themeColor="text1"/>
          <w:sz w:val="20"/>
          <w:szCs w:val="20"/>
          <w:lang w:eastAsia="zh-CN"/>
        </w:rPr>
        <w:t xml:space="preserve">There are no perfect data to address any of these questions. Much of the discussion below is based on imperfect and incomplete evidence, though it should be noted that the evidence on the learning and other losses from school closures is more robust than that for the impact of schools on infection rates. This means that some of our recommendations are cautious and cannot be expressed with as high a level of specificity as we would normally prefer. Some of our key recommendations are therefore specific ways in which more data can be collected to better inform future re-opening and re-closing decisions.   </w:t>
      </w:r>
    </w:p>
    <w:p w14:paraId="0471C41B" w14:textId="626B623A" w:rsidR="00650C68" w:rsidRPr="003704D4" w:rsidRDefault="00650C68" w:rsidP="009E0951">
      <w:pPr>
        <w:pStyle w:val="Heading2"/>
        <w:numPr>
          <w:ilvl w:val="0"/>
          <w:numId w:val="0"/>
        </w:numPr>
      </w:pPr>
      <w:bookmarkStart w:id="6" w:name="_Toc46340130"/>
      <w:r w:rsidRPr="003704D4">
        <w:t>Schools and infection</w:t>
      </w:r>
      <w:bookmarkEnd w:id="6"/>
    </w:p>
    <w:p w14:paraId="25200E27" w14:textId="2A098562" w:rsidR="0051779C" w:rsidRPr="003704D4" w:rsidRDefault="007553F3" w:rsidP="00B905FD">
      <w:pPr>
        <w:pStyle w:val="Heading4"/>
        <w:rPr>
          <w:rFonts w:ascii="Arial" w:eastAsia="Arial" w:hAnsi="Arial" w:cs="Arial"/>
          <w:color w:val="000000" w:themeColor="text1"/>
          <w:sz w:val="24"/>
          <w:szCs w:val="24"/>
          <w:lang w:eastAsia="en-GB"/>
        </w:rPr>
      </w:pPr>
      <w:r w:rsidRPr="003704D4">
        <w:rPr>
          <w:rFonts w:ascii="Arial" w:hAnsi="Arial" w:cs="Arial"/>
          <w:color w:val="000000" w:themeColor="text1"/>
        </w:rPr>
        <w:t>1. What happened to infections in other comparable countries when they re-opened schools?</w:t>
      </w:r>
    </w:p>
    <w:p w14:paraId="541480F3" w14:textId="79754B20" w:rsidR="007553F3" w:rsidRPr="003704D4" w:rsidRDefault="007553F3" w:rsidP="007553F3">
      <w:pPr>
        <w:spacing w:line="240" w:lineRule="auto"/>
        <w:jc w:val="both"/>
        <w:rPr>
          <w:rFonts w:ascii="Arial" w:eastAsia="Times New Roman" w:hAnsi="Arial" w:cs="Arial"/>
          <w:color w:val="000000" w:themeColor="text1"/>
          <w:sz w:val="20"/>
          <w:szCs w:val="20"/>
          <w:lang w:eastAsia="zh-CN"/>
        </w:rPr>
      </w:pPr>
      <w:r w:rsidRPr="003704D4">
        <w:rPr>
          <w:rFonts w:ascii="Arial" w:eastAsia="Times New Roman" w:hAnsi="Arial" w:cs="Arial"/>
          <w:color w:val="000000" w:themeColor="text1"/>
          <w:sz w:val="20"/>
          <w:szCs w:val="20"/>
          <w:lang w:eastAsia="zh-CN"/>
        </w:rPr>
        <w:t xml:space="preserve">We are able to learn from the experiences of other countries, comparable to the UK, and track the impact on infection rates of opening schools. Comparable international data are shown in Figure 1, before and after school opening. This suggests that, in general, the opening up of schools has not resulted in notable rises in infection at a national level. In all the countries reviewed there have been individual school closures associated with COVID-19 infections in schools, except for in New Zealand. </w:t>
      </w:r>
    </w:p>
    <w:p w14:paraId="31A3D128" w14:textId="77777777" w:rsidR="007553F3" w:rsidRPr="003704D4" w:rsidRDefault="007553F3" w:rsidP="007553F3">
      <w:pPr>
        <w:spacing w:line="240" w:lineRule="auto"/>
        <w:jc w:val="both"/>
        <w:rPr>
          <w:rFonts w:ascii="Arial" w:eastAsia="Times New Roman" w:hAnsi="Arial" w:cs="Arial"/>
          <w:color w:val="000000" w:themeColor="text1"/>
          <w:sz w:val="20"/>
          <w:szCs w:val="20"/>
          <w:lang w:eastAsia="zh-CN"/>
        </w:rPr>
      </w:pPr>
      <w:r w:rsidRPr="003704D4">
        <w:rPr>
          <w:rFonts w:ascii="Arial" w:eastAsia="Times New Roman" w:hAnsi="Arial" w:cs="Arial"/>
          <w:color w:val="000000" w:themeColor="text1"/>
          <w:sz w:val="20"/>
          <w:szCs w:val="20"/>
          <w:lang w:eastAsia="zh-CN"/>
        </w:rPr>
        <w:t xml:space="preserve">We note a number of caveats in interpreting the data. First, in most countries other interventions were made at the same time, so that any trends we see may result from a combination of different actions. Second, in some countries the school opening date was recent and it may be too soon to see any effect in the data. Third, in most countries, schools partially opened and a complete return of all pupils may look different. </w:t>
      </w:r>
    </w:p>
    <w:p w14:paraId="749BC511" w14:textId="27C76074" w:rsidR="007553F3" w:rsidRPr="003704D4" w:rsidRDefault="007553F3" w:rsidP="00B905FD">
      <w:pPr>
        <w:pStyle w:val="Heading4"/>
        <w:rPr>
          <w:rFonts w:ascii="Arial" w:hAnsi="Arial" w:cs="Arial"/>
          <w:color w:val="000000" w:themeColor="text1"/>
        </w:rPr>
      </w:pPr>
      <w:r w:rsidRPr="003704D4">
        <w:rPr>
          <w:rFonts w:ascii="Arial" w:hAnsi="Arial" w:cs="Arial"/>
          <w:color w:val="000000" w:themeColor="text1"/>
        </w:rPr>
        <w:t>2. What protective measures did other comparable countries take in schools, and did they help?</w:t>
      </w:r>
    </w:p>
    <w:p w14:paraId="7B581696" w14:textId="4A6994D7" w:rsidR="00C85C5C" w:rsidRPr="003704D4" w:rsidRDefault="007553F3" w:rsidP="007553F3">
      <w:pPr>
        <w:spacing w:before="240" w:after="240" w:line="240" w:lineRule="auto"/>
        <w:jc w:val="both"/>
        <w:rPr>
          <w:rFonts w:ascii="Arial" w:eastAsia="Times New Roman" w:hAnsi="Arial" w:cs="Arial"/>
          <w:color w:val="000000" w:themeColor="text1"/>
          <w:sz w:val="20"/>
          <w:szCs w:val="20"/>
          <w:lang w:eastAsia="zh-CN"/>
        </w:rPr>
      </w:pPr>
      <w:r w:rsidRPr="003704D4">
        <w:rPr>
          <w:rFonts w:ascii="Arial" w:eastAsia="Times New Roman" w:hAnsi="Arial" w:cs="Arial"/>
          <w:color w:val="000000" w:themeColor="text1"/>
          <w:sz w:val="20"/>
          <w:szCs w:val="20"/>
          <w:lang w:eastAsia="zh-CN"/>
        </w:rPr>
        <w:t xml:space="preserve">As governments around the world introduced phased opening of schools, several risk mitigation interventions (e.g. </w:t>
      </w:r>
      <w:r w:rsidR="00C85C5C" w:rsidRPr="003704D4">
        <w:rPr>
          <w:rFonts w:ascii="Arial" w:eastAsia="Times New Roman" w:hAnsi="Arial" w:cs="Arial"/>
          <w:color w:val="000000" w:themeColor="text1"/>
          <w:sz w:val="20"/>
          <w:szCs w:val="20"/>
          <w:lang w:eastAsia="zh-CN"/>
        </w:rPr>
        <w:t xml:space="preserve">enhanced hygiene measures, </w:t>
      </w:r>
      <w:r w:rsidRPr="003704D4">
        <w:rPr>
          <w:rFonts w:ascii="Arial" w:eastAsia="Times New Roman" w:hAnsi="Arial" w:cs="Arial"/>
          <w:color w:val="000000" w:themeColor="text1"/>
          <w:sz w:val="20"/>
          <w:szCs w:val="20"/>
          <w:lang w:eastAsia="zh-CN"/>
        </w:rPr>
        <w:t>limited interactions, distancing measures</w:t>
      </w:r>
      <w:r w:rsidR="00C85C5C" w:rsidRPr="003704D4">
        <w:rPr>
          <w:rFonts w:ascii="Arial" w:eastAsia="Times New Roman" w:hAnsi="Arial" w:cs="Arial"/>
          <w:color w:val="000000" w:themeColor="text1"/>
          <w:sz w:val="20"/>
          <w:szCs w:val="20"/>
          <w:lang w:eastAsia="zh-CN"/>
        </w:rPr>
        <w:t>, targeted</w:t>
      </w:r>
      <w:r w:rsidR="001E19FA" w:rsidRPr="003704D4">
        <w:rPr>
          <w:rFonts w:ascii="Arial" w:eastAsia="Times New Roman" w:hAnsi="Arial" w:cs="Arial"/>
          <w:color w:val="000000" w:themeColor="text1"/>
          <w:sz w:val="20"/>
          <w:szCs w:val="20"/>
          <w:lang w:eastAsia="zh-CN"/>
        </w:rPr>
        <w:t xml:space="preserve"> communication strategies</w:t>
      </w:r>
      <w:r w:rsidR="00C85C5C" w:rsidRPr="003704D4">
        <w:rPr>
          <w:rFonts w:ascii="Arial" w:eastAsia="Times New Roman" w:hAnsi="Arial" w:cs="Arial"/>
          <w:color w:val="000000" w:themeColor="text1"/>
          <w:sz w:val="20"/>
          <w:szCs w:val="20"/>
          <w:lang w:eastAsia="zh-CN"/>
        </w:rPr>
        <w:t xml:space="preserve"> and the use of personal protective equipment</w:t>
      </w:r>
      <w:r w:rsidRPr="003704D4">
        <w:rPr>
          <w:rFonts w:ascii="Arial" w:eastAsia="Times New Roman" w:hAnsi="Arial" w:cs="Arial"/>
          <w:color w:val="000000" w:themeColor="text1"/>
          <w:sz w:val="20"/>
          <w:szCs w:val="20"/>
          <w:lang w:eastAsia="zh-CN"/>
        </w:rPr>
        <w:t xml:space="preserve">) were employed to reduce transmission of the virus among pupils and staff.  </w:t>
      </w:r>
    </w:p>
    <w:p w14:paraId="7D42B11A" w14:textId="4B6BE978" w:rsidR="00D343E3" w:rsidRPr="003704D4" w:rsidRDefault="00C85C5C" w:rsidP="007553F3">
      <w:pPr>
        <w:spacing w:before="240" w:after="240" w:line="240" w:lineRule="auto"/>
        <w:jc w:val="both"/>
        <w:rPr>
          <w:rFonts w:ascii="Arial" w:eastAsia="Times New Roman" w:hAnsi="Arial" w:cs="Arial"/>
          <w:color w:val="000000" w:themeColor="text1"/>
          <w:sz w:val="20"/>
          <w:szCs w:val="20"/>
          <w:lang w:eastAsia="zh-CN"/>
        </w:rPr>
      </w:pPr>
      <w:r w:rsidRPr="003704D4">
        <w:rPr>
          <w:rFonts w:ascii="Arial" w:eastAsia="Times New Roman" w:hAnsi="Arial" w:cs="Arial"/>
          <w:color w:val="000000" w:themeColor="text1"/>
          <w:sz w:val="20"/>
          <w:szCs w:val="20"/>
          <w:lang w:eastAsia="zh-CN"/>
        </w:rPr>
        <w:t xml:space="preserve">The type and severity of interventions used vary greatly between countries. </w:t>
      </w:r>
      <w:r w:rsidR="00D343E3" w:rsidRPr="003704D4">
        <w:rPr>
          <w:rFonts w:ascii="Arial" w:eastAsia="Times New Roman" w:hAnsi="Arial" w:cs="Arial"/>
          <w:color w:val="000000" w:themeColor="text1"/>
          <w:sz w:val="20"/>
          <w:szCs w:val="20"/>
          <w:lang w:eastAsia="zh-CN"/>
        </w:rPr>
        <w:t>Additionally,</w:t>
      </w:r>
      <w:r w:rsidRPr="003704D4">
        <w:rPr>
          <w:rFonts w:ascii="Arial" w:eastAsia="Times New Roman" w:hAnsi="Arial" w:cs="Arial"/>
          <w:color w:val="000000" w:themeColor="text1"/>
          <w:sz w:val="20"/>
          <w:szCs w:val="20"/>
          <w:lang w:eastAsia="zh-CN"/>
        </w:rPr>
        <w:t xml:space="preserve"> </w:t>
      </w:r>
      <w:r w:rsidR="00D343E3" w:rsidRPr="003704D4">
        <w:rPr>
          <w:rFonts w:ascii="Arial" w:eastAsia="Times New Roman" w:hAnsi="Arial" w:cs="Arial"/>
          <w:color w:val="000000" w:themeColor="text1"/>
          <w:sz w:val="20"/>
          <w:szCs w:val="20"/>
          <w:lang w:eastAsia="zh-CN"/>
        </w:rPr>
        <w:t xml:space="preserve">it </w:t>
      </w:r>
      <w:r w:rsidRPr="003704D4">
        <w:rPr>
          <w:rFonts w:ascii="Arial" w:eastAsia="Times New Roman" w:hAnsi="Arial" w:cs="Arial"/>
          <w:color w:val="000000" w:themeColor="text1"/>
          <w:sz w:val="20"/>
          <w:szCs w:val="20"/>
          <w:lang w:eastAsia="zh-CN"/>
        </w:rPr>
        <w:t xml:space="preserve">is impossible to assess the impact of individual mitigation measures because a combination of </w:t>
      </w:r>
      <w:r w:rsidRPr="003704D4">
        <w:rPr>
          <w:rFonts w:ascii="Arial" w:eastAsia="Times New Roman" w:hAnsi="Arial" w:cs="Arial"/>
          <w:color w:val="000000" w:themeColor="text1"/>
          <w:sz w:val="20"/>
          <w:szCs w:val="20"/>
          <w:lang w:eastAsia="zh-CN"/>
        </w:rPr>
        <w:lastRenderedPageBreak/>
        <w:t xml:space="preserve">procedures was introduced in all settings, and school-level data on interventions and outcomes is not available. </w:t>
      </w:r>
    </w:p>
    <w:p w14:paraId="38904BAE" w14:textId="01526A80" w:rsidR="00C85C5C" w:rsidRPr="003704D4" w:rsidRDefault="00D343E3" w:rsidP="007553F3">
      <w:pPr>
        <w:spacing w:before="240" w:after="240" w:line="240" w:lineRule="auto"/>
        <w:jc w:val="both"/>
        <w:rPr>
          <w:rFonts w:ascii="Arial" w:eastAsia="Times New Roman" w:hAnsi="Arial" w:cs="Arial"/>
          <w:color w:val="000000" w:themeColor="text1"/>
          <w:sz w:val="20"/>
          <w:szCs w:val="20"/>
          <w:lang w:eastAsia="zh-CN"/>
        </w:rPr>
      </w:pPr>
      <w:r w:rsidRPr="003704D4">
        <w:rPr>
          <w:rFonts w:ascii="Arial" w:eastAsia="Times New Roman" w:hAnsi="Arial" w:cs="Arial"/>
          <w:color w:val="000000" w:themeColor="text1"/>
          <w:sz w:val="20"/>
          <w:szCs w:val="20"/>
          <w:lang w:eastAsia="zh-CN"/>
        </w:rPr>
        <w:t>M</w:t>
      </w:r>
      <w:r w:rsidR="007553F3" w:rsidRPr="003704D4">
        <w:rPr>
          <w:rFonts w:ascii="Arial" w:eastAsia="Times New Roman" w:hAnsi="Arial" w:cs="Arial"/>
          <w:color w:val="000000" w:themeColor="text1"/>
          <w:sz w:val="20"/>
          <w:szCs w:val="20"/>
          <w:lang w:eastAsia="zh-CN"/>
        </w:rPr>
        <w:t xml:space="preserve">ost countries employed physical distancing measures in schools until cases in the community had been suppressed to manageable numbers. In a few countries, at the time of this writing, distancing measures have been lifted to allow schools to operate at close to normal capacity, e.g. in New Zealand, Australia, France, Switzerland and it is critical that these countries be closely monitored. </w:t>
      </w:r>
      <w:r w:rsidRPr="003704D4">
        <w:rPr>
          <w:rFonts w:ascii="Arial" w:eastAsia="Times New Roman" w:hAnsi="Arial" w:cs="Arial"/>
          <w:color w:val="000000" w:themeColor="text1"/>
          <w:sz w:val="20"/>
          <w:szCs w:val="20"/>
          <w:lang w:eastAsia="zh-CN"/>
        </w:rPr>
        <w:t>Furthermore</w:t>
      </w:r>
      <w:r w:rsidR="007553F3" w:rsidRPr="003704D4">
        <w:rPr>
          <w:rFonts w:ascii="Arial" w:eastAsia="Times New Roman" w:hAnsi="Arial" w:cs="Arial"/>
          <w:color w:val="000000" w:themeColor="text1"/>
          <w:sz w:val="20"/>
          <w:szCs w:val="20"/>
          <w:lang w:eastAsia="zh-CN"/>
        </w:rPr>
        <w:t>,</w:t>
      </w:r>
      <w:r w:rsidRPr="003704D4">
        <w:rPr>
          <w:rFonts w:ascii="Arial" w:eastAsia="Times New Roman" w:hAnsi="Arial" w:cs="Arial"/>
          <w:color w:val="000000" w:themeColor="text1"/>
          <w:sz w:val="20"/>
          <w:szCs w:val="20"/>
          <w:lang w:eastAsia="zh-CN"/>
        </w:rPr>
        <w:t xml:space="preserve"> evidence on transmission of the virus in school settings and</w:t>
      </w:r>
      <w:r w:rsidR="007553F3" w:rsidRPr="003704D4">
        <w:rPr>
          <w:rFonts w:ascii="Arial" w:eastAsia="Times New Roman" w:hAnsi="Arial" w:cs="Arial"/>
          <w:color w:val="000000" w:themeColor="text1"/>
          <w:sz w:val="20"/>
          <w:szCs w:val="20"/>
          <w:lang w:eastAsia="zh-CN"/>
        </w:rPr>
        <w:t> the link between school attendance rates and the number of new cases of COVID-19 in the UK should be examined</w:t>
      </w:r>
      <w:r w:rsidRPr="003704D4">
        <w:rPr>
          <w:rFonts w:ascii="Arial" w:eastAsia="Times New Roman" w:hAnsi="Arial" w:cs="Arial"/>
          <w:color w:val="000000" w:themeColor="text1"/>
          <w:sz w:val="20"/>
          <w:szCs w:val="20"/>
          <w:lang w:eastAsia="zh-CN"/>
        </w:rPr>
        <w:t>. All</w:t>
      </w:r>
      <w:r w:rsidR="007553F3" w:rsidRPr="003704D4">
        <w:rPr>
          <w:rFonts w:ascii="Arial" w:eastAsia="Times New Roman" w:hAnsi="Arial" w:cs="Arial"/>
          <w:color w:val="000000" w:themeColor="text1"/>
          <w:sz w:val="20"/>
          <w:szCs w:val="20"/>
          <w:lang w:eastAsia="zh-CN"/>
        </w:rPr>
        <w:t xml:space="preserve"> these data sets will give us better insight into </w:t>
      </w:r>
      <w:r w:rsidRPr="003704D4">
        <w:rPr>
          <w:rFonts w:ascii="Arial" w:eastAsia="Times New Roman" w:hAnsi="Arial" w:cs="Arial"/>
          <w:color w:val="000000" w:themeColor="text1"/>
          <w:sz w:val="20"/>
          <w:szCs w:val="20"/>
          <w:lang w:eastAsia="zh-CN"/>
        </w:rPr>
        <w:t xml:space="preserve">infection risk </w:t>
      </w:r>
      <w:r w:rsidR="007553F3" w:rsidRPr="003704D4">
        <w:rPr>
          <w:rFonts w:ascii="Arial" w:eastAsia="Times New Roman" w:hAnsi="Arial" w:cs="Arial"/>
          <w:color w:val="000000" w:themeColor="text1"/>
          <w:sz w:val="20"/>
          <w:szCs w:val="20"/>
          <w:lang w:eastAsia="zh-CN"/>
        </w:rPr>
        <w:t>in the school setting.</w:t>
      </w:r>
      <w:r w:rsidR="00C85C5C" w:rsidRPr="003704D4">
        <w:rPr>
          <w:rFonts w:ascii="Arial" w:eastAsia="Times New Roman" w:hAnsi="Arial" w:cs="Arial"/>
          <w:color w:val="000000" w:themeColor="text1"/>
          <w:sz w:val="20"/>
          <w:szCs w:val="20"/>
          <w:lang w:eastAsia="zh-CN"/>
        </w:rPr>
        <w:t xml:space="preserve"> </w:t>
      </w:r>
    </w:p>
    <w:p w14:paraId="1B98311E" w14:textId="336710E9" w:rsidR="00D343E3" w:rsidRPr="003704D4" w:rsidRDefault="00D343E3" w:rsidP="00D343E3">
      <w:pPr>
        <w:spacing w:before="240" w:after="240" w:line="240" w:lineRule="auto"/>
        <w:jc w:val="both"/>
        <w:rPr>
          <w:rFonts w:ascii="Arial" w:eastAsia="Times New Roman" w:hAnsi="Arial" w:cs="Arial"/>
          <w:color w:val="000000" w:themeColor="text1"/>
          <w:sz w:val="20"/>
          <w:szCs w:val="20"/>
          <w:lang w:eastAsia="zh-CN"/>
        </w:rPr>
      </w:pPr>
      <w:r w:rsidRPr="003704D4">
        <w:rPr>
          <w:rFonts w:ascii="Arial" w:eastAsia="Times New Roman" w:hAnsi="Arial" w:cs="Arial"/>
          <w:color w:val="000000" w:themeColor="text1"/>
          <w:sz w:val="20"/>
          <w:szCs w:val="20"/>
          <w:lang w:eastAsia="zh-CN"/>
        </w:rPr>
        <w:t xml:space="preserve">Additionally, enhanced hygiene measures continue to be implemented in most countries, although in countries like New Zealand, this has been greatly relaxed due to successful suppression of the virus. It is recommended that explicit guidance and additional resources are provided to local authorities and schools to ensure that the highest level of hygiene is in place in schools until the winter season has passed, when it can then be reassessed. Consistency should enable these practices to become normative. </w:t>
      </w:r>
    </w:p>
    <w:p w14:paraId="067478BE" w14:textId="7AD0D10F" w:rsidR="00BB5223" w:rsidRPr="003704D4" w:rsidRDefault="009F14A0" w:rsidP="007553F3">
      <w:pPr>
        <w:spacing w:before="240" w:after="240" w:line="240" w:lineRule="auto"/>
        <w:jc w:val="both"/>
        <w:rPr>
          <w:rFonts w:ascii="Arial" w:eastAsia="Times New Roman" w:hAnsi="Arial" w:cs="Arial"/>
          <w:color w:val="000000" w:themeColor="text1"/>
          <w:sz w:val="20"/>
          <w:szCs w:val="20"/>
          <w:lang w:eastAsia="zh-CN"/>
        </w:rPr>
      </w:pPr>
      <w:r w:rsidRPr="003704D4">
        <w:rPr>
          <w:rFonts w:ascii="Arial" w:eastAsia="Times New Roman" w:hAnsi="Arial" w:cs="Arial"/>
          <w:color w:val="000000" w:themeColor="text1"/>
          <w:sz w:val="20"/>
          <w:szCs w:val="20"/>
          <w:lang w:eastAsia="zh-CN"/>
        </w:rPr>
        <w:t>There is</w:t>
      </w:r>
      <w:r w:rsidR="00BB5223" w:rsidRPr="003704D4">
        <w:rPr>
          <w:rFonts w:ascii="Arial" w:eastAsia="Times New Roman" w:hAnsi="Arial" w:cs="Arial"/>
          <w:color w:val="000000" w:themeColor="text1"/>
          <w:sz w:val="20"/>
          <w:szCs w:val="20"/>
          <w:lang w:eastAsia="zh-CN"/>
        </w:rPr>
        <w:t xml:space="preserve"> evidence from other settings on the use of masks. If physical distancing in schools is not possible, masks will play a role in preventing infection. Given the potentially lower infection risk from young children, the difficulty of getting young children to wear masks, and the likely negative impact of masks on their verbal comprehension and language development, the case for primary school children wearing masks is not clear. However, older children, all adults in schools, as well as parents bringing their children into schools, should wear masks. Masks should also be worn on public transport on the way to school</w:t>
      </w:r>
      <w:r w:rsidR="00D343E3" w:rsidRPr="003704D4">
        <w:rPr>
          <w:rFonts w:ascii="Arial" w:eastAsia="Times New Roman" w:hAnsi="Arial" w:cs="Arial"/>
          <w:color w:val="000000" w:themeColor="text1"/>
          <w:sz w:val="20"/>
          <w:szCs w:val="20"/>
          <w:lang w:eastAsia="zh-CN"/>
        </w:rPr>
        <w:t xml:space="preserve"> in line with </w:t>
      </w:r>
      <w:r w:rsidR="0070093B" w:rsidRPr="003704D4">
        <w:rPr>
          <w:rFonts w:ascii="Arial" w:eastAsia="Times New Roman" w:hAnsi="Arial" w:cs="Arial"/>
          <w:color w:val="000000" w:themeColor="text1"/>
          <w:sz w:val="20"/>
          <w:szCs w:val="20"/>
          <w:lang w:eastAsia="zh-CN"/>
        </w:rPr>
        <w:t>national guidance.</w:t>
      </w:r>
    </w:p>
    <w:p w14:paraId="03AC09DE" w14:textId="20C7252E" w:rsidR="00FD0015" w:rsidRPr="003704D4" w:rsidRDefault="00FD0015" w:rsidP="007553F3">
      <w:pPr>
        <w:spacing w:before="240" w:after="240" w:line="240" w:lineRule="auto"/>
        <w:jc w:val="both"/>
        <w:rPr>
          <w:rFonts w:ascii="Arial" w:eastAsia="Times New Roman" w:hAnsi="Arial" w:cs="Arial"/>
          <w:color w:val="000000" w:themeColor="text1"/>
          <w:sz w:val="20"/>
          <w:szCs w:val="20"/>
          <w:lang w:eastAsia="zh-CN"/>
        </w:rPr>
      </w:pPr>
      <w:r w:rsidRPr="003704D4">
        <w:rPr>
          <w:rFonts w:ascii="Arial" w:eastAsia="Times New Roman" w:hAnsi="Arial" w:cs="Arial"/>
          <w:color w:val="000000" w:themeColor="text1"/>
          <w:sz w:val="20"/>
          <w:szCs w:val="20"/>
          <w:lang w:eastAsia="zh-CN"/>
        </w:rPr>
        <w:t>Given the limited evidence on the effectiveness of specific mitigations, schools need to try to minimise infection risk using a variety of methods</w:t>
      </w:r>
      <w:r w:rsidR="00BB5223" w:rsidRPr="003704D4">
        <w:rPr>
          <w:rFonts w:ascii="Arial" w:eastAsia="Times New Roman" w:hAnsi="Arial" w:cs="Arial"/>
          <w:color w:val="000000" w:themeColor="text1"/>
          <w:sz w:val="20"/>
          <w:szCs w:val="20"/>
          <w:lang w:eastAsia="zh-CN"/>
        </w:rPr>
        <w:t xml:space="preserve"> and need to be resourced accordingly</w:t>
      </w:r>
      <w:r w:rsidRPr="003704D4">
        <w:rPr>
          <w:rFonts w:ascii="Arial" w:eastAsia="Times New Roman" w:hAnsi="Arial" w:cs="Arial"/>
          <w:color w:val="000000" w:themeColor="text1"/>
          <w:sz w:val="20"/>
          <w:szCs w:val="20"/>
          <w:lang w:eastAsia="zh-CN"/>
        </w:rPr>
        <w:t xml:space="preserve">. </w:t>
      </w:r>
      <w:r w:rsidR="000B3262" w:rsidRPr="003704D4">
        <w:rPr>
          <w:rFonts w:ascii="Arial" w:eastAsia="Times New Roman" w:hAnsi="Arial" w:cs="Arial"/>
          <w:color w:val="000000" w:themeColor="text1"/>
          <w:sz w:val="20"/>
          <w:szCs w:val="20"/>
          <w:lang w:eastAsia="zh-CN"/>
        </w:rPr>
        <w:t xml:space="preserve"> </w:t>
      </w:r>
    </w:p>
    <w:p w14:paraId="6F93C948" w14:textId="5062D040" w:rsidR="003432CE" w:rsidRPr="003704D4" w:rsidRDefault="007553F3" w:rsidP="00B905FD">
      <w:pPr>
        <w:pStyle w:val="Heading4"/>
        <w:rPr>
          <w:rFonts w:ascii="Arial" w:hAnsi="Arial" w:cs="Arial"/>
          <w:color w:val="000000" w:themeColor="text1"/>
          <w:lang w:eastAsia="zh-CN"/>
        </w:rPr>
      </w:pPr>
      <w:r w:rsidRPr="003704D4">
        <w:rPr>
          <w:rFonts w:ascii="Arial" w:hAnsi="Arial" w:cs="Arial"/>
          <w:color w:val="000000" w:themeColor="text1"/>
          <w:lang w:eastAsia="zh-CN"/>
        </w:rPr>
        <w:t xml:space="preserve">3. </w:t>
      </w:r>
      <w:r w:rsidR="00831954" w:rsidRPr="003704D4">
        <w:rPr>
          <w:rFonts w:ascii="Arial" w:hAnsi="Arial" w:cs="Arial"/>
          <w:color w:val="000000" w:themeColor="text1"/>
          <w:lang w:eastAsia="zh-CN"/>
        </w:rPr>
        <w:t xml:space="preserve">What is the evidence on the </w:t>
      </w:r>
      <w:r w:rsidR="003A3C36" w:rsidRPr="003704D4">
        <w:rPr>
          <w:rFonts w:ascii="Arial" w:hAnsi="Arial" w:cs="Arial"/>
          <w:color w:val="000000" w:themeColor="text1"/>
          <w:lang w:eastAsia="zh-CN"/>
        </w:rPr>
        <w:t>level of risk to children, the prevalence of infection among children, and estimates of the level of transmission in schools between children / from children to adults</w:t>
      </w:r>
      <w:r w:rsidR="00831954" w:rsidRPr="003704D4">
        <w:rPr>
          <w:rFonts w:ascii="Arial" w:hAnsi="Arial" w:cs="Arial"/>
          <w:color w:val="000000" w:themeColor="text1"/>
          <w:lang w:eastAsia="zh-CN"/>
        </w:rPr>
        <w:t>?</w:t>
      </w:r>
    </w:p>
    <w:p w14:paraId="0BF0D913" w14:textId="4A2A3CC2" w:rsidR="00A41A6B" w:rsidRPr="003704D4" w:rsidRDefault="00A41A6B" w:rsidP="00A41A6B">
      <w:pPr>
        <w:pStyle w:val="NormalWeb"/>
        <w:spacing w:before="240" w:beforeAutospacing="0" w:after="240" w:afterAutospacing="0" w:line="252" w:lineRule="auto"/>
        <w:jc w:val="both"/>
        <w:rPr>
          <w:rFonts w:ascii="Arial" w:hAnsi="Arial" w:cs="Arial"/>
          <w:color w:val="000000" w:themeColor="text1"/>
        </w:rPr>
      </w:pPr>
      <w:r w:rsidRPr="003704D4">
        <w:rPr>
          <w:rFonts w:ascii="Arial" w:hAnsi="Arial" w:cs="Arial"/>
          <w:color w:val="000000" w:themeColor="text1"/>
          <w:sz w:val="20"/>
          <w:szCs w:val="20"/>
        </w:rPr>
        <w:t xml:space="preserve">The risks to pupils themselves from Covid-19 infection are very low, with life-threatening complications for children being very rare indeed. However, there are risks to </w:t>
      </w:r>
      <w:r w:rsidR="00ED66BB" w:rsidRPr="003704D4">
        <w:rPr>
          <w:rFonts w:ascii="Arial" w:hAnsi="Arial" w:cs="Arial"/>
          <w:color w:val="000000" w:themeColor="text1"/>
          <w:sz w:val="20"/>
          <w:szCs w:val="20"/>
        </w:rPr>
        <w:t>school staff</w:t>
      </w:r>
      <w:r w:rsidRPr="003704D4">
        <w:rPr>
          <w:rFonts w:ascii="Arial" w:hAnsi="Arial" w:cs="Arial"/>
          <w:color w:val="000000" w:themeColor="text1"/>
          <w:sz w:val="20"/>
          <w:szCs w:val="20"/>
        </w:rPr>
        <w:t>, parents/carers and the wider community. The risks to teachers, parents and carers will vary depending on age and underlying health conditions, with some (e.g. grandparent carers) at higher risk than others. Those at higher risk will need to follow the national guidance in this respect.</w:t>
      </w:r>
    </w:p>
    <w:p w14:paraId="31C4754F" w14:textId="723B2C25" w:rsidR="00A41A6B" w:rsidRPr="003704D4" w:rsidRDefault="00A41A6B" w:rsidP="00A41A6B">
      <w:pPr>
        <w:pStyle w:val="NormalWeb"/>
        <w:spacing w:before="240" w:beforeAutospacing="0" w:after="240" w:afterAutospacing="0" w:line="252" w:lineRule="auto"/>
        <w:jc w:val="both"/>
        <w:rPr>
          <w:rFonts w:ascii="Arial" w:hAnsi="Arial" w:cs="Arial"/>
          <w:color w:val="000000" w:themeColor="text1"/>
        </w:rPr>
      </w:pPr>
      <w:r w:rsidRPr="003704D4">
        <w:rPr>
          <w:rFonts w:ascii="Arial" w:hAnsi="Arial" w:cs="Arial"/>
          <w:color w:val="000000" w:themeColor="text1"/>
          <w:sz w:val="20"/>
          <w:szCs w:val="20"/>
        </w:rPr>
        <w:t xml:space="preserve">Whilst early reports suggested that children were much less susceptible to infection than adults, the largest-scale sero-surveillance studies in Europe have so far found only somewhat lower infection-rates in children, versus adults: viz, infection-rates for children of between 60% and 80% of those in adults (and smaller differences were found in countries such as Sweden, where schools for under-16s remained open). The Office for National Statistics (ONS) Infection Survey pilot did not find significant differences in infection-rates in England, between different age-groups, but its current estimates on </w:t>
      </w:r>
      <w:r w:rsidR="00D0499A" w:rsidRPr="003704D4">
        <w:rPr>
          <w:rFonts w:ascii="Arial" w:hAnsi="Arial" w:cs="Arial"/>
          <w:color w:val="000000" w:themeColor="text1"/>
          <w:sz w:val="20"/>
          <w:szCs w:val="20"/>
        </w:rPr>
        <w:t>Nucleic Aciden Amplification Test (NAAT)</w:t>
      </w:r>
      <w:r w:rsidRPr="003704D4">
        <w:rPr>
          <w:rFonts w:ascii="Arial" w:hAnsi="Arial" w:cs="Arial"/>
          <w:color w:val="000000" w:themeColor="text1"/>
          <w:sz w:val="20"/>
          <w:szCs w:val="20"/>
        </w:rPr>
        <w:t xml:space="preserve">-positivity-rates in the age-groups 2-9 and 10-19 are based on just eighteen </w:t>
      </w:r>
      <w:r w:rsidR="00D0499A" w:rsidRPr="003704D4">
        <w:rPr>
          <w:rFonts w:ascii="Arial" w:hAnsi="Arial" w:cs="Arial"/>
          <w:color w:val="000000" w:themeColor="text1"/>
          <w:sz w:val="20"/>
          <w:szCs w:val="20"/>
        </w:rPr>
        <w:t>NAAT</w:t>
      </w:r>
      <w:r w:rsidRPr="003704D4">
        <w:rPr>
          <w:rFonts w:ascii="Arial" w:hAnsi="Arial" w:cs="Arial"/>
          <w:color w:val="000000" w:themeColor="text1"/>
          <w:sz w:val="20"/>
          <w:szCs w:val="20"/>
        </w:rPr>
        <w:t>-positive cases. The evidence-base on the likelihood of adults infecting children is limited, but between them, the highest-quality studies suggest that adults may be approximately half as likely to transmit infection to children in the same household, as they are to transmit infection to adults in the same household. There is also weak evidence that children are less likely than adults to transmit infection to others. </w:t>
      </w:r>
    </w:p>
    <w:p w14:paraId="58D53582" w14:textId="77777777" w:rsidR="00A41A6B" w:rsidRPr="003704D4" w:rsidRDefault="00A41A6B" w:rsidP="00A41A6B">
      <w:pPr>
        <w:pStyle w:val="NormalWeb"/>
        <w:spacing w:before="240" w:beforeAutospacing="0" w:after="240" w:afterAutospacing="0" w:line="252" w:lineRule="auto"/>
        <w:jc w:val="both"/>
        <w:rPr>
          <w:rFonts w:ascii="Arial" w:hAnsi="Arial" w:cs="Arial"/>
          <w:color w:val="000000" w:themeColor="text1"/>
        </w:rPr>
      </w:pPr>
      <w:r w:rsidRPr="003704D4">
        <w:rPr>
          <w:rFonts w:ascii="Arial" w:hAnsi="Arial" w:cs="Arial"/>
          <w:color w:val="000000" w:themeColor="text1"/>
          <w:sz w:val="20"/>
          <w:szCs w:val="20"/>
        </w:rPr>
        <w:t>So far, there are very few data-sets available on school-specific transmission, but the balance of evidence so far suggests that schools play only a limited role in overall transmission. This is in marked contrast with influenza, where there is strong evidence that schools are an important driver of overall nationwide transmission. The international data that are available shows at most very limited transmission in schools where a child was the index case.</w:t>
      </w:r>
    </w:p>
    <w:p w14:paraId="0672A5F4" w14:textId="10C79AA5" w:rsidR="00A41A6B" w:rsidRPr="003704D4" w:rsidRDefault="00A41A6B" w:rsidP="00A41A6B">
      <w:pPr>
        <w:rPr>
          <w:rFonts w:ascii="Arial" w:hAnsi="Arial" w:cs="Arial"/>
          <w:color w:val="000000" w:themeColor="text1"/>
        </w:rPr>
      </w:pPr>
      <w:r w:rsidRPr="003704D4">
        <w:rPr>
          <w:rFonts w:ascii="Arial" w:hAnsi="Arial" w:cs="Arial"/>
          <w:color w:val="000000" w:themeColor="text1"/>
          <w:sz w:val="20"/>
          <w:szCs w:val="20"/>
        </w:rPr>
        <w:lastRenderedPageBreak/>
        <w:t xml:space="preserve">There is an important need for targeted data-collection, to determine more accurately the frequency of transmission from children to adults and from children to other children (both within schools, and outside), and to determine more accurately the frequency of transmission from staff to pupils in schools. We recommend that any outbreak in a UK school should be followed up by a thorough outbreak investigation, utilising contact-tracing and </w:t>
      </w:r>
      <w:r w:rsidR="00D0499A" w:rsidRPr="003704D4">
        <w:rPr>
          <w:rFonts w:ascii="Arial" w:hAnsi="Arial" w:cs="Arial"/>
          <w:color w:val="000000" w:themeColor="text1"/>
          <w:sz w:val="20"/>
          <w:szCs w:val="20"/>
        </w:rPr>
        <w:t>NAAT</w:t>
      </w:r>
      <w:r w:rsidRPr="003704D4">
        <w:rPr>
          <w:rFonts w:ascii="Arial" w:hAnsi="Arial" w:cs="Arial"/>
          <w:color w:val="000000" w:themeColor="text1"/>
          <w:sz w:val="20"/>
          <w:szCs w:val="20"/>
        </w:rPr>
        <w:t>-testing of schoolchildren, school staff and household contacts of both. Phylogenetic analysis should be used where appropriate, to investigate probable chains of transmission.</w:t>
      </w:r>
    </w:p>
    <w:p w14:paraId="433FC3E8" w14:textId="130C8DB9" w:rsidR="0051779C" w:rsidRPr="003704D4" w:rsidRDefault="007553F3" w:rsidP="00B905FD">
      <w:pPr>
        <w:pStyle w:val="Heading4"/>
        <w:rPr>
          <w:rFonts w:ascii="Arial" w:hAnsi="Arial" w:cs="Arial"/>
          <w:color w:val="000000" w:themeColor="text1"/>
          <w:lang w:eastAsia="zh-CN"/>
        </w:rPr>
      </w:pPr>
      <w:r w:rsidRPr="003704D4">
        <w:rPr>
          <w:rFonts w:ascii="Arial" w:hAnsi="Arial" w:cs="Arial"/>
          <w:color w:val="000000" w:themeColor="text1"/>
          <w:lang w:eastAsia="zh-CN"/>
        </w:rPr>
        <w:t>4. Are there significant additional risks for BAME families?</w:t>
      </w:r>
    </w:p>
    <w:p w14:paraId="16C1A728" w14:textId="4947B261" w:rsidR="007553F3" w:rsidRPr="003704D4" w:rsidRDefault="009926D8" w:rsidP="00B905FD">
      <w:pPr>
        <w:spacing w:before="240" w:line="240" w:lineRule="auto"/>
        <w:jc w:val="both"/>
        <w:rPr>
          <w:rFonts w:ascii="Arial" w:eastAsia="Times New Roman" w:hAnsi="Arial" w:cs="Arial"/>
          <w:color w:val="000000" w:themeColor="text1"/>
          <w:sz w:val="20"/>
          <w:szCs w:val="20"/>
          <w:lang w:eastAsia="zh-CN"/>
        </w:rPr>
      </w:pPr>
      <w:r w:rsidRPr="003704D4">
        <w:rPr>
          <w:rFonts w:ascii="Arial" w:eastAsia="Times New Roman" w:hAnsi="Arial" w:cs="Arial"/>
          <w:color w:val="000000" w:themeColor="text1"/>
          <w:sz w:val="20"/>
          <w:szCs w:val="20"/>
          <w:lang w:eastAsia="zh-CN"/>
        </w:rPr>
        <w:t xml:space="preserve">The risk to BAME children, as for other children, is very low indeed. </w:t>
      </w:r>
      <w:r w:rsidR="007553F3" w:rsidRPr="003704D4">
        <w:rPr>
          <w:rFonts w:ascii="Arial" w:eastAsia="Times New Roman" w:hAnsi="Arial" w:cs="Arial"/>
          <w:color w:val="000000" w:themeColor="text1"/>
          <w:sz w:val="20"/>
          <w:szCs w:val="20"/>
          <w:lang w:eastAsia="zh-CN"/>
        </w:rPr>
        <w:t xml:space="preserve">BAME </w:t>
      </w:r>
      <w:r w:rsidR="001E19FA" w:rsidRPr="003704D4">
        <w:rPr>
          <w:rFonts w:ascii="Arial" w:eastAsia="Times New Roman" w:hAnsi="Arial" w:cs="Arial"/>
          <w:color w:val="000000" w:themeColor="text1"/>
          <w:sz w:val="20"/>
          <w:szCs w:val="20"/>
          <w:lang w:eastAsia="zh-CN"/>
        </w:rPr>
        <w:t xml:space="preserve">adults </w:t>
      </w:r>
      <w:r w:rsidR="007553F3" w:rsidRPr="003704D4">
        <w:rPr>
          <w:rFonts w:ascii="Arial" w:eastAsia="Times New Roman" w:hAnsi="Arial" w:cs="Arial"/>
          <w:color w:val="000000" w:themeColor="text1"/>
          <w:sz w:val="20"/>
          <w:szCs w:val="20"/>
          <w:lang w:eastAsia="zh-CN"/>
        </w:rPr>
        <w:t>are at higher risk from COVID-19 than other ethnic groups</w:t>
      </w:r>
      <w:r w:rsidR="001E19FA" w:rsidRPr="003704D4">
        <w:rPr>
          <w:rFonts w:ascii="Arial" w:eastAsia="Times New Roman" w:hAnsi="Arial" w:cs="Arial"/>
          <w:color w:val="000000" w:themeColor="text1"/>
          <w:sz w:val="20"/>
          <w:szCs w:val="20"/>
          <w:lang w:eastAsia="zh-CN"/>
        </w:rPr>
        <w:t>. T</w:t>
      </w:r>
      <w:r w:rsidR="007553F3" w:rsidRPr="003704D4">
        <w:rPr>
          <w:rFonts w:ascii="Arial" w:eastAsia="Times New Roman" w:hAnsi="Arial" w:cs="Arial"/>
          <w:color w:val="000000" w:themeColor="text1"/>
          <w:sz w:val="20"/>
          <w:szCs w:val="20"/>
          <w:lang w:eastAsia="zh-CN"/>
        </w:rPr>
        <w:t>he extent of th</w:t>
      </w:r>
      <w:r w:rsidR="001E19FA" w:rsidRPr="003704D4">
        <w:rPr>
          <w:rFonts w:ascii="Arial" w:eastAsia="Times New Roman" w:hAnsi="Arial" w:cs="Arial"/>
          <w:color w:val="000000" w:themeColor="text1"/>
          <w:sz w:val="20"/>
          <w:szCs w:val="20"/>
          <w:lang w:eastAsia="zh-CN"/>
        </w:rPr>
        <w:t>e</w:t>
      </w:r>
      <w:r w:rsidR="007553F3" w:rsidRPr="003704D4">
        <w:rPr>
          <w:rFonts w:ascii="Arial" w:eastAsia="Times New Roman" w:hAnsi="Arial" w:cs="Arial"/>
          <w:color w:val="000000" w:themeColor="text1"/>
          <w:sz w:val="20"/>
          <w:szCs w:val="20"/>
          <w:lang w:eastAsia="zh-CN"/>
        </w:rPr>
        <w:t xml:space="preserve"> additional risk </w:t>
      </w:r>
      <w:r w:rsidR="001E19FA" w:rsidRPr="003704D4">
        <w:rPr>
          <w:rFonts w:ascii="Arial" w:eastAsia="Times New Roman" w:hAnsi="Arial" w:cs="Arial"/>
          <w:color w:val="000000" w:themeColor="text1"/>
          <w:sz w:val="20"/>
          <w:szCs w:val="20"/>
          <w:lang w:eastAsia="zh-CN"/>
        </w:rPr>
        <w:t xml:space="preserve">for BAME groups </w:t>
      </w:r>
      <w:r w:rsidR="007553F3" w:rsidRPr="003704D4">
        <w:rPr>
          <w:rFonts w:ascii="Arial" w:eastAsia="Times New Roman" w:hAnsi="Arial" w:cs="Arial"/>
          <w:color w:val="000000" w:themeColor="text1"/>
          <w:sz w:val="20"/>
          <w:szCs w:val="20"/>
          <w:lang w:eastAsia="zh-CN"/>
        </w:rPr>
        <w:t>varies by age and pre-existing health conditions. The reasons for the additional risk are fivefold: they are more likely to work in occupations with higher exposure, to have worse living conditions, to suffer from co-morbidities, to access poorer health care and to face discrimination.</w:t>
      </w:r>
    </w:p>
    <w:p w14:paraId="1E366B2C" w14:textId="736139D3" w:rsidR="007553F3" w:rsidRPr="003704D4" w:rsidRDefault="007553F3" w:rsidP="007553F3">
      <w:pPr>
        <w:spacing w:line="240" w:lineRule="auto"/>
        <w:jc w:val="both"/>
        <w:rPr>
          <w:rFonts w:ascii="Arial" w:eastAsia="Times New Roman" w:hAnsi="Arial" w:cs="Arial"/>
          <w:color w:val="000000" w:themeColor="text1"/>
          <w:sz w:val="20"/>
          <w:szCs w:val="20"/>
          <w:lang w:eastAsia="zh-CN"/>
        </w:rPr>
      </w:pPr>
      <w:r w:rsidRPr="003704D4">
        <w:rPr>
          <w:rFonts w:ascii="Arial" w:eastAsia="Times New Roman" w:hAnsi="Arial" w:cs="Arial"/>
          <w:color w:val="000000" w:themeColor="text1"/>
          <w:sz w:val="20"/>
          <w:szCs w:val="20"/>
          <w:lang w:eastAsia="zh-CN"/>
        </w:rPr>
        <w:t xml:space="preserve">Hence some BAME parents, carers and </w:t>
      </w:r>
      <w:r w:rsidR="008C3AD3" w:rsidRPr="003704D4">
        <w:rPr>
          <w:rFonts w:ascii="Arial" w:eastAsia="Times New Roman" w:hAnsi="Arial" w:cs="Arial"/>
          <w:color w:val="000000" w:themeColor="text1"/>
          <w:sz w:val="20"/>
          <w:szCs w:val="20"/>
          <w:lang w:eastAsia="zh-CN"/>
        </w:rPr>
        <w:t xml:space="preserve">school staff </w:t>
      </w:r>
      <w:r w:rsidRPr="003704D4">
        <w:rPr>
          <w:rFonts w:ascii="Arial" w:eastAsia="Times New Roman" w:hAnsi="Arial" w:cs="Arial"/>
          <w:color w:val="000000" w:themeColor="text1"/>
          <w:sz w:val="20"/>
          <w:szCs w:val="20"/>
          <w:lang w:eastAsia="zh-CN"/>
        </w:rPr>
        <w:t>will indeed be at greater risk due to some of these causal factors</w:t>
      </w:r>
      <w:r w:rsidR="001E19FA" w:rsidRPr="003704D4">
        <w:rPr>
          <w:rFonts w:ascii="Arial" w:eastAsia="Times New Roman" w:hAnsi="Arial" w:cs="Arial"/>
          <w:color w:val="000000" w:themeColor="text1"/>
          <w:sz w:val="20"/>
          <w:szCs w:val="20"/>
          <w:lang w:eastAsia="zh-CN"/>
        </w:rPr>
        <w:t xml:space="preserve"> and need to follow national guidance</w:t>
      </w:r>
      <w:r w:rsidR="004A0F1F" w:rsidRPr="003704D4">
        <w:rPr>
          <w:rFonts w:ascii="Arial" w:eastAsia="Times New Roman" w:hAnsi="Arial" w:cs="Arial"/>
          <w:color w:val="000000" w:themeColor="text1"/>
          <w:sz w:val="20"/>
          <w:szCs w:val="20"/>
          <w:lang w:eastAsia="zh-CN"/>
        </w:rPr>
        <w:t xml:space="preserve"> in resp</w:t>
      </w:r>
      <w:r w:rsidR="001E19FA" w:rsidRPr="003704D4">
        <w:rPr>
          <w:rFonts w:ascii="Arial" w:eastAsia="Times New Roman" w:hAnsi="Arial" w:cs="Arial"/>
          <w:color w:val="000000" w:themeColor="text1"/>
          <w:sz w:val="20"/>
          <w:szCs w:val="20"/>
          <w:lang w:eastAsia="zh-CN"/>
        </w:rPr>
        <w:t>ect of their particular risk factors</w:t>
      </w:r>
      <w:r w:rsidRPr="003704D4">
        <w:rPr>
          <w:rFonts w:ascii="Arial" w:eastAsia="Times New Roman" w:hAnsi="Arial" w:cs="Arial"/>
          <w:color w:val="000000" w:themeColor="text1"/>
          <w:sz w:val="20"/>
          <w:szCs w:val="20"/>
          <w:lang w:eastAsia="zh-CN"/>
        </w:rPr>
        <w:t xml:space="preserve">. </w:t>
      </w:r>
      <w:r w:rsidR="003E2298" w:rsidRPr="003704D4">
        <w:rPr>
          <w:rFonts w:ascii="Arial" w:eastAsia="Times New Roman" w:hAnsi="Arial" w:cs="Arial"/>
          <w:color w:val="000000" w:themeColor="text1"/>
          <w:sz w:val="20"/>
          <w:szCs w:val="20"/>
          <w:lang w:eastAsia="zh-CN"/>
        </w:rPr>
        <w:t>BAME teachers who do not have these underlying risk factors are likely to be less at risk than the average BAME adult. This is because they do not have a major risk factor faced by many BAME people, which is being in a low-income job.</w:t>
      </w:r>
    </w:p>
    <w:p w14:paraId="5A3FE18F" w14:textId="2C6E1C78" w:rsidR="0051779C" w:rsidRPr="003704D4" w:rsidRDefault="007553F3" w:rsidP="00B905FD">
      <w:pPr>
        <w:pStyle w:val="Heading4"/>
        <w:spacing w:after="240"/>
        <w:rPr>
          <w:rFonts w:ascii="Arial" w:hAnsi="Arial" w:cs="Arial"/>
          <w:color w:val="000000" w:themeColor="text1"/>
          <w:lang w:eastAsia="zh-CN"/>
        </w:rPr>
      </w:pPr>
      <w:r w:rsidRPr="003704D4">
        <w:rPr>
          <w:rFonts w:ascii="Arial" w:hAnsi="Arial" w:cs="Arial"/>
          <w:color w:val="000000" w:themeColor="text1"/>
          <w:lang w:eastAsia="zh-CN"/>
        </w:rPr>
        <w:t>5. How can we best improve our understanding of schools and infection for the UK? </w:t>
      </w:r>
    </w:p>
    <w:p w14:paraId="09A83AC8" w14:textId="0DBE57ED" w:rsidR="007553F3" w:rsidRPr="003704D4" w:rsidRDefault="007553F3" w:rsidP="007553F3">
      <w:pPr>
        <w:jc w:val="both"/>
        <w:rPr>
          <w:rFonts w:ascii="Arial" w:eastAsiaTheme="minorEastAsia" w:hAnsi="Arial" w:cs="Arial"/>
          <w:color w:val="000000" w:themeColor="text1"/>
          <w:sz w:val="27"/>
          <w:szCs w:val="27"/>
          <w:lang w:eastAsia="zh-CN"/>
        </w:rPr>
      </w:pPr>
      <w:r w:rsidRPr="003704D4">
        <w:rPr>
          <w:rFonts w:ascii="Arial" w:eastAsiaTheme="minorEastAsia" w:hAnsi="Arial" w:cs="Arial"/>
          <w:color w:val="000000" w:themeColor="text1"/>
          <w:sz w:val="20"/>
          <w:szCs w:val="20"/>
          <w:lang w:eastAsia="zh-CN"/>
        </w:rPr>
        <w:t>The key infection question to be answered is whether re-opening schools raises the local infection rate. The international evidence (see 1 above) is cautiously optimistic, but we need data precisely tailored to the UK situation, including data on the prevalence of infection in schools, and on transmission within schools.</w:t>
      </w:r>
    </w:p>
    <w:p w14:paraId="15E3D2F7" w14:textId="77777777" w:rsidR="007553F3" w:rsidRPr="003704D4" w:rsidRDefault="007553F3" w:rsidP="007553F3">
      <w:pPr>
        <w:jc w:val="both"/>
        <w:rPr>
          <w:rFonts w:ascii="Arial" w:eastAsiaTheme="minorEastAsia" w:hAnsi="Arial" w:cs="Arial"/>
          <w:color w:val="000000" w:themeColor="text1"/>
          <w:sz w:val="27"/>
          <w:szCs w:val="27"/>
          <w:lang w:eastAsia="zh-CN"/>
        </w:rPr>
      </w:pPr>
      <w:r w:rsidRPr="003704D4">
        <w:rPr>
          <w:rFonts w:ascii="Arial" w:eastAsiaTheme="minorEastAsia" w:hAnsi="Arial" w:cs="Arial"/>
          <w:color w:val="000000" w:themeColor="text1"/>
          <w:sz w:val="20"/>
          <w:szCs w:val="20"/>
          <w:lang w:eastAsia="zh-CN"/>
        </w:rPr>
        <w:t>To answer this question, we need to assess the outcome from opening schools relative to a counterfactual: what would have happened to local infection rates if schools had remained closed? To do this requires testing of pupils not returning to school, as well as those who do. June and July 2020 offered that opportunity, and we hope that similar circumstances deriving from administrative/institutional decisions will do so also in September. </w:t>
      </w:r>
    </w:p>
    <w:p w14:paraId="60210C12" w14:textId="29D8D83A" w:rsidR="007553F3" w:rsidRPr="003704D4" w:rsidRDefault="007553F3" w:rsidP="007553F3">
      <w:pPr>
        <w:jc w:val="both"/>
        <w:rPr>
          <w:rFonts w:ascii="Arial" w:eastAsiaTheme="minorEastAsia" w:hAnsi="Arial" w:cs="Arial"/>
          <w:color w:val="000000" w:themeColor="text1"/>
          <w:sz w:val="27"/>
          <w:szCs w:val="27"/>
          <w:lang w:eastAsia="zh-CN"/>
        </w:rPr>
      </w:pPr>
      <w:r w:rsidRPr="003704D4">
        <w:rPr>
          <w:rFonts w:ascii="Arial" w:eastAsiaTheme="minorEastAsia" w:hAnsi="Arial" w:cs="Arial"/>
          <w:color w:val="000000" w:themeColor="text1"/>
          <w:sz w:val="20"/>
          <w:szCs w:val="20"/>
          <w:lang w:eastAsia="zh-CN"/>
        </w:rPr>
        <w:t xml:space="preserve">The COVID-19 Surveillance in KIDs (sKID) programme run by PHE, is a proof-of-concept study that aims to test staff and students in 100 schools this </w:t>
      </w:r>
      <w:r w:rsidR="00D653A1" w:rsidRPr="003704D4">
        <w:rPr>
          <w:rFonts w:ascii="Arial" w:eastAsiaTheme="minorEastAsia" w:hAnsi="Arial" w:cs="Arial"/>
          <w:color w:val="000000" w:themeColor="text1"/>
          <w:sz w:val="20"/>
          <w:szCs w:val="20"/>
          <w:lang w:eastAsia="zh-CN"/>
        </w:rPr>
        <w:t xml:space="preserve">summer </w:t>
      </w:r>
      <w:r w:rsidRPr="003704D4">
        <w:rPr>
          <w:rFonts w:ascii="Arial" w:eastAsiaTheme="minorEastAsia" w:hAnsi="Arial" w:cs="Arial"/>
          <w:color w:val="000000" w:themeColor="text1"/>
          <w:sz w:val="20"/>
          <w:szCs w:val="20"/>
          <w:lang w:eastAsia="zh-CN"/>
        </w:rPr>
        <w:t>mini-half term. An analysis of the sKID data collection protocol suggests that it will not be able to conclusively demonstrate a difference in risk for attending school, even if the risk is double that of non-attendance. This is because the sample size is too low given the current COVID-19 prevalence in the UK, and because sKID plans to test only children attending school. A case-control study of children both in and not in school would allow us to compare how attending school affects the infection rate in children whilst taking into account variation in school facilitates, rates of contact between children outside of school, and regional infection rates.</w:t>
      </w:r>
    </w:p>
    <w:p w14:paraId="6134F2EA" w14:textId="58C12069" w:rsidR="00FD0015" w:rsidRPr="003704D4" w:rsidRDefault="007553F3" w:rsidP="007553F3">
      <w:pPr>
        <w:jc w:val="both"/>
        <w:rPr>
          <w:rFonts w:ascii="Arial" w:eastAsiaTheme="minorEastAsia" w:hAnsi="Arial" w:cs="Arial"/>
          <w:color w:val="000000" w:themeColor="text1"/>
          <w:sz w:val="20"/>
          <w:szCs w:val="20"/>
          <w:lang w:eastAsia="zh-CN"/>
        </w:rPr>
      </w:pPr>
      <w:r w:rsidRPr="003704D4">
        <w:rPr>
          <w:rFonts w:ascii="Arial" w:eastAsiaTheme="minorEastAsia" w:hAnsi="Arial" w:cs="Arial"/>
          <w:color w:val="000000" w:themeColor="text1"/>
          <w:sz w:val="20"/>
          <w:szCs w:val="20"/>
          <w:lang w:eastAsia="zh-CN"/>
        </w:rPr>
        <w:t>Surveillance studies such as sKID do require huge sample sizes to be effective when infection rates are low, and so responsive testing and detailed case study analysis of test results (including of phylogenetic data) from schools which have experienced an infection, may be a more feasible approach to understanding transmission in schools.</w:t>
      </w:r>
    </w:p>
    <w:p w14:paraId="6996250C" w14:textId="1176194D" w:rsidR="00650C68" w:rsidRPr="003704D4" w:rsidRDefault="00650C68" w:rsidP="009E0951">
      <w:pPr>
        <w:pStyle w:val="Heading2"/>
        <w:numPr>
          <w:ilvl w:val="0"/>
          <w:numId w:val="0"/>
        </w:numPr>
      </w:pPr>
      <w:bookmarkStart w:id="7" w:name="_Toc46340131"/>
      <w:r w:rsidRPr="003704D4">
        <w:t>Schools and learning loss</w:t>
      </w:r>
      <w:bookmarkEnd w:id="7"/>
    </w:p>
    <w:p w14:paraId="75A4B837" w14:textId="579B6123" w:rsidR="0051779C" w:rsidRPr="003704D4" w:rsidRDefault="007553F3" w:rsidP="00B905FD">
      <w:pPr>
        <w:pStyle w:val="Heading4"/>
        <w:spacing w:after="240"/>
        <w:rPr>
          <w:rFonts w:ascii="Arial" w:hAnsi="Arial" w:cs="Arial"/>
          <w:color w:val="000000" w:themeColor="text1"/>
          <w:lang w:eastAsia="zh-CN"/>
        </w:rPr>
      </w:pPr>
      <w:r w:rsidRPr="003704D4">
        <w:rPr>
          <w:rFonts w:ascii="Arial" w:hAnsi="Arial" w:cs="Arial"/>
          <w:color w:val="000000" w:themeColor="text1"/>
          <w:lang w:eastAsia="zh-CN"/>
        </w:rPr>
        <w:t>6. How much learning has been lost, and what is the impact on skill levels from closed schools?</w:t>
      </w:r>
    </w:p>
    <w:p w14:paraId="5D025A36" w14:textId="603BEA9F" w:rsidR="007553F3" w:rsidRPr="003704D4" w:rsidRDefault="007553F3" w:rsidP="007553F3">
      <w:pPr>
        <w:spacing w:line="240" w:lineRule="auto"/>
        <w:jc w:val="both"/>
        <w:rPr>
          <w:rFonts w:ascii="Arial" w:eastAsia="Times New Roman" w:hAnsi="Arial" w:cs="Arial"/>
          <w:color w:val="000000" w:themeColor="text1"/>
          <w:sz w:val="20"/>
          <w:szCs w:val="20"/>
          <w:lang w:eastAsia="zh-CN"/>
        </w:rPr>
      </w:pPr>
      <w:r w:rsidRPr="003704D4">
        <w:rPr>
          <w:rFonts w:ascii="Arial" w:eastAsia="Times New Roman" w:hAnsi="Arial" w:cs="Arial"/>
          <w:color w:val="000000" w:themeColor="text1"/>
          <w:sz w:val="20"/>
          <w:szCs w:val="20"/>
          <w:lang w:eastAsia="zh-CN"/>
        </w:rPr>
        <w:t xml:space="preserve">For most pupils in the UK, around 12 weeks of face-to-face learning has been lost, about a third of a year. This is likely to have a very significant impact, greater for younger children, given evidence that investments in children’s learning tend to be complementary over time. </w:t>
      </w:r>
    </w:p>
    <w:p w14:paraId="3E4BB849" w14:textId="77777777" w:rsidR="007553F3" w:rsidRPr="003704D4" w:rsidRDefault="007553F3" w:rsidP="007553F3">
      <w:pPr>
        <w:spacing w:line="240" w:lineRule="auto"/>
        <w:jc w:val="both"/>
        <w:rPr>
          <w:rFonts w:ascii="Arial" w:eastAsia="Times New Roman" w:hAnsi="Arial" w:cs="Arial"/>
          <w:color w:val="000000" w:themeColor="text1"/>
          <w:sz w:val="20"/>
          <w:szCs w:val="20"/>
          <w:lang w:eastAsia="zh-CN"/>
        </w:rPr>
      </w:pPr>
      <w:r w:rsidRPr="003704D4">
        <w:rPr>
          <w:rFonts w:ascii="Arial" w:eastAsia="Times New Roman" w:hAnsi="Arial" w:cs="Arial"/>
          <w:color w:val="000000" w:themeColor="text1"/>
          <w:sz w:val="20"/>
          <w:szCs w:val="20"/>
          <w:lang w:eastAsia="zh-CN"/>
        </w:rPr>
        <w:lastRenderedPageBreak/>
        <w:t>The key methodological challenge is that estimating a causal impact of school time on skills requires a setting with exogenous variation in the former. Consequently, the most robust evidence covers the effects of school closures because of teacher strikes, weather extremes, and other quasi-random settings.</w:t>
      </w:r>
    </w:p>
    <w:p w14:paraId="79E9AD38" w14:textId="77777777" w:rsidR="007553F3" w:rsidRPr="003704D4" w:rsidRDefault="007553F3" w:rsidP="007553F3">
      <w:pPr>
        <w:spacing w:line="240" w:lineRule="auto"/>
        <w:jc w:val="both"/>
        <w:rPr>
          <w:rFonts w:ascii="Arial" w:eastAsia="Times New Roman" w:hAnsi="Arial" w:cs="Arial"/>
          <w:color w:val="000000" w:themeColor="text1"/>
          <w:sz w:val="20"/>
          <w:szCs w:val="20"/>
          <w:lang w:eastAsia="zh-CN"/>
        </w:rPr>
      </w:pPr>
      <w:r w:rsidRPr="003704D4">
        <w:rPr>
          <w:rFonts w:ascii="Arial" w:eastAsia="Times New Roman" w:hAnsi="Arial" w:cs="Arial"/>
          <w:color w:val="000000" w:themeColor="text1"/>
          <w:sz w:val="20"/>
          <w:szCs w:val="20"/>
          <w:lang w:eastAsia="zh-CN"/>
        </w:rPr>
        <w:t xml:space="preserve">The most robust studies suggest an impact of between 6%SD to 10%SD, for the learning loss. This is roughly equivalent to the difference between being taught by a highly effective teacher for half the year and an ineffective teacher for half the year, compared to being taught by an ineffective teacher all year.  </w:t>
      </w:r>
    </w:p>
    <w:p w14:paraId="14A74258" w14:textId="01305699" w:rsidR="007553F3" w:rsidRPr="003704D4" w:rsidRDefault="007553F3" w:rsidP="007553F3">
      <w:pPr>
        <w:spacing w:line="240" w:lineRule="auto"/>
        <w:jc w:val="both"/>
        <w:rPr>
          <w:rFonts w:ascii="Arial" w:eastAsia="Times New Roman" w:hAnsi="Arial" w:cs="Arial"/>
          <w:color w:val="000000" w:themeColor="text1"/>
          <w:sz w:val="20"/>
          <w:szCs w:val="20"/>
          <w:lang w:eastAsia="zh-CN"/>
        </w:rPr>
      </w:pPr>
      <w:r w:rsidRPr="003704D4">
        <w:rPr>
          <w:rFonts w:ascii="Arial" w:eastAsia="Times New Roman" w:hAnsi="Arial" w:cs="Arial"/>
          <w:color w:val="000000" w:themeColor="text1"/>
          <w:sz w:val="20"/>
          <w:szCs w:val="20"/>
          <w:lang w:eastAsia="zh-CN"/>
        </w:rPr>
        <w:t>Some of this will have been offset by learning at home</w:t>
      </w:r>
      <w:r w:rsidR="007A40C8" w:rsidRPr="003704D4">
        <w:rPr>
          <w:rFonts w:ascii="Arial" w:eastAsia="Times New Roman" w:hAnsi="Arial" w:cs="Arial"/>
          <w:color w:val="000000" w:themeColor="text1"/>
          <w:sz w:val="20"/>
          <w:szCs w:val="20"/>
          <w:lang w:eastAsia="zh-CN"/>
        </w:rPr>
        <w:t xml:space="preserve"> and the provision of remote schooling</w:t>
      </w:r>
      <w:r w:rsidRPr="003704D4">
        <w:rPr>
          <w:rFonts w:ascii="Arial" w:eastAsia="Times New Roman" w:hAnsi="Arial" w:cs="Arial"/>
          <w:color w:val="000000" w:themeColor="text1"/>
          <w:sz w:val="20"/>
          <w:szCs w:val="20"/>
          <w:lang w:eastAsia="zh-CN"/>
        </w:rPr>
        <w:t xml:space="preserve">, but this has only been partially effective for </w:t>
      </w:r>
      <w:r w:rsidR="00263844" w:rsidRPr="003704D4">
        <w:rPr>
          <w:rFonts w:ascii="Arial" w:eastAsia="Times New Roman" w:hAnsi="Arial" w:cs="Arial"/>
          <w:color w:val="000000" w:themeColor="text1"/>
          <w:sz w:val="20"/>
          <w:szCs w:val="20"/>
          <w:lang w:eastAsia="zh-CN"/>
        </w:rPr>
        <w:t xml:space="preserve">most </w:t>
      </w:r>
      <w:r w:rsidRPr="003704D4">
        <w:rPr>
          <w:rFonts w:ascii="Arial" w:eastAsia="Times New Roman" w:hAnsi="Arial" w:cs="Arial"/>
          <w:color w:val="000000" w:themeColor="text1"/>
          <w:sz w:val="20"/>
          <w:szCs w:val="20"/>
          <w:lang w:eastAsia="zh-CN"/>
        </w:rPr>
        <w:t>families.</w:t>
      </w:r>
      <w:r w:rsidR="007A40C8" w:rsidRPr="003704D4">
        <w:rPr>
          <w:rFonts w:ascii="Arial" w:eastAsia="Times New Roman" w:hAnsi="Arial" w:cs="Arial"/>
          <w:color w:val="000000" w:themeColor="text1"/>
          <w:sz w:val="20"/>
          <w:szCs w:val="20"/>
          <w:lang w:eastAsia="zh-CN"/>
        </w:rPr>
        <w:t xml:space="preserve"> Wide  v</w:t>
      </w:r>
      <w:r w:rsidRPr="003704D4">
        <w:rPr>
          <w:rFonts w:ascii="Arial" w:eastAsia="Times New Roman" w:hAnsi="Arial" w:cs="Arial"/>
          <w:color w:val="000000" w:themeColor="text1"/>
          <w:sz w:val="20"/>
          <w:szCs w:val="20"/>
          <w:lang w:eastAsia="zh-CN"/>
        </w:rPr>
        <w:t xml:space="preserve">ariation in the </w:t>
      </w:r>
      <w:r w:rsidR="007A40C8" w:rsidRPr="003704D4">
        <w:rPr>
          <w:rFonts w:ascii="Arial" w:eastAsia="Times New Roman" w:hAnsi="Arial" w:cs="Arial"/>
          <w:color w:val="000000" w:themeColor="text1"/>
          <w:sz w:val="20"/>
          <w:szCs w:val="20"/>
          <w:lang w:eastAsia="zh-CN"/>
        </w:rPr>
        <w:t xml:space="preserve">quantity and quality of remote schooling and </w:t>
      </w:r>
      <w:r w:rsidRPr="003704D4">
        <w:rPr>
          <w:rFonts w:ascii="Arial" w:eastAsia="Times New Roman" w:hAnsi="Arial" w:cs="Arial"/>
          <w:color w:val="000000" w:themeColor="text1"/>
          <w:sz w:val="20"/>
          <w:szCs w:val="20"/>
          <w:lang w:eastAsia="zh-CN"/>
        </w:rPr>
        <w:t xml:space="preserve">home learning </w:t>
      </w:r>
      <w:r w:rsidR="007A40C8" w:rsidRPr="003704D4">
        <w:rPr>
          <w:rFonts w:ascii="Arial" w:eastAsia="Times New Roman" w:hAnsi="Arial" w:cs="Arial"/>
          <w:color w:val="000000" w:themeColor="text1"/>
          <w:sz w:val="20"/>
          <w:szCs w:val="20"/>
          <w:lang w:eastAsia="zh-CN"/>
        </w:rPr>
        <w:t xml:space="preserve">support between pupils and schools </w:t>
      </w:r>
      <w:r w:rsidRPr="003704D4">
        <w:rPr>
          <w:rFonts w:ascii="Arial" w:eastAsia="Times New Roman" w:hAnsi="Arial" w:cs="Arial"/>
          <w:color w:val="000000" w:themeColor="text1"/>
          <w:sz w:val="20"/>
          <w:szCs w:val="20"/>
          <w:lang w:eastAsia="zh-CN"/>
        </w:rPr>
        <w:t xml:space="preserve">underlies much of the variation in learning loss over this period. </w:t>
      </w:r>
    </w:p>
    <w:p w14:paraId="3EA594AB" w14:textId="4ADA2A17" w:rsidR="007553F3" w:rsidRPr="003704D4" w:rsidRDefault="007553F3" w:rsidP="00B905FD">
      <w:pPr>
        <w:pStyle w:val="Heading4"/>
        <w:spacing w:after="240"/>
        <w:rPr>
          <w:rFonts w:ascii="Arial" w:hAnsi="Arial" w:cs="Arial"/>
          <w:color w:val="000000" w:themeColor="text1"/>
          <w:lang w:eastAsia="zh-CN"/>
        </w:rPr>
      </w:pPr>
      <w:r w:rsidRPr="003704D4">
        <w:rPr>
          <w:rFonts w:ascii="Arial" w:hAnsi="Arial" w:cs="Arial"/>
          <w:color w:val="000000" w:themeColor="text1"/>
          <w:lang w:eastAsia="zh-CN"/>
        </w:rPr>
        <w:t>7. Why and how much does learning loss matter? </w:t>
      </w:r>
    </w:p>
    <w:p w14:paraId="71454659" w14:textId="2B1CCBD2" w:rsidR="007553F3" w:rsidRPr="003704D4" w:rsidRDefault="007553F3" w:rsidP="007553F3">
      <w:pPr>
        <w:spacing w:line="240" w:lineRule="auto"/>
        <w:jc w:val="both"/>
        <w:rPr>
          <w:rFonts w:ascii="Arial" w:eastAsia="Times New Roman" w:hAnsi="Arial" w:cs="Arial"/>
          <w:color w:val="000000" w:themeColor="text1"/>
          <w:sz w:val="20"/>
          <w:szCs w:val="20"/>
          <w:lang w:eastAsia="zh-CN"/>
        </w:rPr>
      </w:pPr>
      <w:r w:rsidRPr="003704D4">
        <w:rPr>
          <w:rFonts w:ascii="Arial" w:eastAsia="Times New Roman" w:hAnsi="Arial" w:cs="Arial"/>
          <w:color w:val="000000" w:themeColor="text1"/>
          <w:sz w:val="20"/>
          <w:szCs w:val="20"/>
          <w:lang w:eastAsia="zh-CN"/>
        </w:rPr>
        <w:t>The evidence shows that schooling raises skills, and so while qualifications are in part simply a “signal” of ability, missed school means lower skills which ha</w:t>
      </w:r>
      <w:r w:rsidR="00BB5E79" w:rsidRPr="003704D4">
        <w:rPr>
          <w:rFonts w:ascii="Arial" w:eastAsia="Times New Roman" w:hAnsi="Arial" w:cs="Arial"/>
          <w:color w:val="000000" w:themeColor="text1"/>
          <w:sz w:val="20"/>
          <w:szCs w:val="20"/>
          <w:lang w:eastAsia="zh-CN"/>
        </w:rPr>
        <w:t>ve</w:t>
      </w:r>
      <w:r w:rsidRPr="003704D4">
        <w:rPr>
          <w:rFonts w:ascii="Arial" w:eastAsia="Times New Roman" w:hAnsi="Arial" w:cs="Arial"/>
          <w:color w:val="000000" w:themeColor="text1"/>
          <w:sz w:val="20"/>
          <w:szCs w:val="20"/>
          <w:lang w:eastAsia="zh-CN"/>
        </w:rPr>
        <w:t xml:space="preserve"> real implications for individual lives and for the economy as a whole.</w:t>
      </w:r>
    </w:p>
    <w:p w14:paraId="09A8C98F" w14:textId="0AC3FB41" w:rsidR="007553F3" w:rsidRPr="003704D4" w:rsidRDefault="007553F3" w:rsidP="007553F3">
      <w:pPr>
        <w:spacing w:line="240" w:lineRule="auto"/>
        <w:jc w:val="both"/>
        <w:rPr>
          <w:rFonts w:ascii="Arial" w:eastAsia="Times New Roman" w:hAnsi="Arial" w:cs="Arial"/>
          <w:color w:val="000000" w:themeColor="text1"/>
          <w:sz w:val="20"/>
          <w:szCs w:val="20"/>
          <w:lang w:eastAsia="zh-CN"/>
        </w:rPr>
      </w:pPr>
      <w:r w:rsidRPr="003704D4">
        <w:rPr>
          <w:rFonts w:ascii="Arial" w:eastAsia="Times New Roman" w:hAnsi="Arial" w:cs="Arial"/>
          <w:color w:val="000000" w:themeColor="text1"/>
          <w:sz w:val="20"/>
          <w:szCs w:val="20"/>
          <w:lang w:eastAsia="zh-CN"/>
        </w:rPr>
        <w:t>First, a huge base of evidence shows that earnings depend on skills, and lower skills means lower earnings. For example, if a student misses a third of a school year, and each school year brings roughly a 10% return, earnings potential is likely to be permanently lower by around 3% a year. Students at the lower end of the ability distribution are more likely to have lost heavily from school closure and are more likely to be low earners, so will face a significantly higher risk of poverty. Evidence from the prevalence of teacher strikes in Argentina shows that exposure to average strike incidence in primary school reduces earnings in mid-life for women by 1.9% and for men by 3.2%.</w:t>
      </w:r>
    </w:p>
    <w:p w14:paraId="2B4924EE" w14:textId="77777777" w:rsidR="007553F3" w:rsidRPr="003704D4" w:rsidRDefault="007553F3" w:rsidP="007553F3">
      <w:pPr>
        <w:spacing w:after="120" w:line="240" w:lineRule="auto"/>
        <w:jc w:val="both"/>
        <w:rPr>
          <w:rFonts w:ascii="Arial" w:eastAsia="Times New Roman" w:hAnsi="Arial" w:cs="Arial"/>
          <w:color w:val="000000" w:themeColor="text1"/>
          <w:sz w:val="20"/>
          <w:szCs w:val="20"/>
          <w:lang w:eastAsia="zh-CN"/>
        </w:rPr>
      </w:pPr>
      <w:r w:rsidRPr="003704D4">
        <w:rPr>
          <w:rFonts w:ascii="Arial" w:eastAsia="Times New Roman" w:hAnsi="Arial" w:cs="Arial"/>
          <w:color w:val="000000" w:themeColor="text1"/>
          <w:sz w:val="20"/>
          <w:szCs w:val="20"/>
          <w:lang w:eastAsia="zh-CN"/>
        </w:rPr>
        <w:t>At the national level, lower aggregate skills will reduce the growth rate. The magnitudes are not trivial: 13 cohorts of students have been affected by the lockdown, so from the mid-2030s for the 50 years following that, around a quarter of the entire workforce will have lower skills, with a consequently lower growth rate. The present value of such a fall in the growth rate is measured in billions not millions. For example, the study of teacher strikes in Argentina estimates the aggregate earnings loss in Argentina from lower skills of $2.34 billion per year.</w:t>
      </w:r>
    </w:p>
    <w:p w14:paraId="65F767BE" w14:textId="5AFE5C0A" w:rsidR="0051779C" w:rsidRPr="003704D4" w:rsidRDefault="007553F3" w:rsidP="00B905FD">
      <w:pPr>
        <w:spacing w:after="120" w:line="240" w:lineRule="auto"/>
        <w:jc w:val="both"/>
        <w:rPr>
          <w:rFonts w:ascii="Arial" w:eastAsia="Times New Roman" w:hAnsi="Arial" w:cs="Arial"/>
          <w:color w:val="000000" w:themeColor="text1"/>
          <w:sz w:val="20"/>
          <w:szCs w:val="20"/>
          <w:lang w:eastAsia="zh-CN"/>
        </w:rPr>
      </w:pPr>
      <w:r w:rsidRPr="003704D4">
        <w:rPr>
          <w:rFonts w:ascii="Arial" w:eastAsia="Times New Roman" w:hAnsi="Arial" w:cs="Arial"/>
          <w:color w:val="000000" w:themeColor="text1"/>
          <w:sz w:val="20"/>
          <w:szCs w:val="20"/>
          <w:lang w:eastAsia="zh-CN"/>
        </w:rPr>
        <w:t>One of the consequences of lost skills from closed schools is greater risk of poverty: earlier research from the ONS shows that “those with a low level of educational attainment are almost five times as likely to be in poverty now as those with a high level of education”. There is a huge literature linking poverty to ill health and early death, though isolating a causal relationship is always difficult. One example shows a 7.9 year gap in life expectancy for women and a 9.7 year gap for men between the most and least deprived deciles of areas poverty.</w:t>
      </w:r>
    </w:p>
    <w:p w14:paraId="6E936C00" w14:textId="6B1DC5FE" w:rsidR="0051779C" w:rsidRPr="003704D4" w:rsidRDefault="007553F3" w:rsidP="00B905FD">
      <w:pPr>
        <w:pStyle w:val="Heading4"/>
        <w:spacing w:after="240"/>
        <w:rPr>
          <w:rFonts w:ascii="Arial" w:hAnsi="Arial" w:cs="Arial"/>
          <w:color w:val="000000" w:themeColor="text1"/>
          <w:lang w:eastAsia="zh-CN"/>
        </w:rPr>
      </w:pPr>
      <w:r w:rsidRPr="003704D4">
        <w:rPr>
          <w:rFonts w:ascii="Arial" w:hAnsi="Arial" w:cs="Arial"/>
          <w:color w:val="000000" w:themeColor="text1"/>
          <w:lang w:eastAsia="zh-CN"/>
        </w:rPr>
        <w:t xml:space="preserve">8. </w:t>
      </w:r>
      <w:r w:rsidR="00F3179A" w:rsidRPr="003704D4">
        <w:rPr>
          <w:rFonts w:ascii="Arial" w:hAnsi="Arial" w:cs="Arial"/>
          <w:color w:val="000000" w:themeColor="text1"/>
          <w:lang w:eastAsia="zh-CN"/>
        </w:rPr>
        <w:t xml:space="preserve">What is the </w:t>
      </w:r>
      <w:r w:rsidR="002C1A3F" w:rsidRPr="003704D4">
        <w:rPr>
          <w:rFonts w:ascii="Arial" w:hAnsi="Arial" w:cs="Arial"/>
          <w:color w:val="000000" w:themeColor="text1"/>
          <w:lang w:eastAsia="zh-CN"/>
        </w:rPr>
        <w:t xml:space="preserve">likely </w:t>
      </w:r>
      <w:r w:rsidRPr="003704D4">
        <w:rPr>
          <w:rFonts w:ascii="Arial" w:hAnsi="Arial" w:cs="Arial"/>
          <w:color w:val="000000" w:themeColor="text1"/>
          <w:lang w:eastAsia="zh-CN"/>
        </w:rPr>
        <w:t>impact on inequality</w:t>
      </w:r>
      <w:r w:rsidR="002C1A3F" w:rsidRPr="003704D4">
        <w:rPr>
          <w:rFonts w:ascii="Arial" w:hAnsi="Arial" w:cs="Arial"/>
          <w:color w:val="000000" w:themeColor="text1"/>
          <w:lang w:eastAsia="zh-CN"/>
        </w:rPr>
        <w:t>?</w:t>
      </w:r>
    </w:p>
    <w:p w14:paraId="5A80DFAC" w14:textId="05502476" w:rsidR="007553F3" w:rsidRPr="003704D4" w:rsidRDefault="007553F3" w:rsidP="007553F3">
      <w:pPr>
        <w:spacing w:line="240" w:lineRule="auto"/>
        <w:jc w:val="both"/>
        <w:rPr>
          <w:rFonts w:ascii="Arial" w:eastAsia="Times New Roman" w:hAnsi="Arial" w:cs="Arial"/>
          <w:color w:val="000000" w:themeColor="text1"/>
          <w:sz w:val="20"/>
          <w:szCs w:val="20"/>
          <w:lang w:eastAsia="zh-CN"/>
        </w:rPr>
      </w:pPr>
      <w:r w:rsidRPr="003704D4">
        <w:rPr>
          <w:rFonts w:ascii="Arial" w:eastAsia="Times New Roman" w:hAnsi="Arial" w:cs="Arial"/>
          <w:color w:val="000000" w:themeColor="text1"/>
          <w:sz w:val="20"/>
          <w:szCs w:val="20"/>
          <w:lang w:eastAsia="zh-CN"/>
        </w:rPr>
        <w:t xml:space="preserve">The actual loss of learning in the current pandemic will vary by context, depending in part on what schools and families have been able to provide in the way of remote schooling. It is very likely that these gaps in provision have exacerbated existing inequalities between students from low and high socio-economic status families. </w:t>
      </w:r>
    </w:p>
    <w:p w14:paraId="1D11B550" w14:textId="77777777" w:rsidR="007553F3" w:rsidRPr="003704D4" w:rsidRDefault="007553F3" w:rsidP="007553F3">
      <w:pPr>
        <w:spacing w:line="240" w:lineRule="auto"/>
        <w:jc w:val="both"/>
        <w:rPr>
          <w:rFonts w:ascii="Arial" w:eastAsia="Times New Roman" w:hAnsi="Arial" w:cs="Arial"/>
          <w:color w:val="000000" w:themeColor="text1"/>
          <w:sz w:val="20"/>
          <w:szCs w:val="20"/>
          <w:lang w:eastAsia="zh-CN"/>
        </w:rPr>
      </w:pPr>
      <w:r w:rsidRPr="003704D4">
        <w:rPr>
          <w:rFonts w:ascii="Arial" w:eastAsia="Times New Roman" w:hAnsi="Arial" w:cs="Arial"/>
          <w:color w:val="000000" w:themeColor="text1"/>
          <w:sz w:val="20"/>
          <w:szCs w:val="20"/>
          <w:lang w:eastAsia="zh-CN"/>
        </w:rPr>
        <w:t xml:space="preserve">Our analysis of new achievement data from an online learning platform in the UK shows significant increases in the test score gap between high and low performers pre- and post-school closure. </w:t>
      </w:r>
    </w:p>
    <w:p w14:paraId="4B6570CA" w14:textId="674DF14E" w:rsidR="007553F3" w:rsidRPr="003704D4" w:rsidRDefault="007553F3" w:rsidP="007553F3">
      <w:pPr>
        <w:spacing w:line="240" w:lineRule="auto"/>
        <w:jc w:val="both"/>
        <w:rPr>
          <w:rFonts w:ascii="Arial" w:eastAsia="Times New Roman" w:hAnsi="Arial" w:cs="Arial"/>
          <w:color w:val="000000" w:themeColor="text1"/>
          <w:sz w:val="20"/>
          <w:szCs w:val="20"/>
          <w:lang w:eastAsia="zh-CN"/>
        </w:rPr>
      </w:pPr>
      <w:r w:rsidRPr="003704D4">
        <w:rPr>
          <w:rFonts w:ascii="Arial" w:eastAsia="Times New Roman" w:hAnsi="Arial" w:cs="Arial"/>
          <w:color w:val="000000" w:themeColor="text1"/>
          <w:sz w:val="20"/>
          <w:szCs w:val="20"/>
          <w:lang w:eastAsia="zh-CN"/>
        </w:rPr>
        <w:t>The Education Endowment Foundation presents a meta-analysis of the existing literature. They calculated that school closures will widen the attainment gap between poor and non-poor families. Their meta-analysis suggests a median impact of 36% (</w:t>
      </w:r>
      <w:r w:rsidR="00D653A1" w:rsidRPr="003704D4">
        <w:rPr>
          <w:rFonts w:ascii="Arial" w:eastAsia="Times New Roman" w:hAnsi="Arial" w:cs="Arial"/>
          <w:color w:val="000000" w:themeColor="text1"/>
          <w:sz w:val="20"/>
          <w:szCs w:val="20"/>
          <w:lang w:eastAsia="zh-CN"/>
        </w:rPr>
        <w:t>the</w:t>
      </w:r>
      <w:r w:rsidRPr="003704D4">
        <w:rPr>
          <w:rFonts w:ascii="Arial" w:eastAsia="Times New Roman" w:hAnsi="Arial" w:cs="Arial"/>
          <w:color w:val="000000" w:themeColor="text1"/>
          <w:sz w:val="20"/>
          <w:szCs w:val="20"/>
          <w:lang w:eastAsia="zh-CN"/>
        </w:rPr>
        <w:t xml:space="preserve"> range of </w:t>
      </w:r>
      <w:r w:rsidR="00D653A1" w:rsidRPr="003704D4">
        <w:rPr>
          <w:rFonts w:ascii="Arial" w:eastAsia="Times New Roman" w:hAnsi="Arial" w:cs="Arial"/>
          <w:color w:val="000000" w:themeColor="text1"/>
          <w:sz w:val="20"/>
          <w:szCs w:val="20"/>
          <w:lang w:eastAsia="zh-CN"/>
        </w:rPr>
        <w:t xml:space="preserve">this estimate is </w:t>
      </w:r>
      <w:r w:rsidRPr="003704D4">
        <w:rPr>
          <w:rFonts w:ascii="Arial" w:eastAsia="Times New Roman" w:hAnsi="Arial" w:cs="Arial"/>
          <w:color w:val="000000" w:themeColor="text1"/>
          <w:sz w:val="20"/>
          <w:szCs w:val="20"/>
          <w:lang w:eastAsia="zh-CN"/>
        </w:rPr>
        <w:t xml:space="preserve">between 11% and 75%) by September 2020. </w:t>
      </w:r>
    </w:p>
    <w:p w14:paraId="0DA4CE1A" w14:textId="342F2E8E" w:rsidR="007553F3" w:rsidRPr="003704D4" w:rsidRDefault="007553F3" w:rsidP="007553F3">
      <w:pPr>
        <w:spacing w:line="240" w:lineRule="auto"/>
        <w:jc w:val="both"/>
        <w:rPr>
          <w:rFonts w:ascii="Arial" w:eastAsia="Times New Roman" w:hAnsi="Arial" w:cs="Arial"/>
          <w:color w:val="000000" w:themeColor="text1"/>
          <w:sz w:val="20"/>
          <w:szCs w:val="20"/>
          <w:lang w:eastAsia="zh-CN"/>
        </w:rPr>
      </w:pPr>
      <w:r w:rsidRPr="003704D4">
        <w:rPr>
          <w:rFonts w:ascii="Arial" w:eastAsia="Times New Roman" w:hAnsi="Arial" w:cs="Arial"/>
          <w:color w:val="000000" w:themeColor="text1"/>
          <w:sz w:val="20"/>
          <w:szCs w:val="20"/>
          <w:lang w:eastAsia="zh-CN"/>
        </w:rPr>
        <w:t xml:space="preserve">Differences in parent/carer knowledge and ability to help their children, differences in parent/carer time available, differences in availability of quiet study space in the home, differences in the availability of IT kit and fast internet, and the differences in the provision of useful material by the school are all correlated with family income and contribute to growing inequality. This is supported by a number of high-quality studies undertaken since the beginning of </w:t>
      </w:r>
      <w:r w:rsidR="00D653A1" w:rsidRPr="003704D4">
        <w:rPr>
          <w:rFonts w:ascii="Arial" w:eastAsia="Times New Roman" w:hAnsi="Arial" w:cs="Arial"/>
          <w:color w:val="000000" w:themeColor="text1"/>
          <w:sz w:val="20"/>
          <w:szCs w:val="20"/>
          <w:lang w:eastAsia="zh-CN"/>
        </w:rPr>
        <w:t>remote schooling</w:t>
      </w:r>
      <w:r w:rsidRPr="003704D4">
        <w:rPr>
          <w:rFonts w:ascii="Arial" w:eastAsia="Times New Roman" w:hAnsi="Arial" w:cs="Arial"/>
          <w:color w:val="000000" w:themeColor="text1"/>
          <w:sz w:val="20"/>
          <w:szCs w:val="20"/>
          <w:lang w:eastAsia="zh-CN"/>
        </w:rPr>
        <w:t xml:space="preserve">. </w:t>
      </w:r>
    </w:p>
    <w:p w14:paraId="06837153" w14:textId="77777777" w:rsidR="007553F3" w:rsidRPr="003704D4" w:rsidRDefault="007553F3" w:rsidP="007553F3">
      <w:pPr>
        <w:spacing w:line="240" w:lineRule="auto"/>
        <w:jc w:val="both"/>
        <w:rPr>
          <w:rFonts w:ascii="Arial" w:eastAsia="Times New Roman" w:hAnsi="Arial" w:cs="Arial"/>
          <w:color w:val="000000" w:themeColor="text1"/>
          <w:sz w:val="20"/>
          <w:szCs w:val="20"/>
          <w:lang w:eastAsia="zh-CN"/>
        </w:rPr>
      </w:pPr>
      <w:r w:rsidRPr="003704D4">
        <w:rPr>
          <w:rFonts w:ascii="Arial" w:eastAsia="Times New Roman" w:hAnsi="Arial" w:cs="Arial"/>
          <w:color w:val="000000" w:themeColor="text1"/>
          <w:sz w:val="20"/>
          <w:szCs w:val="20"/>
          <w:lang w:eastAsia="zh-CN"/>
        </w:rPr>
        <w:lastRenderedPageBreak/>
        <w:t>From a school perspective, a survey of teachers and Headteachers by NFER reinforced this view. Most teachers were covering less of the curriculum than normal, and pupils were doing much less work than normal. Teachers reported that pupils from poor families were less engaged with their work.  Three-quarters of senior school leaders reported that their schools were offering ‘social or welfare’ support to vulnerable pupils, and half reported significant concerns for the safety and wellbeing of vulnerable pupils.</w:t>
      </w:r>
    </w:p>
    <w:p w14:paraId="6C54BEF7" w14:textId="089530D2" w:rsidR="0051779C" w:rsidRPr="003704D4" w:rsidRDefault="007553F3" w:rsidP="00B905FD">
      <w:pPr>
        <w:pStyle w:val="Heading4"/>
        <w:spacing w:after="240"/>
        <w:rPr>
          <w:rFonts w:ascii="Arial" w:hAnsi="Arial" w:cs="Arial"/>
          <w:color w:val="000000" w:themeColor="text1"/>
          <w:lang w:eastAsia="zh-CN"/>
        </w:rPr>
      </w:pPr>
      <w:r w:rsidRPr="003704D4">
        <w:rPr>
          <w:rFonts w:ascii="Arial" w:hAnsi="Arial" w:cs="Arial"/>
          <w:color w:val="000000" w:themeColor="text1"/>
          <w:lang w:eastAsia="zh-CN"/>
        </w:rPr>
        <w:t>9. Specifically, what has happened to BAME children? </w:t>
      </w:r>
    </w:p>
    <w:p w14:paraId="22CC1CAD" w14:textId="09325E35" w:rsidR="007553F3" w:rsidRPr="003704D4" w:rsidRDefault="007553F3" w:rsidP="007553F3">
      <w:pPr>
        <w:jc w:val="both"/>
        <w:rPr>
          <w:rFonts w:ascii="Arial" w:eastAsiaTheme="minorEastAsia" w:hAnsi="Arial" w:cs="Arial"/>
          <w:color w:val="000000" w:themeColor="text1"/>
          <w:sz w:val="18"/>
          <w:szCs w:val="18"/>
          <w:lang w:eastAsia="zh-CN"/>
        </w:rPr>
      </w:pPr>
      <w:r w:rsidRPr="003704D4">
        <w:rPr>
          <w:rFonts w:ascii="Arial" w:eastAsiaTheme="minorEastAsia" w:hAnsi="Arial" w:cs="Arial"/>
          <w:color w:val="000000" w:themeColor="text1"/>
          <w:sz w:val="20"/>
          <w:szCs w:val="20"/>
          <w:lang w:eastAsia="zh-CN"/>
        </w:rPr>
        <w:t>Higher levels of educational attainment are correlated with higher family income and higher parental education. Since BAME pupils on average come from households with lower levels of income, this in turn impacts on their education level. According to the ONS, children in Bangladeshi and Pakistani households were most likely to live in low income and deprived areas out of all ethnic groups. The relationship between deprivation and education is the key to understanding life chances. Children of these ethnic groups with lower levels of income are more likely to have been significantly badly affected by school closures. </w:t>
      </w:r>
    </w:p>
    <w:p w14:paraId="0B74CCC7" w14:textId="77777777" w:rsidR="007553F3" w:rsidRPr="003704D4" w:rsidRDefault="007553F3" w:rsidP="007553F3">
      <w:pPr>
        <w:jc w:val="both"/>
        <w:rPr>
          <w:rFonts w:ascii="Arial" w:eastAsiaTheme="minorEastAsia" w:hAnsi="Arial" w:cs="Arial"/>
          <w:color w:val="000000" w:themeColor="text1"/>
          <w:sz w:val="20"/>
          <w:szCs w:val="20"/>
          <w:lang w:eastAsia="zh-CN"/>
        </w:rPr>
      </w:pPr>
      <w:r w:rsidRPr="003704D4">
        <w:rPr>
          <w:rFonts w:ascii="Arial" w:eastAsiaTheme="minorEastAsia" w:hAnsi="Arial" w:cs="Arial"/>
          <w:color w:val="000000" w:themeColor="text1"/>
          <w:sz w:val="20"/>
          <w:szCs w:val="20"/>
          <w:lang w:eastAsia="zh-CN"/>
        </w:rPr>
        <w:t xml:space="preserve">GCSE scores shows wide variation within the BAME category. Students of Asian ethnicity, including but not only Indian and Chinese students, as well as Black African students, score above White British students, while Black Caribbean students are about level with White British ones. </w:t>
      </w:r>
    </w:p>
    <w:p w14:paraId="1AE09D0D" w14:textId="77777777" w:rsidR="007553F3" w:rsidRPr="003704D4" w:rsidRDefault="007553F3" w:rsidP="007553F3">
      <w:pPr>
        <w:jc w:val="both"/>
        <w:rPr>
          <w:rFonts w:ascii="Arial" w:eastAsiaTheme="minorEastAsia" w:hAnsi="Arial" w:cs="Arial"/>
          <w:color w:val="000000" w:themeColor="text1"/>
          <w:sz w:val="18"/>
          <w:szCs w:val="18"/>
          <w:lang w:eastAsia="zh-CN"/>
        </w:rPr>
      </w:pPr>
      <w:r w:rsidRPr="003704D4">
        <w:rPr>
          <w:rFonts w:ascii="Arial" w:eastAsiaTheme="minorEastAsia" w:hAnsi="Arial" w:cs="Arial"/>
          <w:color w:val="000000" w:themeColor="text1"/>
          <w:sz w:val="20"/>
          <w:szCs w:val="20"/>
          <w:lang w:eastAsia="zh-CN"/>
        </w:rPr>
        <w:t>There is also evidence to suggest a more positive attitude to learning and to school in general among some BAME students, particularly those who are the children of immigrants. This higher level of existing achievement plus more positive attitudes may to a degree help to offset the effect of higher poverty levels on the impact of school closures.</w:t>
      </w:r>
    </w:p>
    <w:p w14:paraId="600598D6" w14:textId="6F6799F7" w:rsidR="0051779C" w:rsidRPr="003704D4" w:rsidRDefault="007553F3" w:rsidP="00B905FD">
      <w:pPr>
        <w:pStyle w:val="Heading4"/>
        <w:spacing w:after="240"/>
        <w:rPr>
          <w:rFonts w:ascii="Arial" w:hAnsi="Arial" w:cs="Arial"/>
          <w:color w:val="000000" w:themeColor="text1"/>
          <w:lang w:eastAsia="zh-CN"/>
        </w:rPr>
      </w:pPr>
      <w:r w:rsidRPr="003704D4">
        <w:rPr>
          <w:rFonts w:ascii="Arial" w:hAnsi="Arial" w:cs="Arial"/>
          <w:color w:val="000000" w:themeColor="text1"/>
          <w:lang w:eastAsia="zh-CN"/>
        </w:rPr>
        <w:t>10. How can we best improve our understanding of learning loss in the UK? </w:t>
      </w:r>
    </w:p>
    <w:p w14:paraId="2F48F270" w14:textId="62D35235" w:rsidR="007553F3" w:rsidRPr="003704D4" w:rsidRDefault="007553F3" w:rsidP="007553F3">
      <w:pPr>
        <w:spacing w:line="240" w:lineRule="auto"/>
        <w:jc w:val="both"/>
        <w:rPr>
          <w:rFonts w:ascii="Arial" w:eastAsia="Times New Roman" w:hAnsi="Arial" w:cs="Arial"/>
          <w:color w:val="000000" w:themeColor="text1"/>
          <w:sz w:val="20"/>
          <w:szCs w:val="20"/>
          <w:lang w:eastAsia="zh-CN"/>
        </w:rPr>
      </w:pPr>
      <w:r w:rsidRPr="003704D4">
        <w:rPr>
          <w:rFonts w:ascii="Arial" w:eastAsia="Times New Roman" w:hAnsi="Arial" w:cs="Arial"/>
          <w:color w:val="000000" w:themeColor="text1"/>
          <w:sz w:val="20"/>
          <w:szCs w:val="20"/>
          <w:lang w:eastAsia="zh-CN"/>
        </w:rPr>
        <w:t xml:space="preserve">We do not currently have direct measures of children’s learning loss as a result of the school closures. This is clearly a major data gap. The first step is therefore to collect the necessary test score information needed to estimate the scale of the learning loss from school lockdown. </w:t>
      </w:r>
    </w:p>
    <w:p w14:paraId="1C898FAD" w14:textId="1119C2AC" w:rsidR="007553F3" w:rsidRPr="003704D4" w:rsidRDefault="007553F3" w:rsidP="007553F3">
      <w:pPr>
        <w:spacing w:line="240" w:lineRule="auto"/>
        <w:jc w:val="both"/>
        <w:rPr>
          <w:rFonts w:ascii="Arial" w:eastAsia="Times New Roman" w:hAnsi="Arial" w:cs="Arial"/>
          <w:color w:val="000000" w:themeColor="text1"/>
          <w:sz w:val="20"/>
          <w:szCs w:val="20"/>
          <w:lang w:eastAsia="zh-CN"/>
        </w:rPr>
      </w:pPr>
      <w:r w:rsidRPr="003704D4">
        <w:rPr>
          <w:rFonts w:ascii="Arial" w:eastAsia="Times New Roman" w:hAnsi="Arial" w:cs="Arial"/>
          <w:color w:val="000000" w:themeColor="text1"/>
          <w:sz w:val="20"/>
          <w:szCs w:val="20"/>
          <w:lang w:eastAsia="zh-CN"/>
        </w:rPr>
        <w:t xml:space="preserve">Ideal study designs to properly gauge the learning loss from lockdown are not available. Almost all pupils were </w:t>
      </w:r>
      <w:r w:rsidR="00D653A1" w:rsidRPr="003704D4">
        <w:rPr>
          <w:rFonts w:ascii="Arial" w:eastAsia="Times New Roman" w:hAnsi="Arial" w:cs="Arial"/>
          <w:color w:val="000000" w:themeColor="text1"/>
          <w:sz w:val="20"/>
          <w:szCs w:val="20"/>
          <w:lang w:eastAsia="zh-CN"/>
        </w:rPr>
        <w:t>undertaking remote schooling</w:t>
      </w:r>
      <w:r w:rsidRPr="003704D4">
        <w:rPr>
          <w:rFonts w:ascii="Arial" w:eastAsia="Times New Roman" w:hAnsi="Arial" w:cs="Arial"/>
          <w:color w:val="000000" w:themeColor="text1"/>
          <w:sz w:val="20"/>
          <w:szCs w:val="20"/>
          <w:lang w:eastAsia="zh-CN"/>
        </w:rPr>
        <w:t>, so there is no natural control group; and a simple longitudinal approach is not possible because very few schools are testing pupils as this report is written (early July 2020).</w:t>
      </w:r>
    </w:p>
    <w:p w14:paraId="6459A348" w14:textId="0662E058" w:rsidR="007553F3" w:rsidRPr="003704D4" w:rsidRDefault="007553F3" w:rsidP="007553F3">
      <w:pPr>
        <w:spacing w:line="240" w:lineRule="auto"/>
        <w:jc w:val="both"/>
        <w:rPr>
          <w:rFonts w:ascii="Arial" w:eastAsia="Times New Roman" w:hAnsi="Arial" w:cs="Arial"/>
          <w:color w:val="000000" w:themeColor="text1"/>
          <w:sz w:val="20"/>
          <w:szCs w:val="20"/>
          <w:lang w:eastAsia="zh-CN"/>
        </w:rPr>
      </w:pPr>
      <w:r w:rsidRPr="003704D4">
        <w:rPr>
          <w:rFonts w:ascii="Arial" w:eastAsia="Times New Roman" w:hAnsi="Arial" w:cs="Arial"/>
          <w:color w:val="000000" w:themeColor="text1"/>
          <w:sz w:val="20"/>
          <w:szCs w:val="20"/>
          <w:lang w:eastAsia="zh-CN"/>
        </w:rPr>
        <w:t xml:space="preserve">The first date of general testing will be the return to school in September. Because there is no national, </w:t>
      </w:r>
      <w:r w:rsidR="00234489" w:rsidRPr="003704D4">
        <w:rPr>
          <w:rFonts w:ascii="Arial" w:eastAsia="Times New Roman" w:hAnsi="Arial" w:cs="Arial"/>
          <w:color w:val="000000" w:themeColor="text1"/>
          <w:sz w:val="20"/>
          <w:szCs w:val="20"/>
          <w:lang w:eastAsia="zh-CN"/>
        </w:rPr>
        <w:t>officially sanctioned</w:t>
      </w:r>
      <w:r w:rsidRPr="003704D4">
        <w:rPr>
          <w:rFonts w:ascii="Arial" w:eastAsia="Times New Roman" w:hAnsi="Arial" w:cs="Arial"/>
          <w:color w:val="000000" w:themeColor="text1"/>
          <w:sz w:val="20"/>
          <w:szCs w:val="20"/>
          <w:lang w:eastAsia="zh-CN"/>
        </w:rPr>
        <w:t xml:space="preserve"> test for all age groups at that date in the UK, we recommend an additional test</w:t>
      </w:r>
      <w:r w:rsidR="004A0F1F" w:rsidRPr="003704D4">
        <w:rPr>
          <w:rFonts w:ascii="Arial" w:eastAsia="Times New Roman" w:hAnsi="Arial" w:cs="Arial"/>
          <w:color w:val="000000" w:themeColor="text1"/>
          <w:sz w:val="20"/>
          <w:szCs w:val="20"/>
          <w:lang w:eastAsia="zh-CN"/>
        </w:rPr>
        <w:t xml:space="preserve"> at the beginning of the academic year and one at the end (the latter to assess improvements during the year)</w:t>
      </w:r>
      <w:r w:rsidRPr="003704D4">
        <w:rPr>
          <w:rFonts w:ascii="Arial" w:eastAsia="Times New Roman" w:hAnsi="Arial" w:cs="Arial"/>
          <w:color w:val="000000" w:themeColor="text1"/>
          <w:sz w:val="20"/>
          <w:szCs w:val="20"/>
          <w:lang w:eastAsia="zh-CN"/>
        </w:rPr>
        <w:t>. The burden on schools now and more so in September will be large, so we also recommend that these tests be carried out on an anonymous sample of schools, rather than be universal.</w:t>
      </w:r>
    </w:p>
    <w:p w14:paraId="5DD9ED47" w14:textId="7EBBF64C" w:rsidR="007553F3" w:rsidRPr="003704D4" w:rsidRDefault="007553F3" w:rsidP="007553F3">
      <w:pPr>
        <w:spacing w:line="240" w:lineRule="auto"/>
        <w:jc w:val="both"/>
        <w:rPr>
          <w:rFonts w:ascii="Arial" w:eastAsia="Times New Roman" w:hAnsi="Arial" w:cs="Arial"/>
          <w:color w:val="000000" w:themeColor="text1"/>
          <w:sz w:val="20"/>
          <w:szCs w:val="20"/>
          <w:lang w:eastAsia="zh-CN"/>
        </w:rPr>
      </w:pPr>
      <w:r w:rsidRPr="003704D4">
        <w:rPr>
          <w:rFonts w:ascii="Arial" w:eastAsia="Times New Roman" w:hAnsi="Arial" w:cs="Arial"/>
          <w:color w:val="000000" w:themeColor="text1"/>
          <w:sz w:val="20"/>
          <w:szCs w:val="20"/>
          <w:lang w:eastAsia="zh-CN"/>
        </w:rPr>
        <w:t xml:space="preserve">For these tests to have any value, there has to be a comparator with the previous cohort, a “before” benchmark.  Consequently, we recommend using tests that have a ‘synthetic’ before score – that is, normed tests that have a known and validated typical score in normal times. </w:t>
      </w:r>
    </w:p>
    <w:p w14:paraId="0C709AC2" w14:textId="3E6764CD" w:rsidR="007553F3" w:rsidRPr="003704D4" w:rsidRDefault="007553F3" w:rsidP="007553F3">
      <w:pPr>
        <w:spacing w:line="240" w:lineRule="auto"/>
        <w:jc w:val="both"/>
        <w:rPr>
          <w:rFonts w:ascii="Arial" w:eastAsia="Times New Roman" w:hAnsi="Arial" w:cs="Arial"/>
          <w:color w:val="000000" w:themeColor="text1"/>
          <w:sz w:val="20"/>
          <w:szCs w:val="20"/>
          <w:lang w:eastAsia="zh-CN"/>
        </w:rPr>
      </w:pPr>
      <w:r w:rsidRPr="003704D4">
        <w:rPr>
          <w:rFonts w:ascii="Arial" w:eastAsia="Times New Roman" w:hAnsi="Arial" w:cs="Arial"/>
          <w:color w:val="000000" w:themeColor="text1"/>
          <w:sz w:val="20"/>
          <w:szCs w:val="20"/>
          <w:lang w:eastAsia="zh-CN"/>
        </w:rPr>
        <w:t xml:space="preserve">The age-appropriate tests would be taken by pupils of all age groups in school in September 2020 in samples of schools; ideally, we would pick different schools per age group to sample a wider range of school effects, with some useful regional spread. </w:t>
      </w:r>
      <w:r w:rsidR="007A40C8" w:rsidRPr="003704D4">
        <w:rPr>
          <w:rFonts w:ascii="Arial" w:eastAsia="Times New Roman" w:hAnsi="Arial" w:cs="Arial"/>
          <w:color w:val="000000" w:themeColor="text1"/>
          <w:sz w:val="20"/>
          <w:szCs w:val="20"/>
          <w:lang w:eastAsia="zh-CN"/>
        </w:rPr>
        <w:t xml:space="preserve">The follow up test </w:t>
      </w:r>
      <w:r w:rsidR="004A0F1F" w:rsidRPr="003704D4">
        <w:rPr>
          <w:rFonts w:ascii="Arial" w:eastAsia="Times New Roman" w:hAnsi="Arial" w:cs="Arial"/>
          <w:color w:val="000000" w:themeColor="text1"/>
          <w:sz w:val="20"/>
          <w:szCs w:val="20"/>
          <w:lang w:eastAsia="zh-CN"/>
        </w:rPr>
        <w:t xml:space="preserve">would be </w:t>
      </w:r>
      <w:r w:rsidR="007A40C8" w:rsidRPr="003704D4">
        <w:rPr>
          <w:rFonts w:ascii="Arial" w:eastAsia="Times New Roman" w:hAnsi="Arial" w:cs="Arial"/>
          <w:color w:val="000000" w:themeColor="text1"/>
          <w:sz w:val="20"/>
          <w:szCs w:val="20"/>
          <w:lang w:eastAsia="zh-CN"/>
        </w:rPr>
        <w:t xml:space="preserve">administered at the end of the academic year 2020/21. </w:t>
      </w:r>
      <w:r w:rsidRPr="003704D4">
        <w:rPr>
          <w:rFonts w:ascii="Arial" w:eastAsia="Times New Roman" w:hAnsi="Arial" w:cs="Arial"/>
          <w:color w:val="000000" w:themeColor="text1"/>
          <w:sz w:val="20"/>
          <w:szCs w:val="20"/>
          <w:lang w:eastAsia="zh-CN"/>
        </w:rPr>
        <w:t xml:space="preserve">The exact sample size required depends on the test used but in broad terms it is estimated that around 150 schools per secondary school age group and around 600 schools per primary school age group would be required. </w:t>
      </w:r>
    </w:p>
    <w:p w14:paraId="0A40F96A" w14:textId="6EE9A69C" w:rsidR="0051779C" w:rsidRPr="003704D4" w:rsidRDefault="00650C68" w:rsidP="009E0951">
      <w:pPr>
        <w:pStyle w:val="Heading2"/>
        <w:numPr>
          <w:ilvl w:val="0"/>
          <w:numId w:val="0"/>
        </w:numPr>
      </w:pPr>
      <w:bookmarkStart w:id="8" w:name="_Toc46340132"/>
      <w:r w:rsidRPr="003704D4">
        <w:t>Schools and health</w:t>
      </w:r>
      <w:bookmarkEnd w:id="8"/>
    </w:p>
    <w:p w14:paraId="3B8AB994" w14:textId="708AEF4A" w:rsidR="0051779C" w:rsidRPr="003704D4" w:rsidRDefault="007553F3" w:rsidP="00B905FD">
      <w:pPr>
        <w:pStyle w:val="Heading4"/>
        <w:spacing w:after="240"/>
        <w:rPr>
          <w:rFonts w:ascii="Arial" w:hAnsi="Arial" w:cs="Arial"/>
          <w:color w:val="000000" w:themeColor="text1"/>
          <w:sz w:val="26"/>
          <w:szCs w:val="26"/>
          <w:lang w:eastAsia="zh-CN"/>
        </w:rPr>
      </w:pPr>
      <w:r w:rsidRPr="003704D4">
        <w:rPr>
          <w:rFonts w:ascii="Arial" w:hAnsi="Arial" w:cs="Arial"/>
          <w:color w:val="000000" w:themeColor="text1"/>
          <w:lang w:eastAsia="zh-CN"/>
        </w:rPr>
        <w:t>11. What are the other losses for the children from closed schools?</w:t>
      </w:r>
    </w:p>
    <w:p w14:paraId="7EF9F7EA" w14:textId="4668BF96" w:rsidR="007553F3" w:rsidRPr="003704D4" w:rsidRDefault="007553F3" w:rsidP="007553F3">
      <w:pPr>
        <w:spacing w:line="240" w:lineRule="auto"/>
        <w:jc w:val="both"/>
        <w:rPr>
          <w:rFonts w:ascii="Arial" w:eastAsia="Times New Roman" w:hAnsi="Arial" w:cs="Arial"/>
          <w:color w:val="000000" w:themeColor="text1"/>
          <w:sz w:val="20"/>
          <w:szCs w:val="20"/>
          <w:lang w:eastAsia="zh-CN"/>
        </w:rPr>
      </w:pPr>
      <w:r w:rsidRPr="003704D4">
        <w:rPr>
          <w:rFonts w:ascii="Arial" w:eastAsia="Times New Roman" w:hAnsi="Arial" w:cs="Arial"/>
          <w:color w:val="000000" w:themeColor="text1"/>
          <w:sz w:val="20"/>
          <w:szCs w:val="20"/>
          <w:lang w:eastAsia="zh-CN"/>
        </w:rPr>
        <w:t>Evidence from the impact of school holidays suggests that children may be less active and have worse diets as a result of being out of school.</w:t>
      </w:r>
    </w:p>
    <w:p w14:paraId="56A8BC53" w14:textId="77777777" w:rsidR="007553F3" w:rsidRPr="003704D4" w:rsidRDefault="007553F3" w:rsidP="007553F3">
      <w:pPr>
        <w:spacing w:line="240" w:lineRule="auto"/>
        <w:jc w:val="both"/>
        <w:rPr>
          <w:rFonts w:ascii="Arial" w:eastAsia="Times New Roman" w:hAnsi="Arial" w:cs="Arial"/>
          <w:color w:val="000000" w:themeColor="text1"/>
          <w:sz w:val="20"/>
          <w:szCs w:val="20"/>
          <w:lang w:eastAsia="zh-CN"/>
        </w:rPr>
      </w:pPr>
      <w:r w:rsidRPr="003704D4">
        <w:rPr>
          <w:rFonts w:ascii="Arial" w:eastAsia="Times New Roman" w:hAnsi="Arial" w:cs="Arial"/>
          <w:color w:val="000000" w:themeColor="text1"/>
          <w:sz w:val="20"/>
          <w:szCs w:val="20"/>
          <w:lang w:eastAsia="zh-CN"/>
        </w:rPr>
        <w:lastRenderedPageBreak/>
        <w:t>Previous research also suggests that being out of school and more isolated will impact negatively on children’s mental health. The impact is likely to be greater for children and young people with pre-existing mental health conditions and in more socio-economically deprived households. Social isolation and lack of contact with peers is likely to be particularly harmful for adolescents.</w:t>
      </w:r>
    </w:p>
    <w:p w14:paraId="224DA0C8" w14:textId="0E20DE58" w:rsidR="007553F3" w:rsidRPr="003704D4" w:rsidRDefault="007553F3" w:rsidP="007553F3">
      <w:pPr>
        <w:spacing w:line="240" w:lineRule="auto"/>
        <w:jc w:val="both"/>
        <w:rPr>
          <w:rFonts w:ascii="Arial" w:eastAsia="Times New Roman" w:hAnsi="Arial" w:cs="Arial"/>
          <w:color w:val="000000" w:themeColor="text1"/>
          <w:sz w:val="20"/>
          <w:szCs w:val="20"/>
          <w:lang w:eastAsia="zh-CN"/>
        </w:rPr>
      </w:pPr>
      <w:r w:rsidRPr="003704D4">
        <w:rPr>
          <w:rFonts w:ascii="Arial" w:eastAsia="Times New Roman" w:hAnsi="Arial" w:cs="Arial"/>
          <w:color w:val="000000" w:themeColor="text1"/>
          <w:sz w:val="20"/>
          <w:szCs w:val="20"/>
          <w:lang w:eastAsia="zh-CN"/>
        </w:rPr>
        <w:t>Evidence from the pandemic on the impact on children’s mental health is still relatively limited and of variable quality. However, it does suggest adolescents are particularly negatively affected, as are vulnerable children, those with particular conditions (e.g. autism)</w:t>
      </w:r>
      <w:r w:rsidRPr="003704D4">
        <w:rPr>
          <w:rFonts w:ascii="Arial" w:eastAsia="Times New Roman" w:hAnsi="Arial" w:cs="Arial"/>
          <w:b/>
          <w:bCs/>
          <w:color w:val="000000" w:themeColor="text1"/>
          <w:sz w:val="20"/>
          <w:szCs w:val="20"/>
          <w:lang w:eastAsia="zh-CN"/>
        </w:rPr>
        <w:t xml:space="preserve"> </w:t>
      </w:r>
      <w:r w:rsidRPr="003704D4">
        <w:rPr>
          <w:rFonts w:ascii="Arial" w:eastAsia="Times New Roman" w:hAnsi="Arial" w:cs="Arial"/>
          <w:color w:val="000000" w:themeColor="text1"/>
          <w:sz w:val="20"/>
          <w:szCs w:val="20"/>
          <w:lang w:eastAsia="zh-CN"/>
        </w:rPr>
        <w:t>and children in care.</w:t>
      </w:r>
      <w:r w:rsidR="004A0F1F" w:rsidRPr="003704D4">
        <w:rPr>
          <w:rFonts w:ascii="Arial" w:eastAsia="Times New Roman" w:hAnsi="Arial" w:cs="Arial"/>
          <w:color w:val="000000" w:themeColor="text1"/>
          <w:sz w:val="20"/>
          <w:szCs w:val="20"/>
          <w:lang w:eastAsia="zh-CN"/>
        </w:rPr>
        <w:t xml:space="preserve"> This will have been exacerbated by more limited access to public services, particularly mental health services.</w:t>
      </w:r>
    </w:p>
    <w:p w14:paraId="171DF053" w14:textId="568D5EF3" w:rsidR="007553F3" w:rsidRPr="003704D4" w:rsidRDefault="007553F3" w:rsidP="007553F3">
      <w:pPr>
        <w:spacing w:line="240" w:lineRule="auto"/>
        <w:jc w:val="both"/>
        <w:rPr>
          <w:rFonts w:ascii="Arial" w:eastAsia="Times New Roman" w:hAnsi="Arial" w:cs="Arial"/>
          <w:color w:val="000000" w:themeColor="text1"/>
          <w:sz w:val="20"/>
          <w:szCs w:val="20"/>
          <w:lang w:eastAsia="zh-CN"/>
        </w:rPr>
      </w:pPr>
      <w:r w:rsidRPr="003704D4">
        <w:rPr>
          <w:rFonts w:ascii="Arial" w:eastAsia="Times New Roman" w:hAnsi="Arial" w:cs="Arial"/>
          <w:color w:val="000000" w:themeColor="text1"/>
          <w:sz w:val="20"/>
          <w:szCs w:val="20"/>
          <w:lang w:eastAsia="zh-CN"/>
        </w:rPr>
        <w:t xml:space="preserve">Establishing the causal impact of shutting and closing schools on children and young people’s health is challenging methodologically since lockdown has involved a range of other social restrictions. Proposals made in this report to measure the impact of school closures on learning loss (see 10 above) </w:t>
      </w:r>
      <w:r w:rsidR="004A0F1F" w:rsidRPr="003704D4">
        <w:rPr>
          <w:rFonts w:ascii="Arial" w:eastAsia="Times New Roman" w:hAnsi="Arial" w:cs="Arial"/>
          <w:color w:val="000000" w:themeColor="text1"/>
          <w:sz w:val="20"/>
          <w:szCs w:val="20"/>
          <w:lang w:eastAsia="zh-CN"/>
        </w:rPr>
        <w:t xml:space="preserve">should </w:t>
      </w:r>
      <w:r w:rsidRPr="003704D4">
        <w:rPr>
          <w:rFonts w:ascii="Arial" w:eastAsia="Times New Roman" w:hAnsi="Arial" w:cs="Arial"/>
          <w:color w:val="000000" w:themeColor="text1"/>
          <w:sz w:val="20"/>
          <w:szCs w:val="20"/>
          <w:lang w:eastAsia="zh-CN"/>
        </w:rPr>
        <w:t>be extended to measure the impact on child and adolescent</w:t>
      </w:r>
      <w:r w:rsidR="00BC6641" w:rsidRPr="003704D4">
        <w:rPr>
          <w:rFonts w:ascii="Arial" w:eastAsia="Times New Roman" w:hAnsi="Arial" w:cs="Arial"/>
          <w:color w:val="000000" w:themeColor="text1"/>
          <w:sz w:val="20"/>
          <w:szCs w:val="20"/>
          <w:lang w:eastAsia="zh-CN"/>
        </w:rPr>
        <w:t xml:space="preserve"> mental health and</w:t>
      </w:r>
      <w:r w:rsidRPr="003704D4">
        <w:rPr>
          <w:rFonts w:ascii="Arial" w:eastAsia="Times New Roman" w:hAnsi="Arial" w:cs="Arial"/>
          <w:color w:val="000000" w:themeColor="text1"/>
          <w:sz w:val="20"/>
          <w:szCs w:val="20"/>
          <w:lang w:eastAsia="zh-CN"/>
        </w:rPr>
        <w:t xml:space="preserve"> wellbeing using the same methodology.</w:t>
      </w:r>
    </w:p>
    <w:p w14:paraId="2AC0DB35" w14:textId="4742C436" w:rsidR="00650C68" w:rsidRPr="003704D4" w:rsidRDefault="00650C68" w:rsidP="009E0951">
      <w:pPr>
        <w:pStyle w:val="Heading2"/>
        <w:numPr>
          <w:ilvl w:val="0"/>
          <w:numId w:val="0"/>
        </w:numPr>
      </w:pPr>
      <w:bookmarkStart w:id="9" w:name="_Toc46340133"/>
      <w:r w:rsidRPr="003704D4">
        <w:t>Schools and parental employment and earnings</w:t>
      </w:r>
      <w:bookmarkEnd w:id="9"/>
    </w:p>
    <w:p w14:paraId="223E1A34" w14:textId="40815B6D" w:rsidR="007553F3" w:rsidRPr="003704D4" w:rsidRDefault="007553F3" w:rsidP="00B905FD">
      <w:pPr>
        <w:pStyle w:val="Heading4"/>
        <w:spacing w:after="240"/>
        <w:rPr>
          <w:rFonts w:ascii="Arial" w:hAnsi="Arial" w:cs="Arial"/>
          <w:color w:val="000000" w:themeColor="text1"/>
          <w:lang w:eastAsia="zh-CN"/>
        </w:rPr>
      </w:pPr>
      <w:r w:rsidRPr="003704D4">
        <w:rPr>
          <w:rFonts w:ascii="Arial" w:hAnsi="Arial" w:cs="Arial"/>
          <w:color w:val="000000" w:themeColor="text1"/>
          <w:lang w:eastAsia="zh-CN"/>
        </w:rPr>
        <w:t xml:space="preserve">12. What are the other losses for parents from closed schools? </w:t>
      </w:r>
    </w:p>
    <w:p w14:paraId="437FFBAF" w14:textId="51F67391" w:rsidR="007553F3" w:rsidRPr="003704D4" w:rsidRDefault="007553F3" w:rsidP="007553F3">
      <w:pPr>
        <w:spacing w:line="240" w:lineRule="auto"/>
        <w:jc w:val="both"/>
        <w:rPr>
          <w:rFonts w:ascii="Arial" w:eastAsia="Times New Roman" w:hAnsi="Arial" w:cs="Arial"/>
          <w:color w:val="000000" w:themeColor="text1"/>
          <w:sz w:val="20"/>
          <w:szCs w:val="20"/>
          <w:lang w:eastAsia="zh-CN"/>
        </w:rPr>
      </w:pPr>
      <w:r w:rsidRPr="003704D4">
        <w:rPr>
          <w:rFonts w:ascii="Arial" w:eastAsia="Times New Roman" w:hAnsi="Arial" w:cs="Arial"/>
          <w:color w:val="000000" w:themeColor="text1"/>
          <w:sz w:val="20"/>
          <w:szCs w:val="20"/>
          <w:lang w:eastAsia="zh-CN"/>
        </w:rPr>
        <w:t xml:space="preserve">In terms of wider impacts, it is clear that children being schooled at home has had a negative impact on parents’ ability to work, particularly women. This impact is well documented, though the long-term impact of these changes is unclear. What is clear is that the ending of the furlough scheme will significantly sharpen the need for many families to return their children to school so that they may return to their jobs. If schools return in September and no further lockdowns occur, it is conceivable that the impact </w:t>
      </w:r>
      <w:r w:rsidR="004A0F1F" w:rsidRPr="003704D4">
        <w:rPr>
          <w:rFonts w:ascii="Arial" w:eastAsia="Times New Roman" w:hAnsi="Arial" w:cs="Arial"/>
          <w:color w:val="000000" w:themeColor="text1"/>
          <w:sz w:val="20"/>
          <w:szCs w:val="20"/>
          <w:lang w:eastAsia="zh-CN"/>
        </w:rPr>
        <w:t xml:space="preserve">of school closures </w:t>
      </w:r>
      <w:r w:rsidRPr="003704D4">
        <w:rPr>
          <w:rFonts w:ascii="Arial" w:eastAsia="Times New Roman" w:hAnsi="Arial" w:cs="Arial"/>
          <w:color w:val="000000" w:themeColor="text1"/>
          <w:sz w:val="20"/>
          <w:szCs w:val="20"/>
          <w:lang w:eastAsia="zh-CN"/>
        </w:rPr>
        <w:t>on parents’ earnings and career trajectories will be limited</w:t>
      </w:r>
      <w:r w:rsidR="004A0F1F" w:rsidRPr="003704D4">
        <w:rPr>
          <w:rFonts w:ascii="Arial" w:eastAsia="Times New Roman" w:hAnsi="Arial" w:cs="Arial"/>
          <w:color w:val="000000" w:themeColor="text1"/>
          <w:sz w:val="20"/>
          <w:szCs w:val="20"/>
          <w:lang w:eastAsia="zh-CN"/>
        </w:rPr>
        <w:t xml:space="preserve"> (though clearly there will be an impact from any downturn in the economy)</w:t>
      </w:r>
      <w:r w:rsidRPr="003704D4">
        <w:rPr>
          <w:rFonts w:ascii="Arial" w:eastAsia="Times New Roman" w:hAnsi="Arial" w:cs="Arial"/>
          <w:color w:val="000000" w:themeColor="text1"/>
          <w:sz w:val="20"/>
          <w:szCs w:val="20"/>
          <w:lang w:eastAsia="zh-CN"/>
        </w:rPr>
        <w:t>. If, by contrast, schools do not return full time or we have repeated lockdowns, the impact on parents’, and particularly women’s, labour market trajectories is likely to be major.</w:t>
      </w:r>
    </w:p>
    <w:p w14:paraId="1FE73B4C" w14:textId="1157AE8C" w:rsidR="007553F3" w:rsidRPr="003704D4" w:rsidRDefault="007553F3" w:rsidP="007553F3">
      <w:pPr>
        <w:spacing w:line="240" w:lineRule="auto"/>
        <w:jc w:val="both"/>
        <w:rPr>
          <w:rFonts w:ascii="Arial" w:eastAsia="Times New Roman" w:hAnsi="Arial" w:cs="Arial"/>
          <w:color w:val="000000" w:themeColor="text1"/>
          <w:sz w:val="20"/>
          <w:szCs w:val="20"/>
          <w:lang w:eastAsia="zh-CN"/>
        </w:rPr>
      </w:pPr>
      <w:r w:rsidRPr="003704D4">
        <w:rPr>
          <w:rFonts w:ascii="Arial" w:eastAsia="Times New Roman" w:hAnsi="Arial" w:cs="Arial"/>
          <w:color w:val="000000" w:themeColor="text1"/>
          <w:sz w:val="20"/>
          <w:szCs w:val="20"/>
          <w:lang w:eastAsia="zh-CN"/>
        </w:rPr>
        <w:t>This in turn affects household income and the greater burdens falling on low</w:t>
      </w:r>
      <w:r w:rsidR="004A186B" w:rsidRPr="003704D4">
        <w:rPr>
          <w:rFonts w:ascii="Arial" w:eastAsia="Times New Roman" w:hAnsi="Arial" w:cs="Arial"/>
          <w:color w:val="000000" w:themeColor="text1"/>
          <w:sz w:val="20"/>
          <w:szCs w:val="20"/>
          <w:lang w:eastAsia="zh-CN"/>
        </w:rPr>
        <w:t>-</w:t>
      </w:r>
      <w:r w:rsidRPr="003704D4">
        <w:rPr>
          <w:rFonts w:ascii="Arial" w:eastAsia="Times New Roman" w:hAnsi="Arial" w:cs="Arial"/>
          <w:color w:val="000000" w:themeColor="text1"/>
          <w:sz w:val="20"/>
          <w:szCs w:val="20"/>
          <w:lang w:eastAsia="zh-CN"/>
        </w:rPr>
        <w:t>income families will widen income inequality. It also adversely affects gender equality in the workplace and in the home. For low</w:t>
      </w:r>
      <w:r w:rsidR="004A186B" w:rsidRPr="003704D4">
        <w:rPr>
          <w:rFonts w:ascii="Arial" w:eastAsia="Times New Roman" w:hAnsi="Arial" w:cs="Arial"/>
          <w:color w:val="000000" w:themeColor="text1"/>
          <w:sz w:val="20"/>
          <w:szCs w:val="20"/>
          <w:lang w:eastAsia="zh-CN"/>
        </w:rPr>
        <w:t>-</w:t>
      </w:r>
      <w:r w:rsidRPr="003704D4">
        <w:rPr>
          <w:rFonts w:ascii="Arial" w:eastAsia="Times New Roman" w:hAnsi="Arial" w:cs="Arial"/>
          <w:color w:val="000000" w:themeColor="text1"/>
          <w:sz w:val="20"/>
          <w:szCs w:val="20"/>
          <w:lang w:eastAsia="zh-CN"/>
        </w:rPr>
        <w:t xml:space="preserve">income families, the loss of income and the degradation of future prospects may push them in to poverty (noting that one in five children already live in poverty). Currently around one in five parents in low income occupations have children and cannot work at home. This group will be particularly at risk of job losses if schools do not stay open. </w:t>
      </w:r>
    </w:p>
    <w:p w14:paraId="04DA9A78" w14:textId="3FA29CB1" w:rsidR="007553F3" w:rsidRPr="003704D4" w:rsidRDefault="007553F3" w:rsidP="00B905FD">
      <w:pPr>
        <w:pStyle w:val="Heading4"/>
        <w:spacing w:after="240"/>
        <w:rPr>
          <w:rFonts w:ascii="Arial" w:hAnsi="Arial" w:cs="Arial"/>
          <w:color w:val="000000" w:themeColor="text1"/>
          <w:lang w:eastAsia="zh-CN"/>
        </w:rPr>
      </w:pPr>
      <w:r w:rsidRPr="003704D4">
        <w:rPr>
          <w:rFonts w:ascii="Arial" w:hAnsi="Arial" w:cs="Arial"/>
          <w:color w:val="000000" w:themeColor="text1"/>
          <w:lang w:eastAsia="zh-CN"/>
        </w:rPr>
        <w:t>13. How can we best improve our understanding of these other losses? </w:t>
      </w:r>
    </w:p>
    <w:p w14:paraId="5164A87D" w14:textId="77777777" w:rsidR="007553F3" w:rsidRPr="003704D4" w:rsidRDefault="007553F3" w:rsidP="007553F3">
      <w:pPr>
        <w:spacing w:line="240" w:lineRule="auto"/>
        <w:jc w:val="both"/>
        <w:rPr>
          <w:rFonts w:ascii="Arial" w:eastAsia="Times New Roman" w:hAnsi="Arial" w:cs="Arial"/>
          <w:color w:val="000000" w:themeColor="text1"/>
          <w:sz w:val="20"/>
          <w:szCs w:val="20"/>
          <w:lang w:eastAsia="zh-CN"/>
        </w:rPr>
      </w:pPr>
      <w:r w:rsidRPr="003704D4">
        <w:rPr>
          <w:rFonts w:ascii="Arial" w:eastAsia="Times New Roman" w:hAnsi="Arial" w:cs="Arial"/>
          <w:color w:val="000000" w:themeColor="text1"/>
          <w:sz w:val="20"/>
          <w:szCs w:val="20"/>
          <w:lang w:eastAsia="zh-CN"/>
        </w:rPr>
        <w:t>Open access data sets are coming on stream that can help us monitor the impact of the lockdown on children and young people’s physical and mental health, and indeed the employment circumstances of parents. Longitudinal follow ups are vital if we are to accumulate sufficient evidence on the impact of lockdown on children and young people’s health, as well as parental employment and household economic circumstances.</w:t>
      </w:r>
    </w:p>
    <w:p w14:paraId="346A412F" w14:textId="4646ADE4" w:rsidR="007553F3" w:rsidRPr="003704D4" w:rsidRDefault="00650C68" w:rsidP="009E0951">
      <w:pPr>
        <w:pStyle w:val="Heading2"/>
        <w:numPr>
          <w:ilvl w:val="0"/>
          <w:numId w:val="0"/>
        </w:numPr>
      </w:pPr>
      <w:bookmarkStart w:id="10" w:name="_Toc46340134"/>
      <w:r w:rsidRPr="003704D4">
        <w:t>Commentary on the Government’s school opening plan</w:t>
      </w:r>
      <w:bookmarkEnd w:id="10"/>
    </w:p>
    <w:p w14:paraId="6B537506" w14:textId="0C9291EB" w:rsidR="007553F3" w:rsidRPr="003704D4" w:rsidRDefault="007553F3" w:rsidP="007553F3">
      <w:pPr>
        <w:jc w:val="both"/>
        <w:rPr>
          <w:rFonts w:ascii="Arial" w:eastAsia="Times New Roman" w:hAnsi="Arial" w:cs="Arial"/>
          <w:color w:val="000000" w:themeColor="text1"/>
          <w:sz w:val="20"/>
          <w:szCs w:val="20"/>
          <w:lang w:eastAsia="zh-CN"/>
        </w:rPr>
      </w:pPr>
      <w:r w:rsidRPr="003704D4">
        <w:rPr>
          <w:rFonts w:ascii="Arial" w:eastAsia="Times New Roman" w:hAnsi="Arial" w:cs="Arial"/>
          <w:color w:val="000000" w:themeColor="text1"/>
          <w:sz w:val="20"/>
          <w:szCs w:val="20"/>
          <w:lang w:eastAsia="zh-CN"/>
        </w:rPr>
        <w:t>We note the recent (2/7/20) Department for Education (DfE) guidance regarding school opening in September 2020</w:t>
      </w:r>
      <w:r w:rsidR="00234489" w:rsidRPr="003704D4">
        <w:rPr>
          <w:rStyle w:val="FootnoteReference"/>
          <w:rFonts w:ascii="Arial" w:eastAsia="Times New Roman" w:hAnsi="Arial" w:cs="Arial"/>
          <w:color w:val="000000" w:themeColor="text1"/>
          <w:sz w:val="20"/>
          <w:szCs w:val="20"/>
          <w:lang w:eastAsia="zh-CN"/>
        </w:rPr>
        <w:footnoteReference w:id="1"/>
      </w:r>
      <w:r w:rsidRPr="003704D4">
        <w:rPr>
          <w:rFonts w:ascii="Arial" w:eastAsia="Times New Roman" w:hAnsi="Arial" w:cs="Arial"/>
          <w:color w:val="000000" w:themeColor="text1"/>
          <w:sz w:val="20"/>
          <w:szCs w:val="20"/>
          <w:lang w:eastAsia="zh-CN"/>
        </w:rPr>
        <w:t xml:space="preserve">. Its recognition of the significant costs of school closures, as well as the need to minimise the risks from opening schools, is to be welcomed. Our report supports the DfE position that all children need to return to face to face schooling wherever possible and that keeping schools open should be prioritised. School attendance must indeed be compulsory for the majority of children (i.e. those who are not at particular risk from COVID-19) and decisions to open and shut schools must be made on objective criteria with closures minimised. As we state above, what is urgently needed are clear and well communicated criteria to guide school closures and re-openings. This will also help to address teacher, parent and carer concerns about pupils returning to school. </w:t>
      </w:r>
    </w:p>
    <w:p w14:paraId="29962A8F" w14:textId="25EA1B47" w:rsidR="007553F3" w:rsidRPr="003704D4" w:rsidRDefault="004A0F1F" w:rsidP="007553F3">
      <w:pPr>
        <w:jc w:val="both"/>
        <w:rPr>
          <w:rFonts w:ascii="Arial" w:eastAsia="Times New Roman" w:hAnsi="Arial" w:cs="Arial"/>
          <w:sz w:val="20"/>
          <w:szCs w:val="20"/>
          <w:lang w:eastAsia="zh-CN"/>
        </w:rPr>
      </w:pPr>
      <w:r w:rsidRPr="003704D4">
        <w:rPr>
          <w:rFonts w:ascii="Arial" w:eastAsia="Arial" w:hAnsi="Arial" w:cs="Arial"/>
          <w:color w:val="000000" w:themeColor="text1"/>
          <w:sz w:val="20"/>
          <w:szCs w:val="20"/>
          <w:lang w:eastAsia="en-GB"/>
        </w:rPr>
        <w:lastRenderedPageBreak/>
        <w:t xml:space="preserve">The DfE guidance provides a lot of specific information for schools on how they should open and operate, as well as what will be required in preparation for a potential return to remote teaching during any future school closures. No doubt this guidance will change as </w:t>
      </w:r>
      <w:r w:rsidRPr="003704D4">
        <w:rPr>
          <w:rFonts w:ascii="Arial" w:eastAsia="Arial" w:hAnsi="Arial" w:cs="Arial"/>
          <w:sz w:val="20"/>
          <w:szCs w:val="20"/>
          <w:lang w:eastAsia="en-GB"/>
        </w:rPr>
        <w:t>the situation changes and more evidence emerges as to the effectiveness of different strategies to minimise infection transmission. Clear, realistic and timely communication with school leaders and teachers is vital. It is a major challenge to change ways of working in schools, particularly in a fast</w:t>
      </w:r>
      <w:r w:rsidR="00904E19" w:rsidRPr="003704D4">
        <w:rPr>
          <w:rFonts w:ascii="Arial" w:eastAsia="Arial" w:hAnsi="Arial" w:cs="Arial"/>
          <w:sz w:val="20"/>
          <w:szCs w:val="20"/>
          <w:lang w:eastAsia="en-GB"/>
        </w:rPr>
        <w:t>-</w:t>
      </w:r>
      <w:r w:rsidRPr="003704D4">
        <w:rPr>
          <w:rFonts w:ascii="Arial" w:eastAsia="Arial" w:hAnsi="Arial" w:cs="Arial"/>
          <w:sz w:val="20"/>
          <w:szCs w:val="20"/>
          <w:lang w:eastAsia="en-GB"/>
        </w:rPr>
        <w:t>moving environment with rapidly changing guidance. This needs to be recognised and guidance kept as simple and stable as possible. Further, some of the changes that are required of schools will need additional resource (whether that be in terms of additional staffing or pieces of PPE and other kit). This too needs to be recognised and an adequate level of resource provided. The challenge of simultaneously adapting schools to the safety mitigation procedures required, alongside also ensuring that adequate provision will be available in the event of subsequent school closures, should not be underestimated.</w:t>
      </w:r>
      <w:r w:rsidR="00BC6641" w:rsidRPr="003704D4">
        <w:rPr>
          <w:rFonts w:ascii="Arial" w:eastAsia="Times New Roman" w:hAnsi="Arial" w:cs="Arial"/>
          <w:sz w:val="20"/>
          <w:szCs w:val="20"/>
          <w:lang w:eastAsia="zh-CN"/>
        </w:rPr>
        <w:t xml:space="preserve"> T</w:t>
      </w:r>
      <w:r w:rsidR="007553F3" w:rsidRPr="003704D4">
        <w:rPr>
          <w:rFonts w:ascii="Arial" w:eastAsia="Times New Roman" w:hAnsi="Arial" w:cs="Arial"/>
          <w:sz w:val="20"/>
          <w:szCs w:val="20"/>
          <w:lang w:eastAsia="zh-CN"/>
        </w:rPr>
        <w:t>he DfE guidance also proposes additional resource to support academic catch up for pupils who have fallen behind. This will be vitally important if we are to mitigate some of the increasing inequality in academic achievement that we are likely to see as a result of the pandemic. The DfE guidance that schools need to support children’s wellbeing when they return is also supported by our report.</w:t>
      </w:r>
      <w:r w:rsidR="00BC6641" w:rsidRPr="003704D4">
        <w:rPr>
          <w:rFonts w:ascii="Arial" w:eastAsia="Times New Roman" w:hAnsi="Arial" w:cs="Arial"/>
          <w:sz w:val="20"/>
          <w:szCs w:val="20"/>
          <w:lang w:eastAsia="zh-CN"/>
        </w:rPr>
        <w:t xml:space="preserve"> However, again additional resources will be required.</w:t>
      </w:r>
      <w:r w:rsidR="007553F3" w:rsidRPr="003704D4">
        <w:rPr>
          <w:rFonts w:ascii="Arial" w:eastAsia="Times New Roman" w:hAnsi="Arial" w:cs="Arial"/>
          <w:sz w:val="20"/>
          <w:szCs w:val="20"/>
          <w:lang w:eastAsia="zh-CN"/>
        </w:rPr>
        <w:t xml:space="preserve"> We </w:t>
      </w:r>
      <w:r w:rsidR="00BC6641" w:rsidRPr="003704D4">
        <w:rPr>
          <w:rFonts w:ascii="Arial" w:eastAsia="Times New Roman" w:hAnsi="Arial" w:cs="Arial"/>
          <w:sz w:val="20"/>
          <w:szCs w:val="20"/>
          <w:lang w:eastAsia="zh-CN"/>
        </w:rPr>
        <w:t xml:space="preserve">also </w:t>
      </w:r>
      <w:r w:rsidR="007553F3" w:rsidRPr="003704D4">
        <w:rPr>
          <w:rFonts w:ascii="Arial" w:eastAsia="Times New Roman" w:hAnsi="Arial" w:cs="Arial"/>
          <w:sz w:val="20"/>
          <w:szCs w:val="20"/>
          <w:lang w:eastAsia="zh-CN"/>
        </w:rPr>
        <w:t>recommend</w:t>
      </w:r>
      <w:r w:rsidR="007553F3" w:rsidRPr="003704D4">
        <w:rPr>
          <w:rFonts w:ascii="Arial" w:eastAsia="Times New Roman" w:hAnsi="Arial" w:cs="Arial"/>
          <w:bCs/>
          <w:sz w:val="20"/>
          <w:szCs w:val="20"/>
          <w:lang w:eastAsia="zh-CN"/>
        </w:rPr>
        <w:t xml:space="preserve"> that the Government develops policies</w:t>
      </w:r>
      <w:r w:rsidR="00BC6641" w:rsidRPr="003704D4">
        <w:rPr>
          <w:rFonts w:ascii="Arial" w:eastAsia="Times New Roman" w:hAnsi="Arial" w:cs="Arial"/>
          <w:bCs/>
          <w:sz w:val="20"/>
          <w:szCs w:val="20"/>
          <w:lang w:eastAsia="zh-CN"/>
        </w:rPr>
        <w:t xml:space="preserve"> and provides additional resource</w:t>
      </w:r>
      <w:r w:rsidR="007553F3" w:rsidRPr="003704D4">
        <w:rPr>
          <w:rFonts w:ascii="Arial" w:eastAsia="Times New Roman" w:hAnsi="Arial" w:cs="Arial"/>
          <w:bCs/>
          <w:sz w:val="20"/>
          <w:szCs w:val="20"/>
          <w:lang w:eastAsia="zh-CN"/>
        </w:rPr>
        <w:t xml:space="preserve"> to support those students who have experienced learning and other losses from school closures to ensure they are not disadvantaged over their lifetime. We need to mitigate the economic scarring that will result from educational deficits in particular. The Government also needs to consider long term options to support re-entry to educational opportunity later in life for those disadvantaged by COVID-19 now</w:t>
      </w:r>
      <w:r w:rsidR="007553F3" w:rsidRPr="003704D4">
        <w:rPr>
          <w:rFonts w:ascii="Arial" w:eastAsia="Times New Roman" w:hAnsi="Arial" w:cs="Arial"/>
          <w:sz w:val="20"/>
          <w:szCs w:val="20"/>
          <w:lang w:eastAsia="zh-CN"/>
        </w:rPr>
        <w:t>.</w:t>
      </w:r>
    </w:p>
    <w:p w14:paraId="5791A239" w14:textId="4AA17C1C" w:rsidR="00650C68" w:rsidRPr="003704D4" w:rsidRDefault="00650C68" w:rsidP="009E0951">
      <w:pPr>
        <w:pStyle w:val="Heading2"/>
        <w:numPr>
          <w:ilvl w:val="0"/>
          <w:numId w:val="0"/>
        </w:numPr>
      </w:pPr>
      <w:bookmarkStart w:id="11" w:name="_Toc46340135"/>
      <w:r w:rsidRPr="003704D4">
        <w:t>Next steps</w:t>
      </w:r>
      <w:bookmarkEnd w:id="11"/>
    </w:p>
    <w:p w14:paraId="638584EB" w14:textId="6D5D8FDC" w:rsidR="007553F3" w:rsidRPr="003704D4" w:rsidRDefault="007553F3" w:rsidP="00E8247E">
      <w:pPr>
        <w:rPr>
          <w:rFonts w:ascii="Arial" w:hAnsi="Arial" w:cs="Arial"/>
          <w:sz w:val="20"/>
          <w:szCs w:val="20"/>
          <w:lang w:eastAsia="zh-CN"/>
        </w:rPr>
      </w:pPr>
      <w:bookmarkStart w:id="12" w:name="_Toc45279404"/>
      <w:r w:rsidRPr="003704D4">
        <w:rPr>
          <w:rFonts w:ascii="Arial" w:hAnsi="Arial" w:cs="Arial"/>
          <w:sz w:val="20"/>
          <w:szCs w:val="20"/>
          <w:lang w:eastAsia="zh-CN"/>
        </w:rPr>
        <w:t>There is much we still do not know. Further surveillance and studies are needed to:</w:t>
      </w:r>
      <w:bookmarkEnd w:id="12"/>
    </w:p>
    <w:p w14:paraId="14492908" w14:textId="71551F54" w:rsidR="007553F3" w:rsidRPr="003704D4" w:rsidRDefault="007553F3" w:rsidP="00E8247E">
      <w:pPr>
        <w:numPr>
          <w:ilvl w:val="0"/>
          <w:numId w:val="6"/>
        </w:numPr>
        <w:spacing w:before="240" w:after="0" w:line="240" w:lineRule="auto"/>
        <w:contextualSpacing/>
        <w:jc w:val="both"/>
        <w:rPr>
          <w:rFonts w:ascii="Arial" w:eastAsia="Times New Roman" w:hAnsi="Arial" w:cs="Arial"/>
          <w:color w:val="000000" w:themeColor="text1"/>
          <w:sz w:val="20"/>
          <w:szCs w:val="20"/>
          <w:lang w:eastAsia="zh-CN"/>
        </w:rPr>
      </w:pPr>
      <w:bookmarkStart w:id="13" w:name="_Toc45279405"/>
      <w:bookmarkStart w:id="14" w:name="_Toc46038157"/>
      <w:r w:rsidRPr="003704D4">
        <w:rPr>
          <w:rFonts w:ascii="Arial" w:eastAsia="Times New Roman" w:hAnsi="Arial" w:cs="Arial"/>
          <w:color w:val="000000" w:themeColor="text1"/>
          <w:sz w:val="20"/>
          <w:szCs w:val="20"/>
          <w:lang w:eastAsia="zh-CN"/>
        </w:rPr>
        <w:t>Determine the extent to which children of different ages transmit COVID-19, including undertaking school case studies to better understand transmission processes;</w:t>
      </w:r>
      <w:bookmarkEnd w:id="13"/>
      <w:bookmarkEnd w:id="14"/>
    </w:p>
    <w:p w14:paraId="10AA203C" w14:textId="77777777" w:rsidR="00BC6641" w:rsidRPr="003704D4" w:rsidRDefault="00BC6641" w:rsidP="00E8247E">
      <w:pPr>
        <w:numPr>
          <w:ilvl w:val="0"/>
          <w:numId w:val="6"/>
        </w:numPr>
        <w:spacing w:before="240" w:after="0" w:line="240" w:lineRule="auto"/>
        <w:contextualSpacing/>
        <w:jc w:val="both"/>
        <w:rPr>
          <w:rFonts w:ascii="Arial" w:eastAsia="Times New Roman" w:hAnsi="Arial" w:cs="Arial"/>
          <w:color w:val="000000" w:themeColor="text1"/>
          <w:sz w:val="20"/>
          <w:szCs w:val="20"/>
          <w:lang w:eastAsia="zh-CN"/>
        </w:rPr>
      </w:pPr>
      <w:bookmarkStart w:id="15" w:name="_Toc46038158"/>
      <w:bookmarkStart w:id="16" w:name="_Toc45279406"/>
      <w:bookmarkStart w:id="17" w:name="_Toc46031286"/>
      <w:r w:rsidRPr="003704D4">
        <w:rPr>
          <w:rFonts w:ascii="Arial" w:eastAsia="Times New Roman" w:hAnsi="Arial" w:cs="Arial"/>
          <w:color w:val="000000" w:themeColor="text1"/>
          <w:sz w:val="20"/>
          <w:szCs w:val="20"/>
          <w:lang w:eastAsia="zh-CN"/>
        </w:rPr>
        <w:t>Understand the effectiveness of different interventions and strategies designed to reduce infection transmission in schools, including learning from strategies being adopted in other countries;</w:t>
      </w:r>
      <w:bookmarkEnd w:id="15"/>
    </w:p>
    <w:p w14:paraId="067E063A" w14:textId="5C12FF4A" w:rsidR="007553F3" w:rsidRPr="003704D4" w:rsidRDefault="007553F3" w:rsidP="00E8247E">
      <w:pPr>
        <w:numPr>
          <w:ilvl w:val="0"/>
          <w:numId w:val="6"/>
        </w:numPr>
        <w:spacing w:before="240" w:after="0" w:line="240" w:lineRule="auto"/>
        <w:contextualSpacing/>
        <w:jc w:val="both"/>
        <w:rPr>
          <w:rFonts w:ascii="Arial" w:eastAsia="Times New Roman" w:hAnsi="Arial" w:cs="Arial"/>
          <w:color w:val="000000" w:themeColor="text1"/>
          <w:sz w:val="20"/>
          <w:szCs w:val="20"/>
          <w:lang w:eastAsia="zh-CN"/>
        </w:rPr>
      </w:pPr>
      <w:bookmarkStart w:id="18" w:name="_Toc46038160"/>
      <w:bookmarkStart w:id="19" w:name="_Toc45279407"/>
      <w:bookmarkEnd w:id="16"/>
      <w:bookmarkEnd w:id="17"/>
      <w:r w:rsidRPr="003704D4">
        <w:rPr>
          <w:rFonts w:ascii="Arial" w:eastAsia="Times New Roman" w:hAnsi="Arial" w:cs="Arial"/>
          <w:color w:val="000000" w:themeColor="text1"/>
          <w:sz w:val="20"/>
          <w:szCs w:val="20"/>
          <w:lang w:eastAsia="zh-CN"/>
        </w:rPr>
        <w:t>Measure the learning and other losses from school closures during the pandemic; identify successful school interventions to reverse the detrimental impact of school closures on learning loss and other outcomes</w:t>
      </w:r>
      <w:r w:rsidR="00BC6641" w:rsidRPr="003704D4">
        <w:rPr>
          <w:rFonts w:ascii="Arial" w:eastAsia="Times New Roman" w:hAnsi="Arial" w:cs="Arial"/>
          <w:color w:val="000000" w:themeColor="text1"/>
          <w:sz w:val="20"/>
          <w:szCs w:val="20"/>
          <w:lang w:eastAsia="zh-CN"/>
        </w:rPr>
        <w:t>;</w:t>
      </w:r>
      <w:bookmarkEnd w:id="18"/>
      <w:bookmarkEnd w:id="19"/>
    </w:p>
    <w:p w14:paraId="3BB85B30" w14:textId="7C20442F" w:rsidR="007553F3" w:rsidRPr="003704D4" w:rsidRDefault="007553F3" w:rsidP="00E8247E">
      <w:pPr>
        <w:numPr>
          <w:ilvl w:val="0"/>
          <w:numId w:val="6"/>
        </w:numPr>
        <w:spacing w:before="240" w:after="0" w:line="240" w:lineRule="auto"/>
        <w:contextualSpacing/>
        <w:jc w:val="both"/>
        <w:rPr>
          <w:rFonts w:ascii="Arial" w:eastAsia="Times New Roman" w:hAnsi="Arial" w:cs="Arial"/>
          <w:color w:val="000000" w:themeColor="text1"/>
          <w:sz w:val="20"/>
          <w:szCs w:val="20"/>
          <w:lang w:eastAsia="zh-CN"/>
        </w:rPr>
      </w:pPr>
      <w:bookmarkStart w:id="20" w:name="_Toc45279408"/>
      <w:bookmarkStart w:id="21" w:name="_Toc46038161"/>
      <w:r w:rsidRPr="003704D4">
        <w:rPr>
          <w:rFonts w:ascii="Arial" w:eastAsia="Times New Roman" w:hAnsi="Arial" w:cs="Arial"/>
          <w:color w:val="000000" w:themeColor="text1"/>
          <w:sz w:val="20"/>
          <w:szCs w:val="20"/>
          <w:lang w:eastAsia="zh-CN"/>
        </w:rPr>
        <w:t>To address (2) and (3) we need to encourage experimentation, better evaluation, and good knowledge exchange mechanisms to share learning across the education system.</w:t>
      </w:r>
      <w:bookmarkStart w:id="22" w:name="_Toc46038162"/>
      <w:bookmarkEnd w:id="20"/>
      <w:bookmarkEnd w:id="21"/>
      <w:bookmarkEnd w:id="22"/>
    </w:p>
    <w:p w14:paraId="4E1B3109" w14:textId="426E4018" w:rsidR="007553F3" w:rsidRPr="003704D4" w:rsidRDefault="007553F3" w:rsidP="00E8247E">
      <w:pPr>
        <w:spacing w:before="240" w:after="0" w:line="240" w:lineRule="auto"/>
        <w:jc w:val="both"/>
        <w:rPr>
          <w:rStyle w:val="Emphasis"/>
          <w:rFonts w:ascii="Arial" w:hAnsi="Arial" w:cs="Arial"/>
        </w:rPr>
      </w:pPr>
      <w:bookmarkStart w:id="23" w:name="_Toc45279409"/>
      <w:bookmarkStart w:id="24" w:name="_Toc46038163"/>
      <w:r w:rsidRPr="003704D4">
        <w:rPr>
          <w:rStyle w:val="Emphasis"/>
          <w:rFonts w:ascii="Arial" w:hAnsi="Arial" w:cs="Arial"/>
        </w:rPr>
        <w:t xml:space="preserve">This paper has drawn on evidence available up to </w:t>
      </w:r>
      <w:r w:rsidR="00F34702" w:rsidRPr="003704D4">
        <w:rPr>
          <w:rStyle w:val="Emphasis"/>
          <w:rFonts w:ascii="Arial" w:hAnsi="Arial" w:cs="Arial"/>
        </w:rPr>
        <w:t>10</w:t>
      </w:r>
      <w:r w:rsidRPr="003704D4">
        <w:rPr>
          <w:rStyle w:val="Emphasis"/>
          <w:rFonts w:ascii="Arial" w:hAnsi="Arial" w:cs="Arial"/>
        </w:rPr>
        <w:t xml:space="preserve"> July 2020. Further evidence on this topic is constantly published and DELVE will continue to develop this report as it is prepared for publication. This independent overview of the science has been provided in good faith by subject experts. DELVE and the Royal Society accept no legal liability for decisions made based on this evidence.</w:t>
      </w:r>
      <w:bookmarkEnd w:id="1"/>
      <w:bookmarkEnd w:id="23"/>
      <w:bookmarkEnd w:id="24"/>
    </w:p>
    <w:p w14:paraId="1A9DAFCA" w14:textId="5A7147CD" w:rsidR="0085065A" w:rsidRPr="003704D4" w:rsidRDefault="0085065A" w:rsidP="00E8247E">
      <w:pPr>
        <w:spacing w:before="240" w:after="0" w:line="240" w:lineRule="auto"/>
        <w:jc w:val="both"/>
        <w:rPr>
          <w:rStyle w:val="Emphasis"/>
          <w:rFonts w:ascii="Arial" w:hAnsi="Arial" w:cs="Arial"/>
        </w:rPr>
      </w:pPr>
      <w:r w:rsidRPr="003704D4">
        <w:rPr>
          <w:rStyle w:val="Emphasis"/>
          <w:rFonts w:ascii="Arial" w:hAnsi="Arial" w:cs="Arial"/>
        </w:rPr>
        <w:t>Cite as: DELVE Initiative (2020) Balancing the risks of pupils returning to schools. DELVE Report No. 4. Published 24 July 2020. </w:t>
      </w:r>
    </w:p>
    <w:p w14:paraId="46DC60D5" w14:textId="0F7BB1A9" w:rsidR="00A70222" w:rsidRPr="003704D4" w:rsidRDefault="00A70222">
      <w:pPr>
        <w:rPr>
          <w:rFonts w:ascii="Arial" w:eastAsiaTheme="minorEastAsia" w:hAnsi="Arial" w:cs="Arial"/>
          <w:i/>
          <w:iCs/>
          <w:color w:val="000000" w:themeColor="text1"/>
          <w:sz w:val="20"/>
          <w:szCs w:val="20"/>
          <w:lang w:eastAsia="zh-CN"/>
        </w:rPr>
      </w:pPr>
      <w:r w:rsidRPr="003704D4">
        <w:rPr>
          <w:rFonts w:ascii="Arial" w:eastAsiaTheme="minorEastAsia" w:hAnsi="Arial" w:cs="Arial"/>
          <w:i/>
          <w:iCs/>
          <w:color w:val="000000" w:themeColor="text1"/>
          <w:sz w:val="20"/>
          <w:szCs w:val="20"/>
          <w:lang w:eastAsia="zh-CN"/>
        </w:rPr>
        <w:br w:type="page"/>
      </w:r>
    </w:p>
    <w:p w14:paraId="175B518D" w14:textId="77777777" w:rsidR="00A70222" w:rsidRPr="003704D4" w:rsidRDefault="00A70222" w:rsidP="00E8247E">
      <w:pPr>
        <w:spacing w:before="240" w:after="0" w:line="240" w:lineRule="auto"/>
        <w:jc w:val="both"/>
        <w:rPr>
          <w:rFonts w:ascii="Arial" w:eastAsiaTheme="minorEastAsia" w:hAnsi="Arial" w:cs="Arial"/>
          <w:i/>
          <w:iCs/>
          <w:color w:val="000000" w:themeColor="text1"/>
          <w:sz w:val="20"/>
          <w:szCs w:val="20"/>
          <w:lang w:eastAsia="zh-CN"/>
        </w:rPr>
      </w:pPr>
    </w:p>
    <w:bookmarkStart w:id="25" w:name="_wtfok7locfff" w:colFirst="0" w:colLast="0" w:displacedByCustomXml="next"/>
    <w:bookmarkEnd w:id="25" w:displacedByCustomXml="next"/>
    <w:bookmarkStart w:id="26" w:name="_gjdgxs" w:colFirst="0" w:colLast="0" w:displacedByCustomXml="next"/>
    <w:bookmarkEnd w:id="26" w:displacedByCustomXml="next"/>
    <w:sdt>
      <w:sdtPr>
        <w:rPr>
          <w:rFonts w:ascii="Arial" w:eastAsiaTheme="minorHAnsi" w:hAnsi="Arial" w:cs="Arial"/>
          <w:color w:val="auto"/>
          <w:sz w:val="22"/>
          <w:szCs w:val="22"/>
          <w:lang w:val="en-GB"/>
        </w:rPr>
        <w:id w:val="1355605738"/>
        <w:docPartObj>
          <w:docPartGallery w:val="Table of Contents"/>
          <w:docPartUnique/>
        </w:docPartObj>
      </w:sdtPr>
      <w:sdtEndPr>
        <w:rPr>
          <w:b/>
          <w:bCs/>
          <w:noProof/>
        </w:rPr>
      </w:sdtEndPr>
      <w:sdtContent>
        <w:p w14:paraId="6839C46E" w14:textId="77777777" w:rsidR="009E0951" w:rsidRPr="003704D4" w:rsidRDefault="0048373D" w:rsidP="00A70222">
          <w:pPr>
            <w:pStyle w:val="TOCHeading"/>
            <w:spacing w:after="240"/>
            <w:rPr>
              <w:rFonts w:ascii="Arial" w:hAnsi="Arial" w:cs="Arial"/>
              <w:noProof/>
            </w:rPr>
          </w:pPr>
          <w:r w:rsidRPr="003704D4">
            <w:rPr>
              <w:rStyle w:val="Heading2Char"/>
            </w:rPr>
            <w:t>Contents</w:t>
          </w:r>
          <w:r w:rsidRPr="003704D4">
            <w:rPr>
              <w:rFonts w:ascii="Arial" w:hAnsi="Arial" w:cs="Arial"/>
            </w:rPr>
            <w:fldChar w:fldCharType="begin"/>
          </w:r>
          <w:r w:rsidRPr="003704D4">
            <w:rPr>
              <w:rFonts w:ascii="Arial" w:hAnsi="Arial" w:cs="Arial"/>
            </w:rPr>
            <w:instrText xml:space="preserve"> TOC \o "1-3" \h \z \u </w:instrText>
          </w:r>
          <w:r w:rsidRPr="003704D4">
            <w:rPr>
              <w:rFonts w:ascii="Arial" w:hAnsi="Arial" w:cs="Arial"/>
            </w:rPr>
            <w:fldChar w:fldCharType="separate"/>
          </w:r>
        </w:p>
        <w:p w14:paraId="0B3198B7" w14:textId="5254FD52" w:rsidR="009E0951" w:rsidRPr="003704D4" w:rsidRDefault="006967CD">
          <w:pPr>
            <w:pStyle w:val="TOC1"/>
            <w:rPr>
              <w:rFonts w:ascii="Arial" w:eastAsiaTheme="minorEastAsia" w:hAnsi="Arial" w:cs="Arial"/>
              <w:noProof/>
              <w:lang w:eastAsia="en-GB"/>
            </w:rPr>
          </w:pPr>
          <w:hyperlink w:anchor="_Toc46340126" w:history="1">
            <w:r w:rsidR="009E0951" w:rsidRPr="003704D4">
              <w:rPr>
                <w:rStyle w:val="Hyperlink"/>
                <w:rFonts w:ascii="Arial" w:hAnsi="Arial" w:cs="Arial"/>
                <w:noProof/>
              </w:rPr>
              <w:t>DELVE Initiative report: Balancing the risks of pupils returning to schools</w:t>
            </w:r>
            <w:r w:rsidR="009E0951" w:rsidRPr="003704D4">
              <w:rPr>
                <w:rFonts w:ascii="Arial" w:hAnsi="Arial" w:cs="Arial"/>
                <w:noProof/>
                <w:webHidden/>
              </w:rPr>
              <w:tab/>
            </w:r>
            <w:r w:rsidR="009E0951" w:rsidRPr="003704D4">
              <w:rPr>
                <w:rFonts w:ascii="Arial" w:hAnsi="Arial" w:cs="Arial"/>
                <w:noProof/>
                <w:webHidden/>
              </w:rPr>
              <w:fldChar w:fldCharType="begin"/>
            </w:r>
            <w:r w:rsidR="009E0951" w:rsidRPr="003704D4">
              <w:rPr>
                <w:rFonts w:ascii="Arial" w:hAnsi="Arial" w:cs="Arial"/>
                <w:noProof/>
                <w:webHidden/>
              </w:rPr>
              <w:instrText xml:space="preserve"> PAGEREF _Toc46340126 \h </w:instrText>
            </w:r>
            <w:r w:rsidR="009E0951" w:rsidRPr="003704D4">
              <w:rPr>
                <w:rFonts w:ascii="Arial" w:hAnsi="Arial" w:cs="Arial"/>
                <w:noProof/>
                <w:webHidden/>
              </w:rPr>
            </w:r>
            <w:r w:rsidR="009E0951" w:rsidRPr="003704D4">
              <w:rPr>
                <w:rFonts w:ascii="Arial" w:hAnsi="Arial" w:cs="Arial"/>
                <w:noProof/>
                <w:webHidden/>
              </w:rPr>
              <w:fldChar w:fldCharType="separate"/>
            </w:r>
            <w:r w:rsidR="006A3273">
              <w:rPr>
                <w:rFonts w:ascii="Arial" w:hAnsi="Arial" w:cs="Arial"/>
                <w:noProof/>
                <w:webHidden/>
              </w:rPr>
              <w:t>0</w:t>
            </w:r>
            <w:r w:rsidR="009E0951" w:rsidRPr="003704D4">
              <w:rPr>
                <w:rFonts w:ascii="Arial" w:hAnsi="Arial" w:cs="Arial"/>
                <w:noProof/>
                <w:webHidden/>
              </w:rPr>
              <w:fldChar w:fldCharType="end"/>
            </w:r>
          </w:hyperlink>
        </w:p>
        <w:p w14:paraId="08BC556A" w14:textId="73C5C642" w:rsidR="009E0951" w:rsidRPr="003704D4" w:rsidRDefault="006967CD">
          <w:pPr>
            <w:pStyle w:val="TOC1"/>
            <w:rPr>
              <w:rFonts w:ascii="Arial" w:eastAsiaTheme="minorEastAsia" w:hAnsi="Arial" w:cs="Arial"/>
              <w:noProof/>
              <w:lang w:eastAsia="en-GB"/>
            </w:rPr>
          </w:pPr>
          <w:hyperlink w:anchor="_Toc46340127" w:history="1">
            <w:r w:rsidR="009E0951" w:rsidRPr="003704D4">
              <w:rPr>
                <w:rStyle w:val="Hyperlink"/>
                <w:rFonts w:ascii="Arial" w:hAnsi="Arial" w:cs="Arial"/>
                <w:noProof/>
              </w:rPr>
              <w:t>Executive Summary</w:t>
            </w:r>
            <w:r w:rsidR="009E0951" w:rsidRPr="003704D4">
              <w:rPr>
                <w:rFonts w:ascii="Arial" w:hAnsi="Arial" w:cs="Arial"/>
                <w:noProof/>
                <w:webHidden/>
              </w:rPr>
              <w:tab/>
            </w:r>
            <w:r w:rsidR="009E0951" w:rsidRPr="003704D4">
              <w:rPr>
                <w:rFonts w:ascii="Arial" w:hAnsi="Arial" w:cs="Arial"/>
                <w:noProof/>
                <w:webHidden/>
              </w:rPr>
              <w:fldChar w:fldCharType="begin"/>
            </w:r>
            <w:r w:rsidR="009E0951" w:rsidRPr="003704D4">
              <w:rPr>
                <w:rFonts w:ascii="Arial" w:hAnsi="Arial" w:cs="Arial"/>
                <w:noProof/>
                <w:webHidden/>
              </w:rPr>
              <w:instrText xml:space="preserve"> PAGEREF _Toc46340127 \h </w:instrText>
            </w:r>
            <w:r w:rsidR="009E0951" w:rsidRPr="003704D4">
              <w:rPr>
                <w:rFonts w:ascii="Arial" w:hAnsi="Arial" w:cs="Arial"/>
                <w:noProof/>
                <w:webHidden/>
              </w:rPr>
            </w:r>
            <w:r w:rsidR="009E0951" w:rsidRPr="003704D4">
              <w:rPr>
                <w:rFonts w:ascii="Arial" w:hAnsi="Arial" w:cs="Arial"/>
                <w:noProof/>
                <w:webHidden/>
              </w:rPr>
              <w:fldChar w:fldCharType="separate"/>
            </w:r>
            <w:r w:rsidR="006A3273">
              <w:rPr>
                <w:rFonts w:ascii="Arial" w:hAnsi="Arial" w:cs="Arial"/>
                <w:noProof/>
                <w:webHidden/>
              </w:rPr>
              <w:t>0</w:t>
            </w:r>
            <w:r w:rsidR="009E0951" w:rsidRPr="003704D4">
              <w:rPr>
                <w:rFonts w:ascii="Arial" w:hAnsi="Arial" w:cs="Arial"/>
                <w:noProof/>
                <w:webHidden/>
              </w:rPr>
              <w:fldChar w:fldCharType="end"/>
            </w:r>
          </w:hyperlink>
        </w:p>
        <w:p w14:paraId="3C256813" w14:textId="5A2ED587" w:rsidR="009E0951" w:rsidRPr="003704D4" w:rsidRDefault="006967CD">
          <w:pPr>
            <w:pStyle w:val="TOC2"/>
            <w:rPr>
              <w:rFonts w:ascii="Arial" w:eastAsiaTheme="minorEastAsia" w:hAnsi="Arial" w:cs="Arial"/>
              <w:noProof/>
              <w:lang w:eastAsia="en-GB"/>
            </w:rPr>
          </w:pPr>
          <w:hyperlink w:anchor="_Toc46340128" w:history="1">
            <w:r w:rsidR="009E0951" w:rsidRPr="003704D4">
              <w:rPr>
                <w:rStyle w:val="Hyperlink"/>
                <w:rFonts w:ascii="Arial" w:hAnsi="Arial" w:cs="Arial"/>
                <w:noProof/>
              </w:rPr>
              <w:t>Recommendations</w:t>
            </w:r>
            <w:r w:rsidR="009E0951" w:rsidRPr="003704D4">
              <w:rPr>
                <w:rFonts w:ascii="Arial" w:hAnsi="Arial" w:cs="Arial"/>
                <w:noProof/>
                <w:webHidden/>
              </w:rPr>
              <w:tab/>
            </w:r>
            <w:r w:rsidR="009E0951" w:rsidRPr="003704D4">
              <w:rPr>
                <w:rFonts w:ascii="Arial" w:hAnsi="Arial" w:cs="Arial"/>
                <w:noProof/>
                <w:webHidden/>
              </w:rPr>
              <w:fldChar w:fldCharType="begin"/>
            </w:r>
            <w:r w:rsidR="009E0951" w:rsidRPr="003704D4">
              <w:rPr>
                <w:rFonts w:ascii="Arial" w:hAnsi="Arial" w:cs="Arial"/>
                <w:noProof/>
                <w:webHidden/>
              </w:rPr>
              <w:instrText xml:space="preserve"> PAGEREF _Toc46340128 \h </w:instrText>
            </w:r>
            <w:r w:rsidR="009E0951" w:rsidRPr="003704D4">
              <w:rPr>
                <w:rFonts w:ascii="Arial" w:hAnsi="Arial" w:cs="Arial"/>
                <w:noProof/>
                <w:webHidden/>
              </w:rPr>
            </w:r>
            <w:r w:rsidR="009E0951" w:rsidRPr="003704D4">
              <w:rPr>
                <w:rFonts w:ascii="Arial" w:hAnsi="Arial" w:cs="Arial"/>
                <w:noProof/>
                <w:webHidden/>
              </w:rPr>
              <w:fldChar w:fldCharType="separate"/>
            </w:r>
            <w:r w:rsidR="006A3273">
              <w:rPr>
                <w:rFonts w:ascii="Arial" w:hAnsi="Arial" w:cs="Arial"/>
                <w:noProof/>
                <w:webHidden/>
              </w:rPr>
              <w:t>0</w:t>
            </w:r>
            <w:r w:rsidR="009E0951" w:rsidRPr="003704D4">
              <w:rPr>
                <w:rFonts w:ascii="Arial" w:hAnsi="Arial" w:cs="Arial"/>
                <w:noProof/>
                <w:webHidden/>
              </w:rPr>
              <w:fldChar w:fldCharType="end"/>
            </w:r>
          </w:hyperlink>
        </w:p>
        <w:p w14:paraId="02166CF5" w14:textId="69C6B414" w:rsidR="009E0951" w:rsidRPr="003704D4" w:rsidRDefault="006967CD">
          <w:pPr>
            <w:pStyle w:val="TOC2"/>
            <w:rPr>
              <w:rFonts w:ascii="Arial" w:eastAsiaTheme="minorEastAsia" w:hAnsi="Arial" w:cs="Arial"/>
              <w:noProof/>
              <w:lang w:eastAsia="en-GB"/>
            </w:rPr>
          </w:pPr>
          <w:hyperlink w:anchor="_Toc46340129" w:history="1">
            <w:r w:rsidR="009E0951" w:rsidRPr="003704D4">
              <w:rPr>
                <w:rStyle w:val="Hyperlink"/>
                <w:rFonts w:ascii="Arial" w:hAnsi="Arial" w:cs="Arial"/>
                <w:noProof/>
              </w:rPr>
              <w:t>Context</w:t>
            </w:r>
            <w:r w:rsidR="009E0951" w:rsidRPr="003704D4">
              <w:rPr>
                <w:rFonts w:ascii="Arial" w:hAnsi="Arial" w:cs="Arial"/>
                <w:noProof/>
                <w:webHidden/>
              </w:rPr>
              <w:tab/>
            </w:r>
            <w:r w:rsidR="009E0951" w:rsidRPr="003704D4">
              <w:rPr>
                <w:rFonts w:ascii="Arial" w:hAnsi="Arial" w:cs="Arial"/>
                <w:noProof/>
                <w:webHidden/>
              </w:rPr>
              <w:fldChar w:fldCharType="begin"/>
            </w:r>
            <w:r w:rsidR="009E0951" w:rsidRPr="003704D4">
              <w:rPr>
                <w:rFonts w:ascii="Arial" w:hAnsi="Arial" w:cs="Arial"/>
                <w:noProof/>
                <w:webHidden/>
              </w:rPr>
              <w:instrText xml:space="preserve"> PAGEREF _Toc46340129 \h </w:instrText>
            </w:r>
            <w:r w:rsidR="009E0951" w:rsidRPr="003704D4">
              <w:rPr>
                <w:rFonts w:ascii="Arial" w:hAnsi="Arial" w:cs="Arial"/>
                <w:noProof/>
                <w:webHidden/>
              </w:rPr>
            </w:r>
            <w:r w:rsidR="009E0951" w:rsidRPr="003704D4">
              <w:rPr>
                <w:rFonts w:ascii="Arial" w:hAnsi="Arial" w:cs="Arial"/>
                <w:noProof/>
                <w:webHidden/>
              </w:rPr>
              <w:fldChar w:fldCharType="separate"/>
            </w:r>
            <w:r w:rsidR="006A3273">
              <w:rPr>
                <w:rFonts w:ascii="Arial" w:hAnsi="Arial" w:cs="Arial"/>
                <w:noProof/>
                <w:webHidden/>
              </w:rPr>
              <w:t>2</w:t>
            </w:r>
            <w:r w:rsidR="009E0951" w:rsidRPr="003704D4">
              <w:rPr>
                <w:rFonts w:ascii="Arial" w:hAnsi="Arial" w:cs="Arial"/>
                <w:noProof/>
                <w:webHidden/>
              </w:rPr>
              <w:fldChar w:fldCharType="end"/>
            </w:r>
          </w:hyperlink>
        </w:p>
        <w:p w14:paraId="315EB47E" w14:textId="580082CA" w:rsidR="009E0951" w:rsidRPr="003704D4" w:rsidRDefault="006967CD">
          <w:pPr>
            <w:pStyle w:val="TOC2"/>
            <w:rPr>
              <w:rFonts w:ascii="Arial" w:eastAsiaTheme="minorEastAsia" w:hAnsi="Arial" w:cs="Arial"/>
              <w:noProof/>
              <w:lang w:eastAsia="en-GB"/>
            </w:rPr>
          </w:pPr>
          <w:hyperlink w:anchor="_Toc46340130" w:history="1">
            <w:r w:rsidR="009E0951" w:rsidRPr="003704D4">
              <w:rPr>
                <w:rStyle w:val="Hyperlink"/>
                <w:rFonts w:ascii="Arial" w:hAnsi="Arial" w:cs="Arial"/>
                <w:noProof/>
              </w:rPr>
              <w:t>Schools and infection</w:t>
            </w:r>
            <w:r w:rsidR="009E0951" w:rsidRPr="003704D4">
              <w:rPr>
                <w:rFonts w:ascii="Arial" w:hAnsi="Arial" w:cs="Arial"/>
                <w:noProof/>
                <w:webHidden/>
              </w:rPr>
              <w:tab/>
            </w:r>
            <w:r w:rsidR="009E0951" w:rsidRPr="003704D4">
              <w:rPr>
                <w:rFonts w:ascii="Arial" w:hAnsi="Arial" w:cs="Arial"/>
                <w:noProof/>
                <w:webHidden/>
              </w:rPr>
              <w:fldChar w:fldCharType="begin"/>
            </w:r>
            <w:r w:rsidR="009E0951" w:rsidRPr="003704D4">
              <w:rPr>
                <w:rFonts w:ascii="Arial" w:hAnsi="Arial" w:cs="Arial"/>
                <w:noProof/>
                <w:webHidden/>
              </w:rPr>
              <w:instrText xml:space="preserve"> PAGEREF _Toc46340130 \h </w:instrText>
            </w:r>
            <w:r w:rsidR="009E0951" w:rsidRPr="003704D4">
              <w:rPr>
                <w:rFonts w:ascii="Arial" w:hAnsi="Arial" w:cs="Arial"/>
                <w:noProof/>
                <w:webHidden/>
              </w:rPr>
            </w:r>
            <w:r w:rsidR="009E0951" w:rsidRPr="003704D4">
              <w:rPr>
                <w:rFonts w:ascii="Arial" w:hAnsi="Arial" w:cs="Arial"/>
                <w:noProof/>
                <w:webHidden/>
              </w:rPr>
              <w:fldChar w:fldCharType="separate"/>
            </w:r>
            <w:r w:rsidR="006A3273">
              <w:rPr>
                <w:rFonts w:ascii="Arial" w:hAnsi="Arial" w:cs="Arial"/>
                <w:noProof/>
                <w:webHidden/>
              </w:rPr>
              <w:t>2</w:t>
            </w:r>
            <w:r w:rsidR="009E0951" w:rsidRPr="003704D4">
              <w:rPr>
                <w:rFonts w:ascii="Arial" w:hAnsi="Arial" w:cs="Arial"/>
                <w:noProof/>
                <w:webHidden/>
              </w:rPr>
              <w:fldChar w:fldCharType="end"/>
            </w:r>
          </w:hyperlink>
        </w:p>
        <w:p w14:paraId="193F162D" w14:textId="34B07A19" w:rsidR="009E0951" w:rsidRPr="003704D4" w:rsidRDefault="006967CD">
          <w:pPr>
            <w:pStyle w:val="TOC2"/>
            <w:rPr>
              <w:rFonts w:ascii="Arial" w:eastAsiaTheme="minorEastAsia" w:hAnsi="Arial" w:cs="Arial"/>
              <w:noProof/>
              <w:lang w:eastAsia="en-GB"/>
            </w:rPr>
          </w:pPr>
          <w:hyperlink w:anchor="_Toc46340131" w:history="1">
            <w:r w:rsidR="009E0951" w:rsidRPr="003704D4">
              <w:rPr>
                <w:rStyle w:val="Hyperlink"/>
                <w:rFonts w:ascii="Arial" w:hAnsi="Arial" w:cs="Arial"/>
                <w:noProof/>
              </w:rPr>
              <w:t>Schools and learning loss</w:t>
            </w:r>
            <w:r w:rsidR="009E0951" w:rsidRPr="003704D4">
              <w:rPr>
                <w:rFonts w:ascii="Arial" w:hAnsi="Arial" w:cs="Arial"/>
                <w:noProof/>
                <w:webHidden/>
              </w:rPr>
              <w:tab/>
            </w:r>
            <w:r w:rsidR="009E0951" w:rsidRPr="003704D4">
              <w:rPr>
                <w:rFonts w:ascii="Arial" w:hAnsi="Arial" w:cs="Arial"/>
                <w:noProof/>
                <w:webHidden/>
              </w:rPr>
              <w:fldChar w:fldCharType="begin"/>
            </w:r>
            <w:r w:rsidR="009E0951" w:rsidRPr="003704D4">
              <w:rPr>
                <w:rFonts w:ascii="Arial" w:hAnsi="Arial" w:cs="Arial"/>
                <w:noProof/>
                <w:webHidden/>
              </w:rPr>
              <w:instrText xml:space="preserve"> PAGEREF _Toc46340131 \h </w:instrText>
            </w:r>
            <w:r w:rsidR="009E0951" w:rsidRPr="003704D4">
              <w:rPr>
                <w:rFonts w:ascii="Arial" w:hAnsi="Arial" w:cs="Arial"/>
                <w:noProof/>
                <w:webHidden/>
              </w:rPr>
            </w:r>
            <w:r w:rsidR="009E0951" w:rsidRPr="003704D4">
              <w:rPr>
                <w:rFonts w:ascii="Arial" w:hAnsi="Arial" w:cs="Arial"/>
                <w:noProof/>
                <w:webHidden/>
              </w:rPr>
              <w:fldChar w:fldCharType="separate"/>
            </w:r>
            <w:r w:rsidR="006A3273">
              <w:rPr>
                <w:rFonts w:ascii="Arial" w:hAnsi="Arial" w:cs="Arial"/>
                <w:noProof/>
                <w:webHidden/>
              </w:rPr>
              <w:t>4</w:t>
            </w:r>
            <w:r w:rsidR="009E0951" w:rsidRPr="003704D4">
              <w:rPr>
                <w:rFonts w:ascii="Arial" w:hAnsi="Arial" w:cs="Arial"/>
                <w:noProof/>
                <w:webHidden/>
              </w:rPr>
              <w:fldChar w:fldCharType="end"/>
            </w:r>
          </w:hyperlink>
        </w:p>
        <w:p w14:paraId="24428302" w14:textId="6238138A" w:rsidR="009E0951" w:rsidRPr="003704D4" w:rsidRDefault="006967CD">
          <w:pPr>
            <w:pStyle w:val="TOC2"/>
            <w:rPr>
              <w:rFonts w:ascii="Arial" w:eastAsiaTheme="minorEastAsia" w:hAnsi="Arial" w:cs="Arial"/>
              <w:noProof/>
              <w:lang w:eastAsia="en-GB"/>
            </w:rPr>
          </w:pPr>
          <w:hyperlink w:anchor="_Toc46340132" w:history="1">
            <w:r w:rsidR="009E0951" w:rsidRPr="003704D4">
              <w:rPr>
                <w:rStyle w:val="Hyperlink"/>
                <w:rFonts w:ascii="Arial" w:hAnsi="Arial" w:cs="Arial"/>
                <w:noProof/>
              </w:rPr>
              <w:t>Schools and health</w:t>
            </w:r>
            <w:r w:rsidR="009E0951" w:rsidRPr="003704D4">
              <w:rPr>
                <w:rFonts w:ascii="Arial" w:hAnsi="Arial" w:cs="Arial"/>
                <w:noProof/>
                <w:webHidden/>
              </w:rPr>
              <w:tab/>
            </w:r>
            <w:r w:rsidR="009E0951" w:rsidRPr="003704D4">
              <w:rPr>
                <w:rFonts w:ascii="Arial" w:hAnsi="Arial" w:cs="Arial"/>
                <w:noProof/>
                <w:webHidden/>
              </w:rPr>
              <w:fldChar w:fldCharType="begin"/>
            </w:r>
            <w:r w:rsidR="009E0951" w:rsidRPr="003704D4">
              <w:rPr>
                <w:rFonts w:ascii="Arial" w:hAnsi="Arial" w:cs="Arial"/>
                <w:noProof/>
                <w:webHidden/>
              </w:rPr>
              <w:instrText xml:space="preserve"> PAGEREF _Toc46340132 \h </w:instrText>
            </w:r>
            <w:r w:rsidR="009E0951" w:rsidRPr="003704D4">
              <w:rPr>
                <w:rFonts w:ascii="Arial" w:hAnsi="Arial" w:cs="Arial"/>
                <w:noProof/>
                <w:webHidden/>
              </w:rPr>
            </w:r>
            <w:r w:rsidR="009E0951" w:rsidRPr="003704D4">
              <w:rPr>
                <w:rFonts w:ascii="Arial" w:hAnsi="Arial" w:cs="Arial"/>
                <w:noProof/>
                <w:webHidden/>
              </w:rPr>
              <w:fldChar w:fldCharType="separate"/>
            </w:r>
            <w:r w:rsidR="006A3273">
              <w:rPr>
                <w:rFonts w:ascii="Arial" w:hAnsi="Arial" w:cs="Arial"/>
                <w:noProof/>
                <w:webHidden/>
              </w:rPr>
              <w:t>6</w:t>
            </w:r>
            <w:r w:rsidR="009E0951" w:rsidRPr="003704D4">
              <w:rPr>
                <w:rFonts w:ascii="Arial" w:hAnsi="Arial" w:cs="Arial"/>
                <w:noProof/>
                <w:webHidden/>
              </w:rPr>
              <w:fldChar w:fldCharType="end"/>
            </w:r>
          </w:hyperlink>
        </w:p>
        <w:p w14:paraId="26A8A238" w14:textId="5C22DAA5" w:rsidR="009E0951" w:rsidRPr="003704D4" w:rsidRDefault="006967CD">
          <w:pPr>
            <w:pStyle w:val="TOC2"/>
            <w:rPr>
              <w:rFonts w:ascii="Arial" w:eastAsiaTheme="minorEastAsia" w:hAnsi="Arial" w:cs="Arial"/>
              <w:noProof/>
              <w:lang w:eastAsia="en-GB"/>
            </w:rPr>
          </w:pPr>
          <w:hyperlink w:anchor="_Toc46340133" w:history="1">
            <w:r w:rsidR="009E0951" w:rsidRPr="003704D4">
              <w:rPr>
                <w:rStyle w:val="Hyperlink"/>
                <w:rFonts w:ascii="Arial" w:hAnsi="Arial" w:cs="Arial"/>
                <w:noProof/>
              </w:rPr>
              <w:t>Schools and parental employment and earnings</w:t>
            </w:r>
            <w:r w:rsidR="009E0951" w:rsidRPr="003704D4">
              <w:rPr>
                <w:rFonts w:ascii="Arial" w:hAnsi="Arial" w:cs="Arial"/>
                <w:noProof/>
                <w:webHidden/>
              </w:rPr>
              <w:tab/>
            </w:r>
            <w:r w:rsidR="009E0951" w:rsidRPr="003704D4">
              <w:rPr>
                <w:rFonts w:ascii="Arial" w:hAnsi="Arial" w:cs="Arial"/>
                <w:noProof/>
                <w:webHidden/>
              </w:rPr>
              <w:fldChar w:fldCharType="begin"/>
            </w:r>
            <w:r w:rsidR="009E0951" w:rsidRPr="003704D4">
              <w:rPr>
                <w:rFonts w:ascii="Arial" w:hAnsi="Arial" w:cs="Arial"/>
                <w:noProof/>
                <w:webHidden/>
              </w:rPr>
              <w:instrText xml:space="preserve"> PAGEREF _Toc46340133 \h </w:instrText>
            </w:r>
            <w:r w:rsidR="009E0951" w:rsidRPr="003704D4">
              <w:rPr>
                <w:rFonts w:ascii="Arial" w:hAnsi="Arial" w:cs="Arial"/>
                <w:noProof/>
                <w:webHidden/>
              </w:rPr>
            </w:r>
            <w:r w:rsidR="009E0951" w:rsidRPr="003704D4">
              <w:rPr>
                <w:rFonts w:ascii="Arial" w:hAnsi="Arial" w:cs="Arial"/>
                <w:noProof/>
                <w:webHidden/>
              </w:rPr>
              <w:fldChar w:fldCharType="separate"/>
            </w:r>
            <w:r w:rsidR="006A3273">
              <w:rPr>
                <w:rFonts w:ascii="Arial" w:hAnsi="Arial" w:cs="Arial"/>
                <w:noProof/>
                <w:webHidden/>
              </w:rPr>
              <w:t>7</w:t>
            </w:r>
            <w:r w:rsidR="009E0951" w:rsidRPr="003704D4">
              <w:rPr>
                <w:rFonts w:ascii="Arial" w:hAnsi="Arial" w:cs="Arial"/>
                <w:noProof/>
                <w:webHidden/>
              </w:rPr>
              <w:fldChar w:fldCharType="end"/>
            </w:r>
          </w:hyperlink>
        </w:p>
        <w:p w14:paraId="2E64048E" w14:textId="5766162F" w:rsidR="009E0951" w:rsidRPr="003704D4" w:rsidRDefault="006967CD">
          <w:pPr>
            <w:pStyle w:val="TOC2"/>
            <w:rPr>
              <w:rFonts w:ascii="Arial" w:eastAsiaTheme="minorEastAsia" w:hAnsi="Arial" w:cs="Arial"/>
              <w:noProof/>
              <w:lang w:eastAsia="en-GB"/>
            </w:rPr>
          </w:pPr>
          <w:hyperlink w:anchor="_Toc46340134" w:history="1">
            <w:r w:rsidR="009E0951" w:rsidRPr="003704D4">
              <w:rPr>
                <w:rStyle w:val="Hyperlink"/>
                <w:rFonts w:ascii="Arial" w:hAnsi="Arial" w:cs="Arial"/>
                <w:noProof/>
              </w:rPr>
              <w:t>Commentary on the Government’s school opening plan</w:t>
            </w:r>
            <w:r w:rsidR="009E0951" w:rsidRPr="003704D4">
              <w:rPr>
                <w:rFonts w:ascii="Arial" w:hAnsi="Arial" w:cs="Arial"/>
                <w:noProof/>
                <w:webHidden/>
              </w:rPr>
              <w:tab/>
            </w:r>
            <w:r w:rsidR="009E0951" w:rsidRPr="003704D4">
              <w:rPr>
                <w:rFonts w:ascii="Arial" w:hAnsi="Arial" w:cs="Arial"/>
                <w:noProof/>
                <w:webHidden/>
              </w:rPr>
              <w:fldChar w:fldCharType="begin"/>
            </w:r>
            <w:r w:rsidR="009E0951" w:rsidRPr="003704D4">
              <w:rPr>
                <w:rFonts w:ascii="Arial" w:hAnsi="Arial" w:cs="Arial"/>
                <w:noProof/>
                <w:webHidden/>
              </w:rPr>
              <w:instrText xml:space="preserve"> PAGEREF _Toc46340134 \h </w:instrText>
            </w:r>
            <w:r w:rsidR="009E0951" w:rsidRPr="003704D4">
              <w:rPr>
                <w:rFonts w:ascii="Arial" w:hAnsi="Arial" w:cs="Arial"/>
                <w:noProof/>
                <w:webHidden/>
              </w:rPr>
            </w:r>
            <w:r w:rsidR="009E0951" w:rsidRPr="003704D4">
              <w:rPr>
                <w:rFonts w:ascii="Arial" w:hAnsi="Arial" w:cs="Arial"/>
                <w:noProof/>
                <w:webHidden/>
              </w:rPr>
              <w:fldChar w:fldCharType="separate"/>
            </w:r>
            <w:r w:rsidR="006A3273">
              <w:rPr>
                <w:rFonts w:ascii="Arial" w:hAnsi="Arial" w:cs="Arial"/>
                <w:noProof/>
                <w:webHidden/>
              </w:rPr>
              <w:t>7</w:t>
            </w:r>
            <w:r w:rsidR="009E0951" w:rsidRPr="003704D4">
              <w:rPr>
                <w:rFonts w:ascii="Arial" w:hAnsi="Arial" w:cs="Arial"/>
                <w:noProof/>
                <w:webHidden/>
              </w:rPr>
              <w:fldChar w:fldCharType="end"/>
            </w:r>
          </w:hyperlink>
        </w:p>
        <w:p w14:paraId="4E0F76A1" w14:textId="682817F8" w:rsidR="009E0951" w:rsidRPr="003704D4" w:rsidRDefault="006967CD">
          <w:pPr>
            <w:pStyle w:val="TOC2"/>
            <w:rPr>
              <w:rFonts w:ascii="Arial" w:eastAsiaTheme="minorEastAsia" w:hAnsi="Arial" w:cs="Arial"/>
              <w:noProof/>
              <w:lang w:eastAsia="en-GB"/>
            </w:rPr>
          </w:pPr>
          <w:hyperlink w:anchor="_Toc46340135" w:history="1">
            <w:r w:rsidR="009E0951" w:rsidRPr="003704D4">
              <w:rPr>
                <w:rStyle w:val="Hyperlink"/>
                <w:rFonts w:ascii="Arial" w:hAnsi="Arial" w:cs="Arial"/>
                <w:noProof/>
              </w:rPr>
              <w:t>Next steps</w:t>
            </w:r>
            <w:r w:rsidR="009E0951" w:rsidRPr="003704D4">
              <w:rPr>
                <w:rFonts w:ascii="Arial" w:hAnsi="Arial" w:cs="Arial"/>
                <w:noProof/>
                <w:webHidden/>
              </w:rPr>
              <w:tab/>
            </w:r>
            <w:r w:rsidR="009E0951" w:rsidRPr="003704D4">
              <w:rPr>
                <w:rFonts w:ascii="Arial" w:hAnsi="Arial" w:cs="Arial"/>
                <w:noProof/>
                <w:webHidden/>
              </w:rPr>
              <w:fldChar w:fldCharType="begin"/>
            </w:r>
            <w:r w:rsidR="009E0951" w:rsidRPr="003704D4">
              <w:rPr>
                <w:rFonts w:ascii="Arial" w:hAnsi="Arial" w:cs="Arial"/>
                <w:noProof/>
                <w:webHidden/>
              </w:rPr>
              <w:instrText xml:space="preserve"> PAGEREF _Toc46340135 \h </w:instrText>
            </w:r>
            <w:r w:rsidR="009E0951" w:rsidRPr="003704D4">
              <w:rPr>
                <w:rFonts w:ascii="Arial" w:hAnsi="Arial" w:cs="Arial"/>
                <w:noProof/>
                <w:webHidden/>
              </w:rPr>
            </w:r>
            <w:r w:rsidR="009E0951" w:rsidRPr="003704D4">
              <w:rPr>
                <w:rFonts w:ascii="Arial" w:hAnsi="Arial" w:cs="Arial"/>
                <w:noProof/>
                <w:webHidden/>
              </w:rPr>
              <w:fldChar w:fldCharType="separate"/>
            </w:r>
            <w:r w:rsidR="006A3273">
              <w:rPr>
                <w:rFonts w:ascii="Arial" w:hAnsi="Arial" w:cs="Arial"/>
                <w:noProof/>
                <w:webHidden/>
              </w:rPr>
              <w:t>8</w:t>
            </w:r>
            <w:r w:rsidR="009E0951" w:rsidRPr="003704D4">
              <w:rPr>
                <w:rFonts w:ascii="Arial" w:hAnsi="Arial" w:cs="Arial"/>
                <w:noProof/>
                <w:webHidden/>
              </w:rPr>
              <w:fldChar w:fldCharType="end"/>
            </w:r>
          </w:hyperlink>
        </w:p>
        <w:p w14:paraId="4246DD6C" w14:textId="3DE7F5B4" w:rsidR="009E0951" w:rsidRPr="003704D4" w:rsidRDefault="006967CD">
          <w:pPr>
            <w:pStyle w:val="TOC1"/>
            <w:rPr>
              <w:rFonts w:ascii="Arial" w:eastAsiaTheme="minorEastAsia" w:hAnsi="Arial" w:cs="Arial"/>
              <w:noProof/>
              <w:lang w:eastAsia="en-GB"/>
            </w:rPr>
          </w:pPr>
          <w:hyperlink w:anchor="_Toc46340136" w:history="1">
            <w:r w:rsidR="009E0951" w:rsidRPr="003704D4">
              <w:rPr>
                <w:rStyle w:val="Hyperlink"/>
                <w:rFonts w:ascii="Arial" w:hAnsi="Arial" w:cs="Arial"/>
                <w:noProof/>
              </w:rPr>
              <w:t>Report Findings</w:t>
            </w:r>
            <w:r w:rsidR="009E0951" w:rsidRPr="003704D4">
              <w:rPr>
                <w:rFonts w:ascii="Arial" w:hAnsi="Arial" w:cs="Arial"/>
                <w:noProof/>
                <w:webHidden/>
              </w:rPr>
              <w:tab/>
            </w:r>
            <w:r w:rsidR="009E0951" w:rsidRPr="003704D4">
              <w:rPr>
                <w:rFonts w:ascii="Arial" w:hAnsi="Arial" w:cs="Arial"/>
                <w:noProof/>
                <w:webHidden/>
              </w:rPr>
              <w:fldChar w:fldCharType="begin"/>
            </w:r>
            <w:r w:rsidR="009E0951" w:rsidRPr="003704D4">
              <w:rPr>
                <w:rFonts w:ascii="Arial" w:hAnsi="Arial" w:cs="Arial"/>
                <w:noProof/>
                <w:webHidden/>
              </w:rPr>
              <w:instrText xml:space="preserve"> PAGEREF _Toc46340136 \h </w:instrText>
            </w:r>
            <w:r w:rsidR="009E0951" w:rsidRPr="003704D4">
              <w:rPr>
                <w:rFonts w:ascii="Arial" w:hAnsi="Arial" w:cs="Arial"/>
                <w:noProof/>
                <w:webHidden/>
              </w:rPr>
            </w:r>
            <w:r w:rsidR="009E0951" w:rsidRPr="003704D4">
              <w:rPr>
                <w:rFonts w:ascii="Arial" w:hAnsi="Arial" w:cs="Arial"/>
                <w:noProof/>
                <w:webHidden/>
              </w:rPr>
              <w:fldChar w:fldCharType="separate"/>
            </w:r>
            <w:r w:rsidR="006A3273">
              <w:rPr>
                <w:rFonts w:ascii="Arial" w:hAnsi="Arial" w:cs="Arial"/>
                <w:noProof/>
                <w:webHidden/>
              </w:rPr>
              <w:t>10</w:t>
            </w:r>
            <w:r w:rsidR="009E0951" w:rsidRPr="003704D4">
              <w:rPr>
                <w:rFonts w:ascii="Arial" w:hAnsi="Arial" w:cs="Arial"/>
                <w:noProof/>
                <w:webHidden/>
              </w:rPr>
              <w:fldChar w:fldCharType="end"/>
            </w:r>
          </w:hyperlink>
        </w:p>
        <w:p w14:paraId="33A95765" w14:textId="6BB5F604" w:rsidR="009E0951" w:rsidRPr="003704D4" w:rsidRDefault="006967CD">
          <w:pPr>
            <w:pStyle w:val="TOC2"/>
            <w:rPr>
              <w:rFonts w:ascii="Arial" w:eastAsiaTheme="minorEastAsia" w:hAnsi="Arial" w:cs="Arial"/>
              <w:noProof/>
              <w:lang w:eastAsia="en-GB"/>
            </w:rPr>
          </w:pPr>
          <w:hyperlink w:anchor="_Toc46340137" w:history="1">
            <w:r w:rsidR="009E0951" w:rsidRPr="003704D4">
              <w:rPr>
                <w:rStyle w:val="Hyperlink"/>
                <w:rFonts w:ascii="Arial" w:hAnsi="Arial" w:cs="Arial"/>
                <w:noProof/>
              </w:rPr>
              <w:t>1.</w:t>
            </w:r>
            <w:r w:rsidR="009E0951" w:rsidRPr="003704D4">
              <w:rPr>
                <w:rFonts w:ascii="Arial" w:eastAsiaTheme="minorEastAsia" w:hAnsi="Arial" w:cs="Arial"/>
                <w:noProof/>
                <w:lang w:eastAsia="en-GB"/>
              </w:rPr>
              <w:tab/>
            </w:r>
            <w:r w:rsidR="009E0951" w:rsidRPr="003704D4">
              <w:rPr>
                <w:rStyle w:val="Hyperlink"/>
                <w:rFonts w:ascii="Arial" w:hAnsi="Arial" w:cs="Arial"/>
                <w:noProof/>
              </w:rPr>
              <w:t>Background</w:t>
            </w:r>
            <w:r w:rsidR="009E0951" w:rsidRPr="003704D4">
              <w:rPr>
                <w:rFonts w:ascii="Arial" w:hAnsi="Arial" w:cs="Arial"/>
                <w:noProof/>
                <w:webHidden/>
              </w:rPr>
              <w:tab/>
            </w:r>
            <w:r w:rsidR="009E0951" w:rsidRPr="003704D4">
              <w:rPr>
                <w:rFonts w:ascii="Arial" w:hAnsi="Arial" w:cs="Arial"/>
                <w:noProof/>
                <w:webHidden/>
              </w:rPr>
              <w:fldChar w:fldCharType="begin"/>
            </w:r>
            <w:r w:rsidR="009E0951" w:rsidRPr="003704D4">
              <w:rPr>
                <w:rFonts w:ascii="Arial" w:hAnsi="Arial" w:cs="Arial"/>
                <w:noProof/>
                <w:webHidden/>
              </w:rPr>
              <w:instrText xml:space="preserve"> PAGEREF _Toc46340137 \h </w:instrText>
            </w:r>
            <w:r w:rsidR="009E0951" w:rsidRPr="003704D4">
              <w:rPr>
                <w:rFonts w:ascii="Arial" w:hAnsi="Arial" w:cs="Arial"/>
                <w:noProof/>
                <w:webHidden/>
              </w:rPr>
            </w:r>
            <w:r w:rsidR="009E0951" w:rsidRPr="003704D4">
              <w:rPr>
                <w:rFonts w:ascii="Arial" w:hAnsi="Arial" w:cs="Arial"/>
                <w:noProof/>
                <w:webHidden/>
              </w:rPr>
              <w:fldChar w:fldCharType="separate"/>
            </w:r>
            <w:r w:rsidR="006A3273">
              <w:rPr>
                <w:rFonts w:ascii="Arial" w:hAnsi="Arial" w:cs="Arial"/>
                <w:noProof/>
                <w:webHidden/>
              </w:rPr>
              <w:t>10</w:t>
            </w:r>
            <w:r w:rsidR="009E0951" w:rsidRPr="003704D4">
              <w:rPr>
                <w:rFonts w:ascii="Arial" w:hAnsi="Arial" w:cs="Arial"/>
                <w:noProof/>
                <w:webHidden/>
              </w:rPr>
              <w:fldChar w:fldCharType="end"/>
            </w:r>
          </w:hyperlink>
        </w:p>
        <w:p w14:paraId="028A8B65" w14:textId="744971C7" w:rsidR="009E0951" w:rsidRPr="003704D4" w:rsidRDefault="006967CD">
          <w:pPr>
            <w:pStyle w:val="TOC2"/>
            <w:rPr>
              <w:rFonts w:ascii="Arial" w:eastAsiaTheme="minorEastAsia" w:hAnsi="Arial" w:cs="Arial"/>
              <w:noProof/>
              <w:lang w:eastAsia="en-GB"/>
            </w:rPr>
          </w:pPr>
          <w:hyperlink w:anchor="_Toc46340138" w:history="1">
            <w:r w:rsidR="009E0951" w:rsidRPr="003704D4">
              <w:rPr>
                <w:rStyle w:val="Hyperlink"/>
                <w:rFonts w:ascii="Arial" w:hAnsi="Arial" w:cs="Arial"/>
                <w:noProof/>
              </w:rPr>
              <w:t>2.</w:t>
            </w:r>
            <w:r w:rsidR="009E0951" w:rsidRPr="003704D4">
              <w:rPr>
                <w:rFonts w:ascii="Arial" w:eastAsiaTheme="minorEastAsia" w:hAnsi="Arial" w:cs="Arial"/>
                <w:noProof/>
                <w:lang w:eastAsia="en-GB"/>
              </w:rPr>
              <w:tab/>
            </w:r>
            <w:r w:rsidR="009E0951" w:rsidRPr="003704D4">
              <w:rPr>
                <w:rStyle w:val="Hyperlink"/>
                <w:rFonts w:ascii="Arial" w:hAnsi="Arial" w:cs="Arial"/>
                <w:noProof/>
              </w:rPr>
              <w:t>Opening Schools Safely</w:t>
            </w:r>
            <w:r w:rsidR="009E0951" w:rsidRPr="003704D4">
              <w:rPr>
                <w:rFonts w:ascii="Arial" w:hAnsi="Arial" w:cs="Arial"/>
                <w:noProof/>
                <w:webHidden/>
              </w:rPr>
              <w:tab/>
            </w:r>
            <w:r w:rsidR="009E0951" w:rsidRPr="003704D4">
              <w:rPr>
                <w:rFonts w:ascii="Arial" w:hAnsi="Arial" w:cs="Arial"/>
                <w:noProof/>
                <w:webHidden/>
              </w:rPr>
              <w:fldChar w:fldCharType="begin"/>
            </w:r>
            <w:r w:rsidR="009E0951" w:rsidRPr="003704D4">
              <w:rPr>
                <w:rFonts w:ascii="Arial" w:hAnsi="Arial" w:cs="Arial"/>
                <w:noProof/>
                <w:webHidden/>
              </w:rPr>
              <w:instrText xml:space="preserve"> PAGEREF _Toc46340138 \h </w:instrText>
            </w:r>
            <w:r w:rsidR="009E0951" w:rsidRPr="003704D4">
              <w:rPr>
                <w:rFonts w:ascii="Arial" w:hAnsi="Arial" w:cs="Arial"/>
                <w:noProof/>
                <w:webHidden/>
              </w:rPr>
            </w:r>
            <w:r w:rsidR="009E0951" w:rsidRPr="003704D4">
              <w:rPr>
                <w:rFonts w:ascii="Arial" w:hAnsi="Arial" w:cs="Arial"/>
                <w:noProof/>
                <w:webHidden/>
              </w:rPr>
              <w:fldChar w:fldCharType="separate"/>
            </w:r>
            <w:r w:rsidR="006A3273">
              <w:rPr>
                <w:rFonts w:ascii="Arial" w:hAnsi="Arial" w:cs="Arial"/>
                <w:noProof/>
                <w:webHidden/>
              </w:rPr>
              <w:t>11</w:t>
            </w:r>
            <w:r w:rsidR="009E0951" w:rsidRPr="003704D4">
              <w:rPr>
                <w:rFonts w:ascii="Arial" w:hAnsi="Arial" w:cs="Arial"/>
                <w:noProof/>
                <w:webHidden/>
              </w:rPr>
              <w:fldChar w:fldCharType="end"/>
            </w:r>
          </w:hyperlink>
        </w:p>
        <w:p w14:paraId="18126308" w14:textId="0145BF7C" w:rsidR="009E0951" w:rsidRPr="003704D4" w:rsidRDefault="006967CD">
          <w:pPr>
            <w:pStyle w:val="TOC2"/>
            <w:rPr>
              <w:rFonts w:ascii="Arial" w:eastAsiaTheme="minorEastAsia" w:hAnsi="Arial" w:cs="Arial"/>
              <w:noProof/>
              <w:lang w:eastAsia="en-GB"/>
            </w:rPr>
          </w:pPr>
          <w:hyperlink w:anchor="_Toc46340139" w:history="1">
            <w:r w:rsidR="009E0951" w:rsidRPr="003704D4">
              <w:rPr>
                <w:rStyle w:val="Hyperlink"/>
                <w:rFonts w:ascii="Arial" w:eastAsia="Arial" w:hAnsi="Arial" w:cs="Arial"/>
                <w:i/>
                <w:iCs/>
                <w:noProof/>
                <w:lang w:eastAsia="en-GB"/>
              </w:rPr>
              <w:t>a)</w:t>
            </w:r>
            <w:r w:rsidR="009E0951" w:rsidRPr="003704D4">
              <w:rPr>
                <w:rFonts w:ascii="Arial" w:eastAsiaTheme="minorEastAsia" w:hAnsi="Arial" w:cs="Arial"/>
                <w:noProof/>
                <w:lang w:eastAsia="en-GB"/>
              </w:rPr>
              <w:tab/>
            </w:r>
            <w:r w:rsidR="009E0951" w:rsidRPr="003704D4">
              <w:rPr>
                <w:rStyle w:val="Hyperlink"/>
                <w:rFonts w:ascii="Arial" w:eastAsia="Arial" w:hAnsi="Arial" w:cs="Arial"/>
                <w:i/>
                <w:iCs/>
                <w:noProof/>
                <w:lang w:eastAsia="en-GB"/>
              </w:rPr>
              <w:t>Intergovernmental Guidance</w:t>
            </w:r>
            <w:r w:rsidR="009E0951" w:rsidRPr="003704D4">
              <w:rPr>
                <w:rFonts w:ascii="Arial" w:hAnsi="Arial" w:cs="Arial"/>
                <w:noProof/>
                <w:webHidden/>
              </w:rPr>
              <w:tab/>
            </w:r>
            <w:r w:rsidR="009E0951" w:rsidRPr="003704D4">
              <w:rPr>
                <w:rFonts w:ascii="Arial" w:hAnsi="Arial" w:cs="Arial"/>
                <w:noProof/>
                <w:webHidden/>
              </w:rPr>
              <w:fldChar w:fldCharType="begin"/>
            </w:r>
            <w:r w:rsidR="009E0951" w:rsidRPr="003704D4">
              <w:rPr>
                <w:rFonts w:ascii="Arial" w:hAnsi="Arial" w:cs="Arial"/>
                <w:noProof/>
                <w:webHidden/>
              </w:rPr>
              <w:instrText xml:space="preserve"> PAGEREF _Toc46340139 \h </w:instrText>
            </w:r>
            <w:r w:rsidR="009E0951" w:rsidRPr="003704D4">
              <w:rPr>
                <w:rFonts w:ascii="Arial" w:hAnsi="Arial" w:cs="Arial"/>
                <w:noProof/>
                <w:webHidden/>
              </w:rPr>
            </w:r>
            <w:r w:rsidR="009E0951" w:rsidRPr="003704D4">
              <w:rPr>
                <w:rFonts w:ascii="Arial" w:hAnsi="Arial" w:cs="Arial"/>
                <w:noProof/>
                <w:webHidden/>
              </w:rPr>
              <w:fldChar w:fldCharType="separate"/>
            </w:r>
            <w:r w:rsidR="006A3273">
              <w:rPr>
                <w:rFonts w:ascii="Arial" w:hAnsi="Arial" w:cs="Arial"/>
                <w:noProof/>
                <w:webHidden/>
              </w:rPr>
              <w:t>12</w:t>
            </w:r>
            <w:r w:rsidR="009E0951" w:rsidRPr="003704D4">
              <w:rPr>
                <w:rFonts w:ascii="Arial" w:hAnsi="Arial" w:cs="Arial"/>
                <w:noProof/>
                <w:webHidden/>
              </w:rPr>
              <w:fldChar w:fldCharType="end"/>
            </w:r>
          </w:hyperlink>
        </w:p>
        <w:p w14:paraId="146DEC5F" w14:textId="21E216BE" w:rsidR="009E0951" w:rsidRPr="003704D4" w:rsidRDefault="006967CD">
          <w:pPr>
            <w:pStyle w:val="TOC2"/>
            <w:rPr>
              <w:rFonts w:ascii="Arial" w:eastAsiaTheme="minorEastAsia" w:hAnsi="Arial" w:cs="Arial"/>
              <w:noProof/>
              <w:lang w:eastAsia="en-GB"/>
            </w:rPr>
          </w:pPr>
          <w:hyperlink w:anchor="_Toc46340140" w:history="1">
            <w:r w:rsidR="009E0951" w:rsidRPr="003704D4">
              <w:rPr>
                <w:rStyle w:val="Hyperlink"/>
                <w:rFonts w:ascii="Arial" w:eastAsia="Arial" w:hAnsi="Arial" w:cs="Arial"/>
                <w:i/>
                <w:iCs/>
                <w:noProof/>
                <w:lang w:eastAsia="en-GB"/>
              </w:rPr>
              <w:t>b)</w:t>
            </w:r>
            <w:r w:rsidR="009E0951" w:rsidRPr="003704D4">
              <w:rPr>
                <w:rFonts w:ascii="Arial" w:eastAsiaTheme="minorEastAsia" w:hAnsi="Arial" w:cs="Arial"/>
                <w:noProof/>
                <w:lang w:eastAsia="en-GB"/>
              </w:rPr>
              <w:tab/>
            </w:r>
            <w:r w:rsidR="009E0951" w:rsidRPr="003704D4">
              <w:rPr>
                <w:rStyle w:val="Hyperlink"/>
                <w:rFonts w:ascii="Arial" w:eastAsia="Arial" w:hAnsi="Arial" w:cs="Arial"/>
                <w:i/>
                <w:iCs/>
                <w:noProof/>
                <w:lang w:eastAsia="en-GB"/>
              </w:rPr>
              <w:t>Schools and infections</w:t>
            </w:r>
            <w:r w:rsidR="009E0951" w:rsidRPr="003704D4">
              <w:rPr>
                <w:rFonts w:ascii="Arial" w:hAnsi="Arial" w:cs="Arial"/>
                <w:noProof/>
                <w:webHidden/>
              </w:rPr>
              <w:tab/>
            </w:r>
            <w:r w:rsidR="009E0951" w:rsidRPr="003704D4">
              <w:rPr>
                <w:rFonts w:ascii="Arial" w:hAnsi="Arial" w:cs="Arial"/>
                <w:noProof/>
                <w:webHidden/>
              </w:rPr>
              <w:fldChar w:fldCharType="begin"/>
            </w:r>
            <w:r w:rsidR="009E0951" w:rsidRPr="003704D4">
              <w:rPr>
                <w:rFonts w:ascii="Arial" w:hAnsi="Arial" w:cs="Arial"/>
                <w:noProof/>
                <w:webHidden/>
              </w:rPr>
              <w:instrText xml:space="preserve"> PAGEREF _Toc46340140 \h </w:instrText>
            </w:r>
            <w:r w:rsidR="009E0951" w:rsidRPr="003704D4">
              <w:rPr>
                <w:rFonts w:ascii="Arial" w:hAnsi="Arial" w:cs="Arial"/>
                <w:noProof/>
                <w:webHidden/>
              </w:rPr>
            </w:r>
            <w:r w:rsidR="009E0951" w:rsidRPr="003704D4">
              <w:rPr>
                <w:rFonts w:ascii="Arial" w:hAnsi="Arial" w:cs="Arial"/>
                <w:noProof/>
                <w:webHidden/>
              </w:rPr>
              <w:fldChar w:fldCharType="separate"/>
            </w:r>
            <w:r w:rsidR="006A3273">
              <w:rPr>
                <w:rFonts w:ascii="Arial" w:hAnsi="Arial" w:cs="Arial"/>
                <w:noProof/>
                <w:webHidden/>
              </w:rPr>
              <w:t>12</w:t>
            </w:r>
            <w:r w:rsidR="009E0951" w:rsidRPr="003704D4">
              <w:rPr>
                <w:rFonts w:ascii="Arial" w:hAnsi="Arial" w:cs="Arial"/>
                <w:noProof/>
                <w:webHidden/>
              </w:rPr>
              <w:fldChar w:fldCharType="end"/>
            </w:r>
          </w:hyperlink>
        </w:p>
        <w:p w14:paraId="5811C769" w14:textId="3C105093" w:rsidR="009E0951" w:rsidRPr="003704D4" w:rsidRDefault="006967CD">
          <w:pPr>
            <w:pStyle w:val="TOC2"/>
            <w:rPr>
              <w:rFonts w:ascii="Arial" w:eastAsiaTheme="minorEastAsia" w:hAnsi="Arial" w:cs="Arial"/>
              <w:noProof/>
              <w:lang w:eastAsia="en-GB"/>
            </w:rPr>
          </w:pPr>
          <w:hyperlink w:anchor="_Toc46340141" w:history="1">
            <w:r w:rsidR="009E0951" w:rsidRPr="003704D4">
              <w:rPr>
                <w:rStyle w:val="Hyperlink"/>
                <w:rFonts w:ascii="Arial" w:eastAsia="Arial" w:hAnsi="Arial" w:cs="Arial"/>
                <w:i/>
                <w:iCs/>
                <w:noProof/>
                <w:lang w:eastAsia="en-GB"/>
              </w:rPr>
              <w:t>c)</w:t>
            </w:r>
            <w:r w:rsidR="009E0951" w:rsidRPr="003704D4">
              <w:rPr>
                <w:rFonts w:ascii="Arial" w:eastAsiaTheme="minorEastAsia" w:hAnsi="Arial" w:cs="Arial"/>
                <w:noProof/>
                <w:lang w:eastAsia="en-GB"/>
              </w:rPr>
              <w:tab/>
            </w:r>
            <w:r w:rsidR="009E0951" w:rsidRPr="003704D4">
              <w:rPr>
                <w:rStyle w:val="Hyperlink"/>
                <w:rFonts w:ascii="Arial" w:eastAsia="Arial" w:hAnsi="Arial" w:cs="Arial"/>
                <w:i/>
                <w:iCs/>
                <w:noProof/>
                <w:lang w:eastAsia="en-GB"/>
              </w:rPr>
              <w:t>International evidence on schools reopening</w:t>
            </w:r>
            <w:r w:rsidR="009E0951" w:rsidRPr="003704D4">
              <w:rPr>
                <w:rFonts w:ascii="Arial" w:hAnsi="Arial" w:cs="Arial"/>
                <w:noProof/>
                <w:webHidden/>
              </w:rPr>
              <w:tab/>
            </w:r>
            <w:r w:rsidR="009E0951" w:rsidRPr="003704D4">
              <w:rPr>
                <w:rFonts w:ascii="Arial" w:hAnsi="Arial" w:cs="Arial"/>
                <w:noProof/>
                <w:webHidden/>
              </w:rPr>
              <w:fldChar w:fldCharType="begin"/>
            </w:r>
            <w:r w:rsidR="009E0951" w:rsidRPr="003704D4">
              <w:rPr>
                <w:rFonts w:ascii="Arial" w:hAnsi="Arial" w:cs="Arial"/>
                <w:noProof/>
                <w:webHidden/>
              </w:rPr>
              <w:instrText xml:space="preserve"> PAGEREF _Toc46340141 \h </w:instrText>
            </w:r>
            <w:r w:rsidR="009E0951" w:rsidRPr="003704D4">
              <w:rPr>
                <w:rFonts w:ascii="Arial" w:hAnsi="Arial" w:cs="Arial"/>
                <w:noProof/>
                <w:webHidden/>
              </w:rPr>
            </w:r>
            <w:r w:rsidR="009E0951" w:rsidRPr="003704D4">
              <w:rPr>
                <w:rFonts w:ascii="Arial" w:hAnsi="Arial" w:cs="Arial"/>
                <w:noProof/>
                <w:webHidden/>
              </w:rPr>
              <w:fldChar w:fldCharType="separate"/>
            </w:r>
            <w:r w:rsidR="006A3273">
              <w:rPr>
                <w:rFonts w:ascii="Arial" w:hAnsi="Arial" w:cs="Arial"/>
                <w:noProof/>
                <w:webHidden/>
              </w:rPr>
              <w:t>18</w:t>
            </w:r>
            <w:r w:rsidR="009E0951" w:rsidRPr="003704D4">
              <w:rPr>
                <w:rFonts w:ascii="Arial" w:hAnsi="Arial" w:cs="Arial"/>
                <w:noProof/>
                <w:webHidden/>
              </w:rPr>
              <w:fldChar w:fldCharType="end"/>
            </w:r>
          </w:hyperlink>
        </w:p>
        <w:p w14:paraId="3D1BEB40" w14:textId="5AF770E3" w:rsidR="009E0951" w:rsidRPr="003704D4" w:rsidRDefault="006967CD">
          <w:pPr>
            <w:pStyle w:val="TOC2"/>
            <w:rPr>
              <w:rFonts w:ascii="Arial" w:eastAsiaTheme="minorEastAsia" w:hAnsi="Arial" w:cs="Arial"/>
              <w:noProof/>
              <w:lang w:eastAsia="en-GB"/>
            </w:rPr>
          </w:pPr>
          <w:hyperlink w:anchor="_Toc46340142" w:history="1">
            <w:r w:rsidR="009E0951" w:rsidRPr="003704D4">
              <w:rPr>
                <w:rStyle w:val="Hyperlink"/>
                <w:rFonts w:ascii="Arial" w:eastAsia="Arial" w:hAnsi="Arial" w:cs="Arial"/>
                <w:i/>
                <w:iCs/>
                <w:noProof/>
                <w:lang w:eastAsia="en-GB"/>
              </w:rPr>
              <w:t>d)</w:t>
            </w:r>
            <w:r w:rsidR="009E0951" w:rsidRPr="003704D4">
              <w:rPr>
                <w:rFonts w:ascii="Arial" w:eastAsiaTheme="minorEastAsia" w:hAnsi="Arial" w:cs="Arial"/>
                <w:noProof/>
                <w:lang w:eastAsia="en-GB"/>
              </w:rPr>
              <w:tab/>
            </w:r>
            <w:r w:rsidR="009E0951" w:rsidRPr="003704D4">
              <w:rPr>
                <w:rStyle w:val="Hyperlink"/>
                <w:rFonts w:ascii="Arial" w:eastAsia="Arial" w:hAnsi="Arial" w:cs="Arial"/>
                <w:i/>
                <w:iCs/>
                <w:noProof/>
                <w:lang w:eastAsia="en-GB"/>
              </w:rPr>
              <w:t>Key Interventions for Schools in the UK</w:t>
            </w:r>
            <w:r w:rsidR="009E0951" w:rsidRPr="003704D4">
              <w:rPr>
                <w:rFonts w:ascii="Arial" w:hAnsi="Arial" w:cs="Arial"/>
                <w:noProof/>
                <w:webHidden/>
              </w:rPr>
              <w:tab/>
            </w:r>
            <w:r w:rsidR="009E0951" w:rsidRPr="003704D4">
              <w:rPr>
                <w:rFonts w:ascii="Arial" w:hAnsi="Arial" w:cs="Arial"/>
                <w:noProof/>
                <w:webHidden/>
              </w:rPr>
              <w:fldChar w:fldCharType="begin"/>
            </w:r>
            <w:r w:rsidR="009E0951" w:rsidRPr="003704D4">
              <w:rPr>
                <w:rFonts w:ascii="Arial" w:hAnsi="Arial" w:cs="Arial"/>
                <w:noProof/>
                <w:webHidden/>
              </w:rPr>
              <w:instrText xml:space="preserve"> PAGEREF _Toc46340142 \h </w:instrText>
            </w:r>
            <w:r w:rsidR="009E0951" w:rsidRPr="003704D4">
              <w:rPr>
                <w:rFonts w:ascii="Arial" w:hAnsi="Arial" w:cs="Arial"/>
                <w:noProof/>
                <w:webHidden/>
              </w:rPr>
            </w:r>
            <w:r w:rsidR="009E0951" w:rsidRPr="003704D4">
              <w:rPr>
                <w:rFonts w:ascii="Arial" w:hAnsi="Arial" w:cs="Arial"/>
                <w:noProof/>
                <w:webHidden/>
              </w:rPr>
              <w:fldChar w:fldCharType="separate"/>
            </w:r>
            <w:r w:rsidR="006A3273">
              <w:rPr>
                <w:rFonts w:ascii="Arial" w:hAnsi="Arial" w:cs="Arial"/>
                <w:noProof/>
                <w:webHidden/>
              </w:rPr>
              <w:t>22</w:t>
            </w:r>
            <w:r w:rsidR="009E0951" w:rsidRPr="003704D4">
              <w:rPr>
                <w:rFonts w:ascii="Arial" w:hAnsi="Arial" w:cs="Arial"/>
                <w:noProof/>
                <w:webHidden/>
              </w:rPr>
              <w:fldChar w:fldCharType="end"/>
            </w:r>
          </w:hyperlink>
        </w:p>
        <w:p w14:paraId="731CC380" w14:textId="78BA7EB4" w:rsidR="009E0951" w:rsidRPr="003704D4" w:rsidRDefault="006967CD">
          <w:pPr>
            <w:pStyle w:val="TOC2"/>
            <w:rPr>
              <w:rFonts w:ascii="Arial" w:eastAsiaTheme="minorEastAsia" w:hAnsi="Arial" w:cs="Arial"/>
              <w:noProof/>
              <w:lang w:eastAsia="en-GB"/>
            </w:rPr>
          </w:pPr>
          <w:hyperlink w:anchor="_Toc46340143" w:history="1">
            <w:r w:rsidR="009E0951" w:rsidRPr="003704D4">
              <w:rPr>
                <w:rStyle w:val="Hyperlink"/>
                <w:rFonts w:ascii="Arial" w:eastAsia="Arial" w:hAnsi="Arial" w:cs="Arial"/>
                <w:i/>
                <w:iCs/>
                <w:noProof/>
                <w:lang w:eastAsia="en-GB"/>
              </w:rPr>
              <w:t>e)</w:t>
            </w:r>
            <w:r w:rsidR="009E0951" w:rsidRPr="003704D4">
              <w:rPr>
                <w:rFonts w:ascii="Arial" w:eastAsiaTheme="minorEastAsia" w:hAnsi="Arial" w:cs="Arial"/>
                <w:noProof/>
                <w:lang w:eastAsia="en-GB"/>
              </w:rPr>
              <w:tab/>
            </w:r>
            <w:r w:rsidR="009E0951" w:rsidRPr="003704D4">
              <w:rPr>
                <w:rStyle w:val="Hyperlink"/>
                <w:rFonts w:ascii="Arial" w:eastAsia="Arial" w:hAnsi="Arial" w:cs="Arial"/>
                <w:i/>
                <w:iCs/>
                <w:noProof/>
                <w:lang w:eastAsia="en-GB"/>
              </w:rPr>
              <w:t>What we need to do</w:t>
            </w:r>
            <w:r w:rsidR="009E0951" w:rsidRPr="003704D4">
              <w:rPr>
                <w:rFonts w:ascii="Arial" w:hAnsi="Arial" w:cs="Arial"/>
                <w:noProof/>
                <w:webHidden/>
              </w:rPr>
              <w:tab/>
            </w:r>
            <w:r w:rsidR="009E0951" w:rsidRPr="003704D4">
              <w:rPr>
                <w:rFonts w:ascii="Arial" w:hAnsi="Arial" w:cs="Arial"/>
                <w:noProof/>
                <w:webHidden/>
              </w:rPr>
              <w:fldChar w:fldCharType="begin"/>
            </w:r>
            <w:r w:rsidR="009E0951" w:rsidRPr="003704D4">
              <w:rPr>
                <w:rFonts w:ascii="Arial" w:hAnsi="Arial" w:cs="Arial"/>
                <w:noProof/>
                <w:webHidden/>
              </w:rPr>
              <w:instrText xml:space="preserve"> PAGEREF _Toc46340143 \h </w:instrText>
            </w:r>
            <w:r w:rsidR="009E0951" w:rsidRPr="003704D4">
              <w:rPr>
                <w:rFonts w:ascii="Arial" w:hAnsi="Arial" w:cs="Arial"/>
                <w:noProof/>
                <w:webHidden/>
              </w:rPr>
            </w:r>
            <w:r w:rsidR="009E0951" w:rsidRPr="003704D4">
              <w:rPr>
                <w:rFonts w:ascii="Arial" w:hAnsi="Arial" w:cs="Arial"/>
                <w:noProof/>
                <w:webHidden/>
              </w:rPr>
              <w:fldChar w:fldCharType="separate"/>
            </w:r>
            <w:r w:rsidR="006A3273">
              <w:rPr>
                <w:rFonts w:ascii="Arial" w:hAnsi="Arial" w:cs="Arial"/>
                <w:noProof/>
                <w:webHidden/>
              </w:rPr>
              <w:t>24</w:t>
            </w:r>
            <w:r w:rsidR="009E0951" w:rsidRPr="003704D4">
              <w:rPr>
                <w:rFonts w:ascii="Arial" w:hAnsi="Arial" w:cs="Arial"/>
                <w:noProof/>
                <w:webHidden/>
              </w:rPr>
              <w:fldChar w:fldCharType="end"/>
            </w:r>
          </w:hyperlink>
        </w:p>
        <w:p w14:paraId="3184E9C1" w14:textId="166DC0E4" w:rsidR="009E0951" w:rsidRPr="003704D4" w:rsidRDefault="006967CD">
          <w:pPr>
            <w:pStyle w:val="TOC2"/>
            <w:rPr>
              <w:rFonts w:ascii="Arial" w:eastAsiaTheme="minorEastAsia" w:hAnsi="Arial" w:cs="Arial"/>
              <w:noProof/>
              <w:lang w:eastAsia="en-GB"/>
            </w:rPr>
          </w:pPr>
          <w:hyperlink w:anchor="_Toc46340144" w:history="1">
            <w:r w:rsidR="009E0951" w:rsidRPr="003704D4">
              <w:rPr>
                <w:rStyle w:val="Hyperlink"/>
                <w:rFonts w:ascii="Arial" w:hAnsi="Arial" w:cs="Arial"/>
                <w:noProof/>
              </w:rPr>
              <w:t>3.</w:t>
            </w:r>
            <w:r w:rsidR="009E0951" w:rsidRPr="003704D4">
              <w:rPr>
                <w:rFonts w:ascii="Arial" w:eastAsiaTheme="minorEastAsia" w:hAnsi="Arial" w:cs="Arial"/>
                <w:noProof/>
                <w:lang w:eastAsia="en-GB"/>
              </w:rPr>
              <w:tab/>
            </w:r>
            <w:r w:rsidR="009E0951" w:rsidRPr="003704D4">
              <w:rPr>
                <w:rStyle w:val="Hyperlink"/>
                <w:rFonts w:ascii="Arial" w:hAnsi="Arial" w:cs="Arial"/>
                <w:noProof/>
              </w:rPr>
              <w:t>Learning loss from school closures</w:t>
            </w:r>
            <w:r w:rsidR="009E0951" w:rsidRPr="003704D4">
              <w:rPr>
                <w:rFonts w:ascii="Arial" w:hAnsi="Arial" w:cs="Arial"/>
                <w:noProof/>
                <w:webHidden/>
              </w:rPr>
              <w:tab/>
            </w:r>
            <w:r w:rsidR="009E0951" w:rsidRPr="003704D4">
              <w:rPr>
                <w:rFonts w:ascii="Arial" w:hAnsi="Arial" w:cs="Arial"/>
                <w:noProof/>
                <w:webHidden/>
              </w:rPr>
              <w:fldChar w:fldCharType="begin"/>
            </w:r>
            <w:r w:rsidR="009E0951" w:rsidRPr="003704D4">
              <w:rPr>
                <w:rFonts w:ascii="Arial" w:hAnsi="Arial" w:cs="Arial"/>
                <w:noProof/>
                <w:webHidden/>
              </w:rPr>
              <w:instrText xml:space="preserve"> PAGEREF _Toc46340144 \h </w:instrText>
            </w:r>
            <w:r w:rsidR="009E0951" w:rsidRPr="003704D4">
              <w:rPr>
                <w:rFonts w:ascii="Arial" w:hAnsi="Arial" w:cs="Arial"/>
                <w:noProof/>
                <w:webHidden/>
              </w:rPr>
            </w:r>
            <w:r w:rsidR="009E0951" w:rsidRPr="003704D4">
              <w:rPr>
                <w:rFonts w:ascii="Arial" w:hAnsi="Arial" w:cs="Arial"/>
                <w:noProof/>
                <w:webHidden/>
              </w:rPr>
              <w:fldChar w:fldCharType="separate"/>
            </w:r>
            <w:r w:rsidR="006A3273">
              <w:rPr>
                <w:rFonts w:ascii="Arial" w:hAnsi="Arial" w:cs="Arial"/>
                <w:noProof/>
                <w:webHidden/>
              </w:rPr>
              <w:t>25</w:t>
            </w:r>
            <w:r w:rsidR="009E0951" w:rsidRPr="003704D4">
              <w:rPr>
                <w:rFonts w:ascii="Arial" w:hAnsi="Arial" w:cs="Arial"/>
                <w:noProof/>
                <w:webHidden/>
              </w:rPr>
              <w:fldChar w:fldCharType="end"/>
            </w:r>
          </w:hyperlink>
        </w:p>
        <w:p w14:paraId="53086C73" w14:textId="008A0EB6" w:rsidR="009E0951" w:rsidRPr="003704D4" w:rsidRDefault="006967CD">
          <w:pPr>
            <w:pStyle w:val="TOC2"/>
            <w:rPr>
              <w:rFonts w:ascii="Arial" w:eastAsiaTheme="minorEastAsia" w:hAnsi="Arial" w:cs="Arial"/>
              <w:noProof/>
              <w:lang w:eastAsia="en-GB"/>
            </w:rPr>
          </w:pPr>
          <w:hyperlink w:anchor="_Toc46340145" w:history="1">
            <w:r w:rsidR="009E0951" w:rsidRPr="003704D4">
              <w:rPr>
                <w:rStyle w:val="Hyperlink"/>
                <w:rFonts w:ascii="Arial" w:eastAsia="Arial" w:hAnsi="Arial" w:cs="Arial"/>
                <w:i/>
                <w:iCs/>
                <w:noProof/>
                <w:lang w:eastAsia="en-GB"/>
              </w:rPr>
              <w:t>a)</w:t>
            </w:r>
            <w:r w:rsidR="009E0951" w:rsidRPr="003704D4">
              <w:rPr>
                <w:rFonts w:ascii="Arial" w:eastAsiaTheme="minorEastAsia" w:hAnsi="Arial" w:cs="Arial"/>
                <w:noProof/>
                <w:lang w:eastAsia="en-GB"/>
              </w:rPr>
              <w:tab/>
            </w:r>
            <w:r w:rsidR="009E0951" w:rsidRPr="003704D4">
              <w:rPr>
                <w:rStyle w:val="Hyperlink"/>
                <w:rFonts w:ascii="Arial" w:eastAsia="Arial" w:hAnsi="Arial" w:cs="Arial"/>
                <w:i/>
                <w:iCs/>
                <w:noProof/>
                <w:lang w:eastAsia="en-GB"/>
              </w:rPr>
              <w:t>What we know</w:t>
            </w:r>
            <w:r w:rsidR="009E0951" w:rsidRPr="003704D4">
              <w:rPr>
                <w:rFonts w:ascii="Arial" w:hAnsi="Arial" w:cs="Arial"/>
                <w:noProof/>
                <w:webHidden/>
              </w:rPr>
              <w:tab/>
            </w:r>
            <w:r w:rsidR="009E0951" w:rsidRPr="003704D4">
              <w:rPr>
                <w:rFonts w:ascii="Arial" w:hAnsi="Arial" w:cs="Arial"/>
                <w:noProof/>
                <w:webHidden/>
              </w:rPr>
              <w:fldChar w:fldCharType="begin"/>
            </w:r>
            <w:r w:rsidR="009E0951" w:rsidRPr="003704D4">
              <w:rPr>
                <w:rFonts w:ascii="Arial" w:hAnsi="Arial" w:cs="Arial"/>
                <w:noProof/>
                <w:webHidden/>
              </w:rPr>
              <w:instrText xml:space="preserve"> PAGEREF _Toc46340145 \h </w:instrText>
            </w:r>
            <w:r w:rsidR="009E0951" w:rsidRPr="003704D4">
              <w:rPr>
                <w:rFonts w:ascii="Arial" w:hAnsi="Arial" w:cs="Arial"/>
                <w:noProof/>
                <w:webHidden/>
              </w:rPr>
            </w:r>
            <w:r w:rsidR="009E0951" w:rsidRPr="003704D4">
              <w:rPr>
                <w:rFonts w:ascii="Arial" w:hAnsi="Arial" w:cs="Arial"/>
                <w:noProof/>
                <w:webHidden/>
              </w:rPr>
              <w:fldChar w:fldCharType="separate"/>
            </w:r>
            <w:r w:rsidR="006A3273">
              <w:rPr>
                <w:rFonts w:ascii="Arial" w:hAnsi="Arial" w:cs="Arial"/>
                <w:noProof/>
                <w:webHidden/>
              </w:rPr>
              <w:t>25</w:t>
            </w:r>
            <w:r w:rsidR="009E0951" w:rsidRPr="003704D4">
              <w:rPr>
                <w:rFonts w:ascii="Arial" w:hAnsi="Arial" w:cs="Arial"/>
                <w:noProof/>
                <w:webHidden/>
              </w:rPr>
              <w:fldChar w:fldCharType="end"/>
            </w:r>
          </w:hyperlink>
        </w:p>
        <w:p w14:paraId="053561BB" w14:textId="15F5DC9D" w:rsidR="009E0951" w:rsidRPr="003704D4" w:rsidRDefault="006967CD">
          <w:pPr>
            <w:pStyle w:val="TOC2"/>
            <w:rPr>
              <w:rFonts w:ascii="Arial" w:eastAsiaTheme="minorEastAsia" w:hAnsi="Arial" w:cs="Arial"/>
              <w:noProof/>
              <w:lang w:eastAsia="en-GB"/>
            </w:rPr>
          </w:pPr>
          <w:hyperlink w:anchor="_Toc46340146" w:history="1">
            <w:r w:rsidR="009E0951" w:rsidRPr="003704D4">
              <w:rPr>
                <w:rStyle w:val="Hyperlink"/>
                <w:rFonts w:ascii="Arial" w:eastAsia="Arial" w:hAnsi="Arial" w:cs="Arial"/>
                <w:i/>
                <w:iCs/>
                <w:noProof/>
                <w:lang w:eastAsia="en-GB"/>
              </w:rPr>
              <w:t>b)</w:t>
            </w:r>
            <w:r w:rsidR="009E0951" w:rsidRPr="003704D4">
              <w:rPr>
                <w:rFonts w:ascii="Arial" w:eastAsiaTheme="minorEastAsia" w:hAnsi="Arial" w:cs="Arial"/>
                <w:noProof/>
                <w:lang w:eastAsia="en-GB"/>
              </w:rPr>
              <w:tab/>
            </w:r>
            <w:r w:rsidR="009E0951" w:rsidRPr="003704D4">
              <w:rPr>
                <w:rStyle w:val="Hyperlink"/>
                <w:rFonts w:ascii="Arial" w:eastAsia="Arial" w:hAnsi="Arial" w:cs="Arial"/>
                <w:i/>
                <w:iCs/>
                <w:noProof/>
                <w:lang w:eastAsia="en-GB"/>
              </w:rPr>
              <w:t>What we need to do</w:t>
            </w:r>
            <w:r w:rsidR="009E0951" w:rsidRPr="003704D4">
              <w:rPr>
                <w:rFonts w:ascii="Arial" w:hAnsi="Arial" w:cs="Arial"/>
                <w:noProof/>
                <w:webHidden/>
              </w:rPr>
              <w:tab/>
            </w:r>
            <w:r w:rsidR="009E0951" w:rsidRPr="003704D4">
              <w:rPr>
                <w:rFonts w:ascii="Arial" w:hAnsi="Arial" w:cs="Arial"/>
                <w:noProof/>
                <w:webHidden/>
              </w:rPr>
              <w:fldChar w:fldCharType="begin"/>
            </w:r>
            <w:r w:rsidR="009E0951" w:rsidRPr="003704D4">
              <w:rPr>
                <w:rFonts w:ascii="Arial" w:hAnsi="Arial" w:cs="Arial"/>
                <w:noProof/>
                <w:webHidden/>
              </w:rPr>
              <w:instrText xml:space="preserve"> PAGEREF _Toc46340146 \h </w:instrText>
            </w:r>
            <w:r w:rsidR="009E0951" w:rsidRPr="003704D4">
              <w:rPr>
                <w:rFonts w:ascii="Arial" w:hAnsi="Arial" w:cs="Arial"/>
                <w:noProof/>
                <w:webHidden/>
              </w:rPr>
            </w:r>
            <w:r w:rsidR="009E0951" w:rsidRPr="003704D4">
              <w:rPr>
                <w:rFonts w:ascii="Arial" w:hAnsi="Arial" w:cs="Arial"/>
                <w:noProof/>
                <w:webHidden/>
              </w:rPr>
              <w:fldChar w:fldCharType="separate"/>
            </w:r>
            <w:r w:rsidR="006A3273">
              <w:rPr>
                <w:rFonts w:ascii="Arial" w:hAnsi="Arial" w:cs="Arial"/>
                <w:noProof/>
                <w:webHidden/>
              </w:rPr>
              <w:t>33</w:t>
            </w:r>
            <w:r w:rsidR="009E0951" w:rsidRPr="003704D4">
              <w:rPr>
                <w:rFonts w:ascii="Arial" w:hAnsi="Arial" w:cs="Arial"/>
                <w:noProof/>
                <w:webHidden/>
              </w:rPr>
              <w:fldChar w:fldCharType="end"/>
            </w:r>
          </w:hyperlink>
        </w:p>
        <w:p w14:paraId="6BF2F043" w14:textId="24295EFF" w:rsidR="009E0951" w:rsidRPr="003704D4" w:rsidRDefault="006967CD">
          <w:pPr>
            <w:pStyle w:val="TOC2"/>
            <w:rPr>
              <w:rFonts w:ascii="Arial" w:eastAsiaTheme="minorEastAsia" w:hAnsi="Arial" w:cs="Arial"/>
              <w:noProof/>
              <w:lang w:eastAsia="en-GB"/>
            </w:rPr>
          </w:pPr>
          <w:hyperlink w:anchor="_Toc46340147" w:history="1">
            <w:r w:rsidR="009E0951" w:rsidRPr="003704D4">
              <w:rPr>
                <w:rStyle w:val="Hyperlink"/>
                <w:rFonts w:ascii="Arial" w:hAnsi="Arial" w:cs="Arial"/>
                <w:noProof/>
              </w:rPr>
              <w:t>4.</w:t>
            </w:r>
            <w:r w:rsidR="009E0951" w:rsidRPr="003704D4">
              <w:rPr>
                <w:rFonts w:ascii="Arial" w:eastAsiaTheme="minorEastAsia" w:hAnsi="Arial" w:cs="Arial"/>
                <w:noProof/>
                <w:lang w:eastAsia="en-GB"/>
              </w:rPr>
              <w:tab/>
            </w:r>
            <w:r w:rsidR="009E0951" w:rsidRPr="003704D4">
              <w:rPr>
                <w:rStyle w:val="Hyperlink"/>
                <w:rFonts w:ascii="Arial" w:hAnsi="Arial" w:cs="Arial"/>
                <w:noProof/>
              </w:rPr>
              <w:t>Measures of other losses</w:t>
            </w:r>
            <w:r w:rsidR="009E0951" w:rsidRPr="003704D4">
              <w:rPr>
                <w:rFonts w:ascii="Arial" w:hAnsi="Arial" w:cs="Arial"/>
                <w:noProof/>
                <w:webHidden/>
              </w:rPr>
              <w:tab/>
            </w:r>
            <w:r w:rsidR="009E0951" w:rsidRPr="003704D4">
              <w:rPr>
                <w:rFonts w:ascii="Arial" w:hAnsi="Arial" w:cs="Arial"/>
                <w:noProof/>
                <w:webHidden/>
              </w:rPr>
              <w:fldChar w:fldCharType="begin"/>
            </w:r>
            <w:r w:rsidR="009E0951" w:rsidRPr="003704D4">
              <w:rPr>
                <w:rFonts w:ascii="Arial" w:hAnsi="Arial" w:cs="Arial"/>
                <w:noProof/>
                <w:webHidden/>
              </w:rPr>
              <w:instrText xml:space="preserve"> PAGEREF _Toc46340147 \h </w:instrText>
            </w:r>
            <w:r w:rsidR="009E0951" w:rsidRPr="003704D4">
              <w:rPr>
                <w:rFonts w:ascii="Arial" w:hAnsi="Arial" w:cs="Arial"/>
                <w:noProof/>
                <w:webHidden/>
              </w:rPr>
            </w:r>
            <w:r w:rsidR="009E0951" w:rsidRPr="003704D4">
              <w:rPr>
                <w:rFonts w:ascii="Arial" w:hAnsi="Arial" w:cs="Arial"/>
                <w:noProof/>
                <w:webHidden/>
              </w:rPr>
              <w:fldChar w:fldCharType="separate"/>
            </w:r>
            <w:r w:rsidR="006A3273">
              <w:rPr>
                <w:rFonts w:ascii="Arial" w:hAnsi="Arial" w:cs="Arial"/>
                <w:noProof/>
                <w:webHidden/>
              </w:rPr>
              <w:t>35</w:t>
            </w:r>
            <w:r w:rsidR="009E0951" w:rsidRPr="003704D4">
              <w:rPr>
                <w:rFonts w:ascii="Arial" w:hAnsi="Arial" w:cs="Arial"/>
                <w:noProof/>
                <w:webHidden/>
              </w:rPr>
              <w:fldChar w:fldCharType="end"/>
            </w:r>
          </w:hyperlink>
        </w:p>
        <w:p w14:paraId="61F8366B" w14:textId="4D169EEE" w:rsidR="009E0951" w:rsidRPr="003704D4" w:rsidRDefault="006967CD">
          <w:pPr>
            <w:pStyle w:val="TOC2"/>
            <w:rPr>
              <w:rFonts w:ascii="Arial" w:eastAsiaTheme="minorEastAsia" w:hAnsi="Arial" w:cs="Arial"/>
              <w:noProof/>
              <w:lang w:eastAsia="en-GB"/>
            </w:rPr>
          </w:pPr>
          <w:hyperlink w:anchor="_Toc46340148" w:history="1">
            <w:r w:rsidR="009E0951" w:rsidRPr="003704D4">
              <w:rPr>
                <w:rStyle w:val="Hyperlink"/>
                <w:rFonts w:ascii="Arial" w:eastAsia="Arial" w:hAnsi="Arial" w:cs="Arial"/>
                <w:i/>
                <w:iCs/>
                <w:noProof/>
                <w:lang w:eastAsia="en-GB"/>
              </w:rPr>
              <w:t>a)</w:t>
            </w:r>
            <w:r w:rsidR="009E0951" w:rsidRPr="003704D4">
              <w:rPr>
                <w:rFonts w:ascii="Arial" w:eastAsiaTheme="minorEastAsia" w:hAnsi="Arial" w:cs="Arial"/>
                <w:noProof/>
                <w:lang w:eastAsia="en-GB"/>
              </w:rPr>
              <w:tab/>
            </w:r>
            <w:r w:rsidR="009E0951" w:rsidRPr="003704D4">
              <w:rPr>
                <w:rStyle w:val="Hyperlink"/>
                <w:rFonts w:ascii="Arial" w:eastAsia="Arial" w:hAnsi="Arial" w:cs="Arial"/>
                <w:i/>
                <w:iCs/>
                <w:noProof/>
                <w:lang w:eastAsia="en-GB"/>
              </w:rPr>
              <w:t>What we know</w:t>
            </w:r>
            <w:r w:rsidR="009E0951" w:rsidRPr="003704D4">
              <w:rPr>
                <w:rFonts w:ascii="Arial" w:hAnsi="Arial" w:cs="Arial"/>
                <w:noProof/>
                <w:webHidden/>
              </w:rPr>
              <w:tab/>
            </w:r>
            <w:r w:rsidR="009E0951" w:rsidRPr="003704D4">
              <w:rPr>
                <w:rFonts w:ascii="Arial" w:hAnsi="Arial" w:cs="Arial"/>
                <w:noProof/>
                <w:webHidden/>
              </w:rPr>
              <w:fldChar w:fldCharType="begin"/>
            </w:r>
            <w:r w:rsidR="009E0951" w:rsidRPr="003704D4">
              <w:rPr>
                <w:rFonts w:ascii="Arial" w:hAnsi="Arial" w:cs="Arial"/>
                <w:noProof/>
                <w:webHidden/>
              </w:rPr>
              <w:instrText xml:space="preserve"> PAGEREF _Toc46340148 \h </w:instrText>
            </w:r>
            <w:r w:rsidR="009E0951" w:rsidRPr="003704D4">
              <w:rPr>
                <w:rFonts w:ascii="Arial" w:hAnsi="Arial" w:cs="Arial"/>
                <w:noProof/>
                <w:webHidden/>
              </w:rPr>
            </w:r>
            <w:r w:rsidR="009E0951" w:rsidRPr="003704D4">
              <w:rPr>
                <w:rFonts w:ascii="Arial" w:hAnsi="Arial" w:cs="Arial"/>
                <w:noProof/>
                <w:webHidden/>
              </w:rPr>
              <w:fldChar w:fldCharType="separate"/>
            </w:r>
            <w:r w:rsidR="006A3273">
              <w:rPr>
                <w:rFonts w:ascii="Arial" w:hAnsi="Arial" w:cs="Arial"/>
                <w:noProof/>
                <w:webHidden/>
              </w:rPr>
              <w:t>36</w:t>
            </w:r>
            <w:r w:rsidR="009E0951" w:rsidRPr="003704D4">
              <w:rPr>
                <w:rFonts w:ascii="Arial" w:hAnsi="Arial" w:cs="Arial"/>
                <w:noProof/>
                <w:webHidden/>
              </w:rPr>
              <w:fldChar w:fldCharType="end"/>
            </w:r>
          </w:hyperlink>
        </w:p>
        <w:p w14:paraId="0A4C9F49" w14:textId="374282C5" w:rsidR="009E0951" w:rsidRPr="003704D4" w:rsidRDefault="006967CD">
          <w:pPr>
            <w:pStyle w:val="TOC2"/>
            <w:rPr>
              <w:rFonts w:ascii="Arial" w:eastAsiaTheme="minorEastAsia" w:hAnsi="Arial" w:cs="Arial"/>
              <w:noProof/>
              <w:lang w:eastAsia="en-GB"/>
            </w:rPr>
          </w:pPr>
          <w:hyperlink w:anchor="_Toc46340149" w:history="1">
            <w:r w:rsidR="009E0951" w:rsidRPr="003704D4">
              <w:rPr>
                <w:rStyle w:val="Hyperlink"/>
                <w:rFonts w:ascii="Arial" w:eastAsia="Arial" w:hAnsi="Arial" w:cs="Arial"/>
                <w:i/>
                <w:iCs/>
                <w:noProof/>
                <w:lang w:eastAsia="en-GB"/>
              </w:rPr>
              <w:t>b)</w:t>
            </w:r>
            <w:r w:rsidR="009E0951" w:rsidRPr="003704D4">
              <w:rPr>
                <w:rFonts w:ascii="Arial" w:eastAsiaTheme="minorEastAsia" w:hAnsi="Arial" w:cs="Arial"/>
                <w:noProof/>
                <w:lang w:eastAsia="en-GB"/>
              </w:rPr>
              <w:tab/>
            </w:r>
            <w:r w:rsidR="009E0951" w:rsidRPr="003704D4">
              <w:rPr>
                <w:rStyle w:val="Hyperlink"/>
                <w:rFonts w:ascii="Arial" w:eastAsia="Arial" w:hAnsi="Arial" w:cs="Arial"/>
                <w:i/>
                <w:iCs/>
                <w:noProof/>
                <w:lang w:eastAsia="en-GB"/>
              </w:rPr>
              <w:t>What we need to do</w:t>
            </w:r>
            <w:r w:rsidR="009E0951" w:rsidRPr="003704D4">
              <w:rPr>
                <w:rFonts w:ascii="Arial" w:hAnsi="Arial" w:cs="Arial"/>
                <w:noProof/>
                <w:webHidden/>
              </w:rPr>
              <w:tab/>
            </w:r>
            <w:r w:rsidR="009E0951" w:rsidRPr="003704D4">
              <w:rPr>
                <w:rFonts w:ascii="Arial" w:hAnsi="Arial" w:cs="Arial"/>
                <w:noProof/>
                <w:webHidden/>
              </w:rPr>
              <w:fldChar w:fldCharType="begin"/>
            </w:r>
            <w:r w:rsidR="009E0951" w:rsidRPr="003704D4">
              <w:rPr>
                <w:rFonts w:ascii="Arial" w:hAnsi="Arial" w:cs="Arial"/>
                <w:noProof/>
                <w:webHidden/>
              </w:rPr>
              <w:instrText xml:space="preserve"> PAGEREF _Toc46340149 \h </w:instrText>
            </w:r>
            <w:r w:rsidR="009E0951" w:rsidRPr="003704D4">
              <w:rPr>
                <w:rFonts w:ascii="Arial" w:hAnsi="Arial" w:cs="Arial"/>
                <w:noProof/>
                <w:webHidden/>
              </w:rPr>
            </w:r>
            <w:r w:rsidR="009E0951" w:rsidRPr="003704D4">
              <w:rPr>
                <w:rFonts w:ascii="Arial" w:hAnsi="Arial" w:cs="Arial"/>
                <w:noProof/>
                <w:webHidden/>
              </w:rPr>
              <w:fldChar w:fldCharType="separate"/>
            </w:r>
            <w:r w:rsidR="006A3273">
              <w:rPr>
                <w:rFonts w:ascii="Arial" w:hAnsi="Arial" w:cs="Arial"/>
                <w:noProof/>
                <w:webHidden/>
              </w:rPr>
              <w:t>43</w:t>
            </w:r>
            <w:r w:rsidR="009E0951" w:rsidRPr="003704D4">
              <w:rPr>
                <w:rFonts w:ascii="Arial" w:hAnsi="Arial" w:cs="Arial"/>
                <w:noProof/>
                <w:webHidden/>
              </w:rPr>
              <w:fldChar w:fldCharType="end"/>
            </w:r>
          </w:hyperlink>
        </w:p>
        <w:p w14:paraId="38876306" w14:textId="15C61A1E" w:rsidR="009E0951" w:rsidRPr="003704D4" w:rsidRDefault="006967CD">
          <w:pPr>
            <w:pStyle w:val="TOC2"/>
            <w:rPr>
              <w:rFonts w:ascii="Arial" w:eastAsiaTheme="minorEastAsia" w:hAnsi="Arial" w:cs="Arial"/>
              <w:noProof/>
              <w:lang w:eastAsia="en-GB"/>
            </w:rPr>
          </w:pPr>
          <w:hyperlink w:anchor="_Toc46340150" w:history="1">
            <w:r w:rsidR="009E0951" w:rsidRPr="003704D4">
              <w:rPr>
                <w:rStyle w:val="Hyperlink"/>
                <w:rFonts w:ascii="Arial" w:hAnsi="Arial" w:cs="Arial"/>
                <w:noProof/>
              </w:rPr>
              <w:t>5.</w:t>
            </w:r>
            <w:r w:rsidR="009E0951" w:rsidRPr="003704D4">
              <w:rPr>
                <w:rFonts w:ascii="Arial" w:eastAsiaTheme="minorEastAsia" w:hAnsi="Arial" w:cs="Arial"/>
                <w:noProof/>
                <w:lang w:eastAsia="en-GB"/>
              </w:rPr>
              <w:tab/>
            </w:r>
            <w:r w:rsidR="009E0951" w:rsidRPr="003704D4">
              <w:rPr>
                <w:rStyle w:val="Hyperlink"/>
                <w:rFonts w:ascii="Arial" w:hAnsi="Arial" w:cs="Arial"/>
                <w:noProof/>
              </w:rPr>
              <w:t>Commentary on the Government’s school opening plan &amp; next steps</w:t>
            </w:r>
            <w:r w:rsidR="009E0951" w:rsidRPr="003704D4">
              <w:rPr>
                <w:rFonts w:ascii="Arial" w:hAnsi="Arial" w:cs="Arial"/>
                <w:noProof/>
                <w:webHidden/>
              </w:rPr>
              <w:tab/>
            </w:r>
            <w:r w:rsidR="009E0951" w:rsidRPr="003704D4">
              <w:rPr>
                <w:rFonts w:ascii="Arial" w:hAnsi="Arial" w:cs="Arial"/>
                <w:noProof/>
                <w:webHidden/>
              </w:rPr>
              <w:fldChar w:fldCharType="begin"/>
            </w:r>
            <w:r w:rsidR="009E0951" w:rsidRPr="003704D4">
              <w:rPr>
                <w:rFonts w:ascii="Arial" w:hAnsi="Arial" w:cs="Arial"/>
                <w:noProof/>
                <w:webHidden/>
              </w:rPr>
              <w:instrText xml:space="preserve"> PAGEREF _Toc46340150 \h </w:instrText>
            </w:r>
            <w:r w:rsidR="009E0951" w:rsidRPr="003704D4">
              <w:rPr>
                <w:rFonts w:ascii="Arial" w:hAnsi="Arial" w:cs="Arial"/>
                <w:noProof/>
                <w:webHidden/>
              </w:rPr>
            </w:r>
            <w:r w:rsidR="009E0951" w:rsidRPr="003704D4">
              <w:rPr>
                <w:rFonts w:ascii="Arial" w:hAnsi="Arial" w:cs="Arial"/>
                <w:noProof/>
                <w:webHidden/>
              </w:rPr>
              <w:fldChar w:fldCharType="separate"/>
            </w:r>
            <w:r w:rsidR="006A3273">
              <w:rPr>
                <w:rFonts w:ascii="Arial" w:hAnsi="Arial" w:cs="Arial"/>
                <w:noProof/>
                <w:webHidden/>
              </w:rPr>
              <w:t>44</w:t>
            </w:r>
            <w:r w:rsidR="009E0951" w:rsidRPr="003704D4">
              <w:rPr>
                <w:rFonts w:ascii="Arial" w:hAnsi="Arial" w:cs="Arial"/>
                <w:noProof/>
                <w:webHidden/>
              </w:rPr>
              <w:fldChar w:fldCharType="end"/>
            </w:r>
          </w:hyperlink>
        </w:p>
        <w:p w14:paraId="3CEEBD2A" w14:textId="3BC83418" w:rsidR="009E0951" w:rsidRPr="003704D4" w:rsidRDefault="006967CD">
          <w:pPr>
            <w:pStyle w:val="TOC1"/>
            <w:rPr>
              <w:rFonts w:ascii="Arial" w:eastAsiaTheme="minorEastAsia" w:hAnsi="Arial" w:cs="Arial"/>
              <w:noProof/>
              <w:lang w:eastAsia="en-GB"/>
            </w:rPr>
          </w:pPr>
          <w:hyperlink w:anchor="_Toc46340151" w:history="1">
            <w:r w:rsidR="009E0951" w:rsidRPr="003704D4">
              <w:rPr>
                <w:rStyle w:val="Hyperlink"/>
                <w:rFonts w:ascii="Arial" w:eastAsia="Arial" w:hAnsi="Arial" w:cs="Arial"/>
                <w:noProof/>
                <w:lang w:eastAsia="en-GB"/>
              </w:rPr>
              <w:t>Appendices</w:t>
            </w:r>
            <w:r w:rsidR="009E0951" w:rsidRPr="003704D4">
              <w:rPr>
                <w:rFonts w:ascii="Arial" w:hAnsi="Arial" w:cs="Arial"/>
                <w:noProof/>
                <w:webHidden/>
              </w:rPr>
              <w:tab/>
            </w:r>
            <w:r w:rsidR="009E0951" w:rsidRPr="003704D4">
              <w:rPr>
                <w:rFonts w:ascii="Arial" w:hAnsi="Arial" w:cs="Arial"/>
                <w:noProof/>
                <w:webHidden/>
              </w:rPr>
              <w:fldChar w:fldCharType="begin"/>
            </w:r>
            <w:r w:rsidR="009E0951" w:rsidRPr="003704D4">
              <w:rPr>
                <w:rFonts w:ascii="Arial" w:hAnsi="Arial" w:cs="Arial"/>
                <w:noProof/>
                <w:webHidden/>
              </w:rPr>
              <w:instrText xml:space="preserve"> PAGEREF _Toc46340151 \h </w:instrText>
            </w:r>
            <w:r w:rsidR="009E0951" w:rsidRPr="003704D4">
              <w:rPr>
                <w:rFonts w:ascii="Arial" w:hAnsi="Arial" w:cs="Arial"/>
                <w:noProof/>
                <w:webHidden/>
              </w:rPr>
            </w:r>
            <w:r w:rsidR="009E0951" w:rsidRPr="003704D4">
              <w:rPr>
                <w:rFonts w:ascii="Arial" w:hAnsi="Arial" w:cs="Arial"/>
                <w:noProof/>
                <w:webHidden/>
              </w:rPr>
              <w:fldChar w:fldCharType="separate"/>
            </w:r>
            <w:r w:rsidR="006A3273">
              <w:rPr>
                <w:rFonts w:ascii="Arial" w:hAnsi="Arial" w:cs="Arial"/>
                <w:noProof/>
                <w:webHidden/>
              </w:rPr>
              <w:t>46</w:t>
            </w:r>
            <w:r w:rsidR="009E0951" w:rsidRPr="003704D4">
              <w:rPr>
                <w:rFonts w:ascii="Arial" w:hAnsi="Arial" w:cs="Arial"/>
                <w:noProof/>
                <w:webHidden/>
              </w:rPr>
              <w:fldChar w:fldCharType="end"/>
            </w:r>
          </w:hyperlink>
        </w:p>
        <w:p w14:paraId="2DDBC1E3" w14:textId="012C9054" w:rsidR="009E0951" w:rsidRPr="003704D4" w:rsidRDefault="006967CD">
          <w:pPr>
            <w:pStyle w:val="TOC2"/>
            <w:rPr>
              <w:rFonts w:ascii="Arial" w:eastAsiaTheme="minorEastAsia" w:hAnsi="Arial" w:cs="Arial"/>
              <w:noProof/>
              <w:lang w:eastAsia="en-GB"/>
            </w:rPr>
          </w:pPr>
          <w:hyperlink w:anchor="_Toc46340152" w:history="1">
            <w:r w:rsidR="009E0951" w:rsidRPr="003704D4">
              <w:rPr>
                <w:rStyle w:val="Hyperlink"/>
                <w:rFonts w:ascii="Arial" w:eastAsia="Arial" w:hAnsi="Arial" w:cs="Arial"/>
                <w:i/>
                <w:iCs/>
                <w:noProof/>
                <w:lang w:eastAsia="en-GB"/>
              </w:rPr>
              <w:t>a)</w:t>
            </w:r>
            <w:r w:rsidR="009E0951" w:rsidRPr="003704D4">
              <w:rPr>
                <w:rFonts w:ascii="Arial" w:eastAsiaTheme="minorEastAsia" w:hAnsi="Arial" w:cs="Arial"/>
                <w:noProof/>
                <w:lang w:eastAsia="en-GB"/>
              </w:rPr>
              <w:tab/>
            </w:r>
            <w:r w:rsidR="009E0951" w:rsidRPr="003704D4">
              <w:rPr>
                <w:rStyle w:val="Hyperlink"/>
                <w:rFonts w:ascii="Arial" w:eastAsia="Arial" w:hAnsi="Arial" w:cs="Arial"/>
                <w:i/>
                <w:iCs/>
                <w:noProof/>
                <w:lang w:eastAsia="en-GB"/>
              </w:rPr>
              <w:t>School Policy Country profiles</w:t>
            </w:r>
            <w:r w:rsidR="009E0951" w:rsidRPr="003704D4">
              <w:rPr>
                <w:rFonts w:ascii="Arial" w:hAnsi="Arial" w:cs="Arial"/>
                <w:noProof/>
                <w:webHidden/>
              </w:rPr>
              <w:tab/>
            </w:r>
            <w:r w:rsidR="009E0951" w:rsidRPr="003704D4">
              <w:rPr>
                <w:rFonts w:ascii="Arial" w:hAnsi="Arial" w:cs="Arial"/>
                <w:noProof/>
                <w:webHidden/>
              </w:rPr>
              <w:fldChar w:fldCharType="begin"/>
            </w:r>
            <w:r w:rsidR="009E0951" w:rsidRPr="003704D4">
              <w:rPr>
                <w:rFonts w:ascii="Arial" w:hAnsi="Arial" w:cs="Arial"/>
                <w:noProof/>
                <w:webHidden/>
              </w:rPr>
              <w:instrText xml:space="preserve"> PAGEREF _Toc46340152 \h </w:instrText>
            </w:r>
            <w:r w:rsidR="009E0951" w:rsidRPr="003704D4">
              <w:rPr>
                <w:rFonts w:ascii="Arial" w:hAnsi="Arial" w:cs="Arial"/>
                <w:noProof/>
                <w:webHidden/>
              </w:rPr>
            </w:r>
            <w:r w:rsidR="009E0951" w:rsidRPr="003704D4">
              <w:rPr>
                <w:rFonts w:ascii="Arial" w:hAnsi="Arial" w:cs="Arial"/>
                <w:noProof/>
                <w:webHidden/>
              </w:rPr>
              <w:fldChar w:fldCharType="separate"/>
            </w:r>
            <w:r w:rsidR="006A3273">
              <w:rPr>
                <w:rFonts w:ascii="Arial" w:hAnsi="Arial" w:cs="Arial"/>
                <w:noProof/>
                <w:webHidden/>
              </w:rPr>
              <w:t>46</w:t>
            </w:r>
            <w:r w:rsidR="009E0951" w:rsidRPr="003704D4">
              <w:rPr>
                <w:rFonts w:ascii="Arial" w:hAnsi="Arial" w:cs="Arial"/>
                <w:noProof/>
                <w:webHidden/>
              </w:rPr>
              <w:fldChar w:fldCharType="end"/>
            </w:r>
          </w:hyperlink>
        </w:p>
        <w:p w14:paraId="62A9DBD5" w14:textId="16B14C9F" w:rsidR="009E0951" w:rsidRPr="003704D4" w:rsidRDefault="006967CD">
          <w:pPr>
            <w:pStyle w:val="TOC2"/>
            <w:rPr>
              <w:rFonts w:ascii="Arial" w:eastAsiaTheme="minorEastAsia" w:hAnsi="Arial" w:cs="Arial"/>
              <w:noProof/>
              <w:lang w:eastAsia="en-GB"/>
            </w:rPr>
          </w:pPr>
          <w:hyperlink w:anchor="_Toc46340153" w:history="1">
            <w:r w:rsidR="009E0951" w:rsidRPr="003704D4">
              <w:rPr>
                <w:rStyle w:val="Hyperlink"/>
                <w:rFonts w:ascii="Arial" w:eastAsia="Arial" w:hAnsi="Arial" w:cs="Arial"/>
                <w:i/>
                <w:iCs/>
                <w:noProof/>
                <w:lang w:eastAsia="en-GB"/>
              </w:rPr>
              <w:t>b)</w:t>
            </w:r>
            <w:r w:rsidR="009E0951" w:rsidRPr="003704D4">
              <w:rPr>
                <w:rFonts w:ascii="Arial" w:eastAsiaTheme="minorEastAsia" w:hAnsi="Arial" w:cs="Arial"/>
                <w:noProof/>
                <w:lang w:eastAsia="en-GB"/>
              </w:rPr>
              <w:tab/>
            </w:r>
            <w:r w:rsidR="009E0951" w:rsidRPr="003704D4">
              <w:rPr>
                <w:rStyle w:val="Hyperlink"/>
                <w:rFonts w:ascii="Arial" w:eastAsia="Arial" w:hAnsi="Arial" w:cs="Arial"/>
                <w:i/>
                <w:iCs/>
                <w:noProof/>
                <w:lang w:eastAsia="en-GB"/>
              </w:rPr>
              <w:t>Estimates of the socio-economic gaps in learning</w:t>
            </w:r>
            <w:r w:rsidR="009E0951" w:rsidRPr="003704D4">
              <w:rPr>
                <w:rFonts w:ascii="Arial" w:hAnsi="Arial" w:cs="Arial"/>
                <w:noProof/>
                <w:webHidden/>
              </w:rPr>
              <w:tab/>
            </w:r>
            <w:r w:rsidR="009E0951" w:rsidRPr="003704D4">
              <w:rPr>
                <w:rFonts w:ascii="Arial" w:hAnsi="Arial" w:cs="Arial"/>
                <w:noProof/>
                <w:webHidden/>
              </w:rPr>
              <w:fldChar w:fldCharType="begin"/>
            </w:r>
            <w:r w:rsidR="009E0951" w:rsidRPr="003704D4">
              <w:rPr>
                <w:rFonts w:ascii="Arial" w:hAnsi="Arial" w:cs="Arial"/>
                <w:noProof/>
                <w:webHidden/>
              </w:rPr>
              <w:instrText xml:space="preserve"> PAGEREF _Toc46340153 \h </w:instrText>
            </w:r>
            <w:r w:rsidR="009E0951" w:rsidRPr="003704D4">
              <w:rPr>
                <w:rFonts w:ascii="Arial" w:hAnsi="Arial" w:cs="Arial"/>
                <w:noProof/>
                <w:webHidden/>
              </w:rPr>
            </w:r>
            <w:r w:rsidR="009E0951" w:rsidRPr="003704D4">
              <w:rPr>
                <w:rFonts w:ascii="Arial" w:hAnsi="Arial" w:cs="Arial"/>
                <w:noProof/>
                <w:webHidden/>
              </w:rPr>
              <w:fldChar w:fldCharType="separate"/>
            </w:r>
            <w:r w:rsidR="006A3273">
              <w:rPr>
                <w:rFonts w:ascii="Arial" w:hAnsi="Arial" w:cs="Arial"/>
                <w:noProof/>
                <w:webHidden/>
              </w:rPr>
              <w:t>60</w:t>
            </w:r>
            <w:r w:rsidR="009E0951" w:rsidRPr="003704D4">
              <w:rPr>
                <w:rFonts w:ascii="Arial" w:hAnsi="Arial" w:cs="Arial"/>
                <w:noProof/>
                <w:webHidden/>
              </w:rPr>
              <w:fldChar w:fldCharType="end"/>
            </w:r>
          </w:hyperlink>
        </w:p>
        <w:p w14:paraId="0D42087F" w14:textId="10FAE02C" w:rsidR="0048373D" w:rsidRPr="003704D4" w:rsidRDefault="0048373D">
          <w:pPr>
            <w:rPr>
              <w:rFonts w:ascii="Arial" w:hAnsi="Arial" w:cs="Arial"/>
            </w:rPr>
          </w:pPr>
          <w:r w:rsidRPr="003704D4">
            <w:rPr>
              <w:rFonts w:ascii="Arial" w:hAnsi="Arial" w:cs="Arial"/>
              <w:b/>
              <w:bCs/>
              <w:noProof/>
            </w:rPr>
            <w:fldChar w:fldCharType="end"/>
          </w:r>
        </w:p>
      </w:sdtContent>
    </w:sdt>
    <w:p w14:paraId="2CA90CD0" w14:textId="0FAF20C8" w:rsidR="007553F3" w:rsidRPr="003704D4" w:rsidRDefault="007553F3" w:rsidP="007553F3">
      <w:pPr>
        <w:spacing w:before="240" w:after="240" w:line="276" w:lineRule="auto"/>
        <w:jc w:val="both"/>
        <w:rPr>
          <w:rFonts w:ascii="Arial" w:eastAsia="Arial" w:hAnsi="Arial" w:cs="Arial"/>
          <w:sz w:val="20"/>
          <w:szCs w:val="20"/>
          <w:vertAlign w:val="superscript"/>
          <w:lang w:eastAsia="en-GB"/>
        </w:rPr>
      </w:pPr>
    </w:p>
    <w:p w14:paraId="4C89648F" w14:textId="0C9F0698" w:rsidR="00042574" w:rsidRPr="003704D4" w:rsidRDefault="00042574">
      <w:pPr>
        <w:rPr>
          <w:rFonts w:ascii="Arial" w:eastAsia="Arial" w:hAnsi="Arial" w:cs="Arial"/>
          <w:sz w:val="20"/>
          <w:szCs w:val="20"/>
          <w:vertAlign w:val="superscript"/>
          <w:lang w:eastAsia="en-GB"/>
        </w:rPr>
      </w:pPr>
      <w:r w:rsidRPr="003704D4">
        <w:rPr>
          <w:rFonts w:ascii="Arial" w:eastAsia="Arial" w:hAnsi="Arial" w:cs="Arial"/>
          <w:sz w:val="20"/>
          <w:szCs w:val="20"/>
          <w:vertAlign w:val="superscript"/>
          <w:lang w:eastAsia="en-GB"/>
        </w:rPr>
        <w:br w:type="page"/>
      </w:r>
    </w:p>
    <w:p w14:paraId="0072526F" w14:textId="4211408A" w:rsidR="00234489" w:rsidRPr="003704D4" w:rsidRDefault="000455B8" w:rsidP="00A70222">
      <w:pPr>
        <w:pStyle w:val="Heading1"/>
        <w:spacing w:after="240"/>
        <w:rPr>
          <w:rFonts w:cs="Arial"/>
          <w:sz w:val="28"/>
          <w:szCs w:val="28"/>
        </w:rPr>
      </w:pPr>
      <w:bookmarkStart w:id="27" w:name="_Toc46340136"/>
      <w:r w:rsidRPr="003704D4">
        <w:rPr>
          <w:rFonts w:cs="Arial"/>
          <w:sz w:val="28"/>
          <w:szCs w:val="28"/>
        </w:rPr>
        <w:lastRenderedPageBreak/>
        <w:t>Report Findings</w:t>
      </w:r>
      <w:bookmarkEnd w:id="27"/>
    </w:p>
    <w:p w14:paraId="078D8351" w14:textId="77777777" w:rsidR="0051779C" w:rsidRPr="003704D4" w:rsidRDefault="0051779C" w:rsidP="0018675D">
      <w:pPr>
        <w:pStyle w:val="Heading2"/>
        <w:numPr>
          <w:ilvl w:val="0"/>
          <w:numId w:val="34"/>
        </w:numPr>
      </w:pPr>
      <w:bookmarkStart w:id="28" w:name="_Toc46340137"/>
      <w:r w:rsidRPr="003704D4">
        <w:t>Background</w:t>
      </w:r>
      <w:bookmarkEnd w:id="28"/>
    </w:p>
    <w:p w14:paraId="576DD8A8" w14:textId="4CE8BC36" w:rsidR="007553F3" w:rsidRPr="003704D4" w:rsidRDefault="007553F3" w:rsidP="000455B8">
      <w:pPr>
        <w:spacing w:before="240" w:after="240" w:line="276" w:lineRule="auto"/>
        <w:jc w:val="both"/>
        <w:rPr>
          <w:rFonts w:ascii="Arial" w:eastAsia="Arial" w:hAnsi="Arial" w:cs="Arial"/>
          <w:sz w:val="20"/>
          <w:szCs w:val="20"/>
          <w:lang w:eastAsia="en-GB"/>
        </w:rPr>
      </w:pPr>
      <w:r w:rsidRPr="003704D4">
        <w:rPr>
          <w:rFonts w:ascii="Arial" w:eastAsia="Arial" w:hAnsi="Arial" w:cs="Arial"/>
          <w:sz w:val="20"/>
          <w:szCs w:val="20"/>
          <w:lang w:eastAsia="en-GB"/>
        </w:rPr>
        <w:t xml:space="preserve">As we move into a phase of continuously reviewing decisions to keep schools open or shut, we need to recognise there are risks from having schools open and risks from having schools shut. In open schools, the risks to pupils themselves from Covid-19 are very low, though there are risks to </w:t>
      </w:r>
      <w:r w:rsidR="00ED66BB" w:rsidRPr="003704D4">
        <w:rPr>
          <w:rFonts w:ascii="Arial" w:eastAsia="Arial" w:hAnsi="Arial" w:cs="Arial"/>
          <w:sz w:val="20"/>
          <w:szCs w:val="20"/>
          <w:lang w:eastAsia="en-GB"/>
        </w:rPr>
        <w:t>school staff</w:t>
      </w:r>
      <w:r w:rsidRPr="003704D4">
        <w:rPr>
          <w:rFonts w:ascii="Arial" w:eastAsia="Arial" w:hAnsi="Arial" w:cs="Arial"/>
          <w:sz w:val="20"/>
          <w:szCs w:val="20"/>
          <w:lang w:eastAsia="en-GB"/>
        </w:rPr>
        <w:t>, parents and the wider community. Closing schools causes loss of learning and deterioration in children’s mental and physical health, for example</w:t>
      </w:r>
      <w:r w:rsidRPr="003704D4">
        <w:rPr>
          <w:rFonts w:ascii="Arial" w:eastAsia="Arial" w:hAnsi="Arial" w:cs="Arial"/>
          <w:sz w:val="20"/>
          <w:szCs w:val="20"/>
          <w:vertAlign w:val="superscript"/>
          <w:lang w:eastAsia="en-GB"/>
        </w:rPr>
        <w:footnoteReference w:id="2"/>
      </w:r>
      <w:r w:rsidRPr="003704D4">
        <w:rPr>
          <w:rFonts w:ascii="Arial" w:eastAsia="Arial" w:hAnsi="Arial" w:cs="Arial"/>
          <w:sz w:val="20"/>
          <w:szCs w:val="20"/>
          <w:lang w:eastAsia="en-GB"/>
        </w:rPr>
        <w:t xml:space="preserve">. Keeping schools shut increases inequalities, in both children’s education achievement and their long-term prospects. The goal of “levelling up” therefore needs schools to be open. Keeping schools open is also the key to unlocking the rest of the economy, allowing parents to leave teaching to teachers and return to their own jobs.  The evidence on the infection risk from school opening is limited, though to date it suggests that the risk from opening schools, relative to restarting many other activities, is not as high. The experience of most other countries which have already taken this step supports this. By contrast, the evidence on the negative impact of closing schools is considerable and robust.  </w:t>
      </w:r>
      <w:r w:rsidR="00B774BC" w:rsidRPr="003704D4">
        <w:rPr>
          <w:rFonts w:ascii="Arial" w:eastAsia="Arial" w:hAnsi="Arial" w:cs="Arial"/>
          <w:sz w:val="20"/>
          <w:szCs w:val="20"/>
          <w:lang w:eastAsia="en-GB"/>
        </w:rPr>
        <w:t xml:space="preserve"> </w:t>
      </w:r>
    </w:p>
    <w:p w14:paraId="2C1D852A" w14:textId="77777777" w:rsidR="007553F3" w:rsidRPr="003704D4" w:rsidRDefault="007553F3" w:rsidP="000455B8">
      <w:pPr>
        <w:spacing w:before="240" w:after="0" w:line="276" w:lineRule="auto"/>
        <w:jc w:val="both"/>
        <w:rPr>
          <w:rFonts w:ascii="Arial" w:eastAsia="Arial" w:hAnsi="Arial" w:cs="Arial"/>
          <w:sz w:val="20"/>
          <w:szCs w:val="20"/>
          <w:lang w:eastAsia="en-GB"/>
        </w:rPr>
      </w:pPr>
      <w:r w:rsidRPr="003704D4">
        <w:rPr>
          <w:rFonts w:ascii="Arial" w:eastAsia="Arial" w:hAnsi="Arial" w:cs="Arial"/>
          <w:sz w:val="20"/>
          <w:szCs w:val="20"/>
          <w:lang w:eastAsia="en-GB"/>
        </w:rPr>
        <w:t xml:space="preserve">The report sets out this case in detail. The aim is to provide an evidence framework for understanding the risks involved in re-opening and re-closing schools. The key issues are the effect of schools closing and re-opening on: </w:t>
      </w:r>
    </w:p>
    <w:p w14:paraId="038A77D3" w14:textId="77777777" w:rsidR="007553F3" w:rsidRPr="003704D4" w:rsidRDefault="007553F3" w:rsidP="0018675D">
      <w:pPr>
        <w:pStyle w:val="ListParagraph"/>
        <w:numPr>
          <w:ilvl w:val="0"/>
          <w:numId w:val="32"/>
        </w:numPr>
        <w:rPr>
          <w:rFonts w:ascii="Arial" w:hAnsi="Arial" w:cs="Arial"/>
          <w:sz w:val="20"/>
          <w:szCs w:val="20"/>
        </w:rPr>
      </w:pPr>
      <w:r w:rsidRPr="003704D4">
        <w:rPr>
          <w:rFonts w:ascii="Arial" w:hAnsi="Arial" w:cs="Arial"/>
          <w:sz w:val="20"/>
          <w:szCs w:val="20"/>
        </w:rPr>
        <w:t>risks from infection</w:t>
      </w:r>
    </w:p>
    <w:p w14:paraId="72238BC7" w14:textId="77777777" w:rsidR="007553F3" w:rsidRPr="003704D4" w:rsidRDefault="007553F3" w:rsidP="0018675D">
      <w:pPr>
        <w:pStyle w:val="ListParagraph"/>
        <w:numPr>
          <w:ilvl w:val="0"/>
          <w:numId w:val="32"/>
        </w:numPr>
        <w:rPr>
          <w:rFonts w:ascii="Arial" w:hAnsi="Arial" w:cs="Arial"/>
          <w:sz w:val="20"/>
          <w:szCs w:val="20"/>
        </w:rPr>
      </w:pPr>
      <w:r w:rsidRPr="003704D4">
        <w:rPr>
          <w:rFonts w:ascii="Arial" w:hAnsi="Arial" w:cs="Arial"/>
          <w:sz w:val="20"/>
          <w:szCs w:val="20"/>
        </w:rPr>
        <w:t>risks from loss of skills and increases in inequality</w:t>
      </w:r>
    </w:p>
    <w:p w14:paraId="58B63EFD" w14:textId="77777777" w:rsidR="007553F3" w:rsidRPr="003704D4" w:rsidRDefault="007553F3" w:rsidP="0018675D">
      <w:pPr>
        <w:pStyle w:val="ListParagraph"/>
        <w:numPr>
          <w:ilvl w:val="0"/>
          <w:numId w:val="32"/>
        </w:numPr>
        <w:rPr>
          <w:rFonts w:ascii="Arial" w:hAnsi="Arial" w:cs="Arial"/>
          <w:sz w:val="20"/>
          <w:szCs w:val="20"/>
        </w:rPr>
      </w:pPr>
      <w:r w:rsidRPr="003704D4">
        <w:rPr>
          <w:rFonts w:ascii="Arial" w:hAnsi="Arial" w:cs="Arial"/>
          <w:sz w:val="20"/>
          <w:szCs w:val="20"/>
        </w:rPr>
        <w:t>risks to child and parent mental health</w:t>
      </w:r>
    </w:p>
    <w:p w14:paraId="629B46C0" w14:textId="663EA3A7" w:rsidR="007553F3" w:rsidRPr="003704D4" w:rsidRDefault="007553F3" w:rsidP="0018675D">
      <w:pPr>
        <w:pStyle w:val="ListParagraph"/>
        <w:numPr>
          <w:ilvl w:val="0"/>
          <w:numId w:val="32"/>
        </w:numPr>
        <w:rPr>
          <w:rFonts w:ascii="Arial" w:hAnsi="Arial" w:cs="Arial"/>
          <w:sz w:val="20"/>
          <w:szCs w:val="20"/>
        </w:rPr>
      </w:pPr>
      <w:r w:rsidRPr="003704D4">
        <w:rPr>
          <w:rFonts w:ascii="Arial" w:hAnsi="Arial" w:cs="Arial"/>
          <w:sz w:val="20"/>
          <w:szCs w:val="20"/>
        </w:rPr>
        <w:t xml:space="preserve">risks from parents not being </w:t>
      </w:r>
      <w:r w:rsidR="000455B8" w:rsidRPr="003704D4">
        <w:rPr>
          <w:rFonts w:ascii="Arial" w:hAnsi="Arial" w:cs="Arial"/>
          <w:sz w:val="20"/>
          <w:szCs w:val="20"/>
        </w:rPr>
        <w:t>able to</w:t>
      </w:r>
      <w:r w:rsidRPr="003704D4">
        <w:rPr>
          <w:rFonts w:ascii="Arial" w:hAnsi="Arial" w:cs="Arial"/>
          <w:sz w:val="20"/>
          <w:szCs w:val="20"/>
        </w:rPr>
        <w:t xml:space="preserve"> return to work. </w:t>
      </w:r>
    </w:p>
    <w:p w14:paraId="79F62197" w14:textId="2515BB78" w:rsidR="007553F3" w:rsidRPr="003704D4" w:rsidRDefault="007553F3" w:rsidP="000455B8">
      <w:pPr>
        <w:spacing w:before="240" w:after="240" w:line="276" w:lineRule="auto"/>
        <w:jc w:val="both"/>
        <w:rPr>
          <w:rFonts w:ascii="Arial" w:eastAsia="Arial" w:hAnsi="Arial" w:cs="Arial"/>
          <w:sz w:val="20"/>
          <w:szCs w:val="20"/>
          <w:lang w:eastAsia="en-GB"/>
        </w:rPr>
      </w:pPr>
      <w:r w:rsidRPr="003704D4">
        <w:rPr>
          <w:rFonts w:ascii="Arial" w:eastAsia="Arial" w:hAnsi="Arial" w:cs="Arial"/>
          <w:sz w:val="20"/>
          <w:szCs w:val="20"/>
          <w:lang w:eastAsia="en-GB"/>
        </w:rPr>
        <w:t xml:space="preserve">The report addresses each of these in turn, describing first the current state of knowledge, and second, the steps that we can take to collect more data specific to the UK. The aims of this report are therefore two-fold. The first is to summarise existing evidence, including pre COVID-19 evidence, that can help us understand the </w:t>
      </w:r>
      <w:r w:rsidRPr="003704D4">
        <w:rPr>
          <w:rFonts w:ascii="Arial" w:eastAsia="Arial" w:hAnsi="Arial" w:cs="Arial"/>
          <w:i/>
          <w:sz w:val="20"/>
          <w:szCs w:val="20"/>
          <w:lang w:eastAsia="en-GB"/>
        </w:rPr>
        <w:t>likely</w:t>
      </w:r>
      <w:r w:rsidRPr="003704D4">
        <w:rPr>
          <w:rFonts w:ascii="Arial" w:eastAsia="Arial" w:hAnsi="Arial" w:cs="Arial"/>
          <w:sz w:val="20"/>
          <w:szCs w:val="20"/>
          <w:lang w:eastAsia="en-GB"/>
        </w:rPr>
        <w:t xml:space="preserve"> risks of school opening/closing on infection rates, children’s learning and other outcomes being affected by the closure of schools. In the absence of better data, this can help inform policy decisions. As noted above the quality of the evidence available does vary enormously, depending on the specific issue being considered. We have not been able to undertake systematic reviews of the existing literature and we do our best to guide the reader as to the nature of the evidence and its robustness. The second aim is to document the data that we do have on the impact of this crisis in relation to schools and to articulate the kinds of data collection that are needed to plug gaps in our understanding. There are of course a number of important issues related to education that we have not been able to consider in this report. For instance, we need to ensure that those left behind now in terms of their education achievement are not disadvantaged forever, and to mitigate the sizeable economic scarring that will arise from educational deficits. </w:t>
      </w:r>
      <w:r w:rsidR="000455B8" w:rsidRPr="003704D4">
        <w:rPr>
          <w:rFonts w:ascii="Arial" w:eastAsia="Arial" w:hAnsi="Arial" w:cs="Arial"/>
          <w:sz w:val="20"/>
          <w:szCs w:val="20"/>
          <w:lang w:eastAsia="en-GB"/>
        </w:rPr>
        <w:t>The Government</w:t>
      </w:r>
      <w:r w:rsidRPr="003704D4">
        <w:rPr>
          <w:rFonts w:ascii="Arial" w:eastAsia="Arial" w:hAnsi="Arial" w:cs="Arial"/>
          <w:sz w:val="20"/>
          <w:szCs w:val="20"/>
          <w:lang w:eastAsia="en-GB"/>
        </w:rPr>
        <w:t xml:space="preserve"> has already announced some strategies in this respect, more will be needed. In the longer term it will also need to </w:t>
      </w:r>
      <w:r w:rsidR="000455B8" w:rsidRPr="003704D4">
        <w:rPr>
          <w:rFonts w:ascii="Arial" w:eastAsia="Arial" w:hAnsi="Arial" w:cs="Arial"/>
          <w:sz w:val="20"/>
          <w:szCs w:val="20"/>
          <w:lang w:eastAsia="en-GB"/>
        </w:rPr>
        <w:t>consider options</w:t>
      </w:r>
      <w:r w:rsidRPr="003704D4">
        <w:rPr>
          <w:rFonts w:ascii="Arial" w:eastAsia="Arial" w:hAnsi="Arial" w:cs="Arial"/>
          <w:sz w:val="20"/>
          <w:szCs w:val="20"/>
          <w:lang w:eastAsia="en-GB"/>
        </w:rPr>
        <w:t xml:space="preserve"> to support re-entry to educational opportunity later in life for those disadvantaged by C</w:t>
      </w:r>
      <w:r w:rsidR="004A186B" w:rsidRPr="003704D4">
        <w:rPr>
          <w:rFonts w:ascii="Arial" w:eastAsia="Arial" w:hAnsi="Arial" w:cs="Arial"/>
          <w:sz w:val="20"/>
          <w:szCs w:val="20"/>
          <w:lang w:eastAsia="en-GB"/>
        </w:rPr>
        <w:t>OVID</w:t>
      </w:r>
      <w:r w:rsidRPr="003704D4">
        <w:rPr>
          <w:rFonts w:ascii="Arial" w:eastAsia="Arial" w:hAnsi="Arial" w:cs="Arial"/>
          <w:sz w:val="20"/>
          <w:szCs w:val="20"/>
          <w:lang w:eastAsia="en-GB"/>
        </w:rPr>
        <w:t xml:space="preserve">-19 now. These important </w:t>
      </w:r>
      <w:r w:rsidR="000455B8" w:rsidRPr="003704D4">
        <w:rPr>
          <w:rFonts w:ascii="Arial" w:eastAsia="Arial" w:hAnsi="Arial" w:cs="Arial"/>
          <w:sz w:val="20"/>
          <w:szCs w:val="20"/>
          <w:lang w:eastAsia="en-GB"/>
        </w:rPr>
        <w:t>long-term</w:t>
      </w:r>
      <w:r w:rsidRPr="003704D4">
        <w:rPr>
          <w:rFonts w:ascii="Arial" w:eastAsia="Arial" w:hAnsi="Arial" w:cs="Arial"/>
          <w:sz w:val="20"/>
          <w:szCs w:val="20"/>
          <w:lang w:eastAsia="en-GB"/>
        </w:rPr>
        <w:t xml:space="preserve"> term issues merit further consideration but are not discussed here.</w:t>
      </w:r>
    </w:p>
    <w:p w14:paraId="5A272450" w14:textId="77777777" w:rsidR="007553F3" w:rsidRPr="003704D4" w:rsidRDefault="007553F3" w:rsidP="007553F3">
      <w:pPr>
        <w:spacing w:before="240" w:after="240" w:line="276" w:lineRule="auto"/>
        <w:jc w:val="both"/>
        <w:rPr>
          <w:rFonts w:ascii="Arial" w:eastAsia="Arial" w:hAnsi="Arial" w:cs="Arial"/>
          <w:sz w:val="20"/>
          <w:szCs w:val="20"/>
          <w:lang w:eastAsia="en-GB"/>
        </w:rPr>
      </w:pPr>
      <w:bookmarkStart w:id="29" w:name="_ixm67m2puy01" w:colFirst="0" w:colLast="0"/>
      <w:bookmarkEnd w:id="29"/>
      <w:r w:rsidRPr="003704D4">
        <w:rPr>
          <w:rFonts w:ascii="Arial" w:eastAsia="Arial" w:hAnsi="Arial" w:cs="Arial"/>
          <w:sz w:val="20"/>
          <w:szCs w:val="20"/>
          <w:lang w:eastAsia="en-GB"/>
        </w:rPr>
        <w:t xml:space="preserve">In the UK schools moved to remote teaching and learning in March, except for key worker children who were permitted to attend in person. Remote schooling provision has been highly variable in terms of quality, with some students struggling to access support. Further, remote schooling cannot easily substitute for the social contact with other adults and peers that children also get from attending school in person. Despite the best endeavours of schools, the consequences of children </w:t>
      </w:r>
      <w:r w:rsidRPr="003704D4">
        <w:rPr>
          <w:rFonts w:ascii="Arial" w:eastAsia="Arial" w:hAnsi="Arial" w:cs="Arial"/>
          <w:sz w:val="20"/>
          <w:szCs w:val="20"/>
          <w:lang w:eastAsia="en-GB"/>
        </w:rPr>
        <w:lastRenderedPageBreak/>
        <w:t>having minimal or poor quality schooling for such an extended period of time is likely to be that they miss out on a substantial amount of learning, have poorer health (particularly mental health) and for some children it will potentially put them at greater risk of neglect or abuse. Additionally, the toll on some parents from trying to home school their children is likely to be substantial, both in terms of parents’ wellbeing and their ability to do their paid work. If children receive remote schooling on this basis for an even more extended period of time, these negative impacts will be greater and longer lasting.</w:t>
      </w:r>
    </w:p>
    <w:p w14:paraId="2AA8FDA3" w14:textId="000C59A2" w:rsidR="007553F3" w:rsidRPr="003704D4" w:rsidRDefault="007553F3" w:rsidP="007553F3">
      <w:pPr>
        <w:spacing w:before="240" w:after="240" w:line="276" w:lineRule="auto"/>
        <w:jc w:val="both"/>
        <w:rPr>
          <w:rFonts w:ascii="Arial" w:eastAsia="Arial" w:hAnsi="Arial" w:cs="Arial"/>
          <w:sz w:val="20"/>
          <w:szCs w:val="20"/>
          <w:vertAlign w:val="superscript"/>
          <w:lang w:eastAsia="en-GB"/>
        </w:rPr>
      </w:pPr>
      <w:r w:rsidRPr="003704D4">
        <w:rPr>
          <w:rFonts w:ascii="Arial" w:eastAsia="Arial" w:hAnsi="Arial" w:cs="Arial"/>
          <w:sz w:val="20"/>
          <w:szCs w:val="20"/>
          <w:lang w:eastAsia="en-GB"/>
        </w:rPr>
        <w:t xml:space="preserve">In </w:t>
      </w:r>
      <w:r w:rsidR="000455B8" w:rsidRPr="003704D4">
        <w:rPr>
          <w:rFonts w:ascii="Arial" w:eastAsia="Arial" w:hAnsi="Arial" w:cs="Arial"/>
          <w:sz w:val="20"/>
          <w:szCs w:val="20"/>
          <w:lang w:eastAsia="en-GB"/>
        </w:rPr>
        <w:t>England,</w:t>
      </w:r>
      <w:r w:rsidRPr="003704D4">
        <w:rPr>
          <w:rFonts w:ascii="Arial" w:eastAsia="Arial" w:hAnsi="Arial" w:cs="Arial"/>
          <w:sz w:val="20"/>
          <w:szCs w:val="20"/>
          <w:lang w:eastAsia="en-GB"/>
        </w:rPr>
        <w:t xml:space="preserve"> some year groups have already returned (or will be returning) to school during the 2020 summer term. The Government has also stressed that schools will be open for all children in September 2020, though policies may vary across the countries of the U.K. However, it is likely that ongoing decisions will need to be made about closing and reopening schools during the academic year, depending on the prevalence of the virus. Decisions</w:t>
      </w:r>
      <w:r w:rsidRPr="003704D4">
        <w:rPr>
          <w:rFonts w:ascii="Arial" w:eastAsia="Arial" w:hAnsi="Arial" w:cs="Arial"/>
          <w:color w:val="111111"/>
          <w:sz w:val="20"/>
          <w:szCs w:val="20"/>
          <w:lang w:eastAsia="en-GB"/>
        </w:rPr>
        <w:t xml:space="preserve"> about schools opening, and indeed closing again in the event of infection spikes or a second wave, must be firmly guided by the relative risks of different courses of action. First, the risk to public health in terms of transmissions and the need to maintain an effective reproduction number (R</w:t>
      </w:r>
      <w:r w:rsidRPr="003704D4">
        <w:rPr>
          <w:rFonts w:ascii="Arial" w:eastAsia="Arial" w:hAnsi="Arial" w:cs="Arial"/>
          <w:color w:val="111111"/>
          <w:sz w:val="20"/>
          <w:szCs w:val="20"/>
          <w:vertAlign w:val="subscript"/>
          <w:lang w:eastAsia="en-GB"/>
        </w:rPr>
        <w:t>e</w:t>
      </w:r>
      <w:r w:rsidRPr="003704D4">
        <w:rPr>
          <w:rFonts w:ascii="Arial" w:eastAsia="Arial" w:hAnsi="Arial" w:cs="Arial"/>
          <w:color w:val="111111"/>
          <w:sz w:val="20"/>
          <w:szCs w:val="20"/>
          <w:lang w:eastAsia="en-GB"/>
        </w:rPr>
        <w:t xml:space="preserve">) below 1. Equally </w:t>
      </w:r>
      <w:r w:rsidRPr="003704D4">
        <w:rPr>
          <w:rFonts w:ascii="Arial" w:eastAsia="Arial" w:hAnsi="Arial" w:cs="Arial"/>
          <w:sz w:val="20"/>
          <w:szCs w:val="20"/>
          <w:lang w:eastAsia="en-GB"/>
        </w:rPr>
        <w:t>such decisions must also involve consideration of the risks of closure on learning loss and children’s future life chances, as well as risks for parents’ jobs and earning</w:t>
      </w:r>
      <w:r w:rsidR="000455B8" w:rsidRPr="003704D4">
        <w:rPr>
          <w:rFonts w:ascii="Arial" w:eastAsia="Arial" w:hAnsi="Arial" w:cs="Arial"/>
          <w:sz w:val="20"/>
          <w:szCs w:val="20"/>
          <w:lang w:eastAsia="en-GB"/>
        </w:rPr>
        <w:t>s.</w:t>
      </w:r>
    </w:p>
    <w:p w14:paraId="30171142" w14:textId="77777777" w:rsidR="007553F3" w:rsidRPr="003704D4" w:rsidRDefault="007553F3" w:rsidP="007553F3">
      <w:pPr>
        <w:spacing w:before="240" w:after="240" w:line="276" w:lineRule="auto"/>
        <w:jc w:val="both"/>
        <w:rPr>
          <w:rFonts w:ascii="Arial" w:eastAsia="Arial" w:hAnsi="Arial" w:cs="Arial"/>
          <w:sz w:val="20"/>
          <w:szCs w:val="20"/>
          <w:lang w:eastAsia="en-GB"/>
        </w:rPr>
      </w:pPr>
      <w:r w:rsidRPr="003704D4">
        <w:rPr>
          <w:rFonts w:ascii="Arial" w:eastAsia="Arial" w:hAnsi="Arial" w:cs="Arial"/>
          <w:sz w:val="20"/>
          <w:szCs w:val="20"/>
          <w:lang w:eastAsia="en-GB"/>
        </w:rPr>
        <w:t xml:space="preserve">While there are many factors to consider, the core issue is the interplay between two dynamic processes: infection and learning. Closing or re-opening schools changes the evolution of both. For infections, school closures may reduce the effective reproduction number. When the infection rate is high, this might potentially result in a large reduction in the number of cases, but when infection rates are low, the reduction in the number of cases may not justify the risks and costs of school closure.  The learning process is characterised by dynamic complementarity, meaning that “learning builds on learning”. Missing some school reduces the child’s ability to learn the following material. This means that the gap of lost learning grows at an increasing rate as more and more time is missed from shut schools. The relative benefits and costs of opening or closing schools thus depends upon how long schools have been shut, and the local infection rate. </w:t>
      </w:r>
    </w:p>
    <w:p w14:paraId="608501BD" w14:textId="0D1AC4B4" w:rsidR="00CE5A9D" w:rsidRPr="003704D4" w:rsidRDefault="007553F3" w:rsidP="007553F3">
      <w:pPr>
        <w:spacing w:before="240" w:after="240" w:line="276" w:lineRule="auto"/>
        <w:jc w:val="both"/>
        <w:rPr>
          <w:rFonts w:ascii="Arial" w:eastAsia="Arial" w:hAnsi="Arial" w:cs="Arial"/>
          <w:sz w:val="20"/>
          <w:szCs w:val="20"/>
          <w:vertAlign w:val="superscript"/>
          <w:lang w:eastAsia="en-GB"/>
        </w:rPr>
      </w:pPr>
      <w:r w:rsidRPr="003704D4">
        <w:rPr>
          <w:rFonts w:ascii="Arial" w:eastAsia="Arial" w:hAnsi="Arial" w:cs="Arial"/>
          <w:sz w:val="20"/>
          <w:szCs w:val="20"/>
          <w:lang w:eastAsia="en-GB"/>
        </w:rPr>
        <w:t xml:space="preserve">To help inform such difficult decisions, it is imperative that analysts have access to good data that can enable robust estimation of the increase in the infection risk from opening schools, as well as the negative impact on children’s learning and other outcomes from closing schools. Currently we have insufficient </w:t>
      </w:r>
      <w:r w:rsidR="000455B8" w:rsidRPr="003704D4">
        <w:rPr>
          <w:rFonts w:ascii="Arial" w:eastAsia="Arial" w:hAnsi="Arial" w:cs="Arial"/>
          <w:sz w:val="20"/>
          <w:szCs w:val="20"/>
          <w:lang w:eastAsia="en-GB"/>
        </w:rPr>
        <w:t>high-quality</w:t>
      </w:r>
      <w:r w:rsidRPr="003704D4">
        <w:rPr>
          <w:rFonts w:ascii="Arial" w:eastAsia="Arial" w:hAnsi="Arial" w:cs="Arial"/>
          <w:sz w:val="20"/>
          <w:szCs w:val="20"/>
          <w:lang w:eastAsia="en-GB"/>
        </w:rPr>
        <w:t xml:space="preserve"> data on both these elements, an issue which needs to be urgently addressed. Further, decisions about opening and closing schools are likely to need to be made at a local level, in response to spikes of infection in some localities. Hence there is also a need for effective surveillance mechanisms and for data to be available at the local area level. The UK is also not alone in facing these decisions. Almost every other country also closed their schools. Likewise, most countries are currently drawing up plans to open their schools, and many have indeed opened schools already. We can learn from the experience of other countries and international collaboration and sharing of data is vital. Lastly, another focus of this report is on how schools can open safely with infection mitigations in place. Yet we have very limited robust evidence on the effectiveness of any such mitigations. Prospective studies should try to evaluate not only the infection risks from opening schools but also the impact of different mitigations: again we might learn much from considering what other countries are doing.</w:t>
      </w:r>
    </w:p>
    <w:p w14:paraId="4BE99CCE" w14:textId="1BBBFCDC" w:rsidR="007553F3" w:rsidRPr="003704D4" w:rsidRDefault="007553F3" w:rsidP="0018675D">
      <w:pPr>
        <w:pStyle w:val="Heading2"/>
        <w:numPr>
          <w:ilvl w:val="0"/>
          <w:numId w:val="34"/>
        </w:numPr>
      </w:pPr>
      <w:bookmarkStart w:id="30" w:name="_Toc46340138"/>
      <w:r w:rsidRPr="003704D4">
        <w:t>Opening Schools Safely</w:t>
      </w:r>
      <w:bookmarkEnd w:id="30"/>
    </w:p>
    <w:p w14:paraId="5C3158AF" w14:textId="51C824CB" w:rsidR="007553F3" w:rsidRPr="003704D4" w:rsidRDefault="007553F3" w:rsidP="007553F3">
      <w:pPr>
        <w:spacing w:before="240" w:after="240" w:line="276" w:lineRule="auto"/>
        <w:jc w:val="both"/>
        <w:rPr>
          <w:rFonts w:ascii="Arial" w:eastAsia="Arial" w:hAnsi="Arial" w:cs="Arial"/>
          <w:sz w:val="20"/>
          <w:szCs w:val="20"/>
          <w:lang w:eastAsia="en-GB"/>
        </w:rPr>
      </w:pPr>
      <w:r w:rsidRPr="003704D4">
        <w:rPr>
          <w:rFonts w:ascii="Arial" w:eastAsia="Arial" w:hAnsi="Arial" w:cs="Arial"/>
          <w:sz w:val="20"/>
          <w:szCs w:val="20"/>
          <w:lang w:eastAsia="en-GB"/>
        </w:rPr>
        <w:t xml:space="preserve">In this section, we summarise the guidance provided by intergovernmental organisations on schools during the </w:t>
      </w:r>
      <w:r w:rsidR="00503034" w:rsidRPr="003704D4">
        <w:rPr>
          <w:rFonts w:ascii="Arial" w:eastAsia="Arial" w:hAnsi="Arial" w:cs="Arial"/>
          <w:sz w:val="20"/>
          <w:szCs w:val="20"/>
          <w:lang w:eastAsia="en-GB"/>
        </w:rPr>
        <w:t>COVID-19</w:t>
      </w:r>
      <w:r w:rsidRPr="003704D4">
        <w:rPr>
          <w:rFonts w:ascii="Arial" w:eastAsia="Arial" w:hAnsi="Arial" w:cs="Arial"/>
          <w:sz w:val="20"/>
          <w:szCs w:val="20"/>
          <w:lang w:eastAsia="en-GB"/>
        </w:rPr>
        <w:t xml:space="preserve"> pandemic, the emerging evidence on transmission of the virus, the approaches adopted by select countries to reopen schools and the data required to allow schools to manage school operations during this pandemic</w:t>
      </w:r>
      <w:r w:rsidRPr="003704D4">
        <w:rPr>
          <w:rFonts w:ascii="Arial" w:eastAsia="Arial" w:hAnsi="Arial" w:cs="Arial"/>
          <w:sz w:val="24"/>
          <w:szCs w:val="24"/>
          <w:lang w:eastAsia="en-GB"/>
        </w:rPr>
        <w:t>.</w:t>
      </w:r>
    </w:p>
    <w:p w14:paraId="42012333" w14:textId="798B2B65" w:rsidR="007553F3" w:rsidRPr="003704D4" w:rsidRDefault="007553F3" w:rsidP="0018675D">
      <w:pPr>
        <w:keepNext/>
        <w:keepLines/>
        <w:numPr>
          <w:ilvl w:val="0"/>
          <w:numId w:val="15"/>
        </w:numPr>
        <w:spacing w:before="240" w:after="240" w:line="240" w:lineRule="auto"/>
        <w:ind w:left="284"/>
        <w:jc w:val="both"/>
        <w:outlineLvl w:val="1"/>
        <w:rPr>
          <w:rStyle w:val="Emphasis"/>
          <w:rFonts w:ascii="Arial" w:hAnsi="Arial" w:cs="Arial"/>
        </w:rPr>
      </w:pPr>
      <w:bookmarkStart w:id="31" w:name="_Toc46340139"/>
      <w:r w:rsidRPr="003704D4">
        <w:rPr>
          <w:rStyle w:val="Emphasis"/>
          <w:rFonts w:ascii="Arial" w:hAnsi="Arial" w:cs="Arial"/>
        </w:rPr>
        <w:lastRenderedPageBreak/>
        <w:t>Intergovernmental Guidance</w:t>
      </w:r>
      <w:bookmarkEnd w:id="31"/>
    </w:p>
    <w:p w14:paraId="43C55FC4" w14:textId="07F2295E" w:rsidR="007553F3" w:rsidRPr="003704D4" w:rsidRDefault="007553F3" w:rsidP="00E8247E">
      <w:pPr>
        <w:pBdr>
          <w:top w:val="nil"/>
          <w:left w:val="nil"/>
          <w:bottom w:val="nil"/>
          <w:right w:val="nil"/>
          <w:between w:val="nil"/>
        </w:pBdr>
        <w:spacing w:before="240" w:after="240" w:line="240" w:lineRule="auto"/>
        <w:jc w:val="both"/>
        <w:rPr>
          <w:rFonts w:ascii="Arial" w:eastAsia="Arial" w:hAnsi="Arial" w:cs="Arial"/>
          <w:sz w:val="20"/>
          <w:szCs w:val="20"/>
          <w:lang w:eastAsia="en-GB"/>
        </w:rPr>
      </w:pPr>
      <w:r w:rsidRPr="003704D4">
        <w:rPr>
          <w:rFonts w:ascii="Arial" w:eastAsia="Arial" w:hAnsi="Arial" w:cs="Arial"/>
          <w:sz w:val="20"/>
          <w:szCs w:val="20"/>
          <w:lang w:eastAsia="en-GB"/>
        </w:rPr>
        <w:t xml:space="preserve">In March, the World Health Organization (WHO), the United Nations International Children's Fund (UNICEF) and the International Federation of Red Cross and Red Crescent Societies (IFRC) provided detailed high-level guidance on the prevention and control of </w:t>
      </w:r>
      <w:r w:rsidR="00503034" w:rsidRPr="003704D4">
        <w:rPr>
          <w:rFonts w:ascii="Arial" w:eastAsia="Arial" w:hAnsi="Arial" w:cs="Arial"/>
          <w:sz w:val="20"/>
          <w:szCs w:val="20"/>
          <w:lang w:eastAsia="en-GB"/>
        </w:rPr>
        <w:t>COVID-19</w:t>
      </w:r>
      <w:r w:rsidRPr="003704D4">
        <w:rPr>
          <w:rFonts w:ascii="Arial" w:eastAsia="Arial" w:hAnsi="Arial" w:cs="Arial"/>
          <w:sz w:val="20"/>
          <w:szCs w:val="20"/>
          <w:lang w:eastAsia="en-GB"/>
        </w:rPr>
        <w:t xml:space="preserve"> in schools</w:t>
      </w:r>
      <w:r w:rsidRPr="003704D4">
        <w:rPr>
          <w:rFonts w:ascii="Arial" w:eastAsia="Arial" w:hAnsi="Arial" w:cs="Arial"/>
          <w:sz w:val="20"/>
          <w:szCs w:val="20"/>
          <w:vertAlign w:val="superscript"/>
          <w:lang w:eastAsia="en-GB"/>
        </w:rPr>
        <w:footnoteReference w:id="3"/>
      </w:r>
      <w:r w:rsidRPr="003704D4">
        <w:rPr>
          <w:rFonts w:ascii="Arial" w:eastAsia="Arial" w:hAnsi="Arial" w:cs="Arial"/>
          <w:sz w:val="20"/>
          <w:szCs w:val="20"/>
          <w:lang w:eastAsia="en-GB"/>
        </w:rPr>
        <w:t xml:space="preserve">. In this report, a checklist of core non-pharmaceutical interventions (NPIs) such as, enhancing hygiene, improving airflow and providing clear communication on the risks of </w:t>
      </w:r>
      <w:r w:rsidR="00503034" w:rsidRPr="003704D4">
        <w:rPr>
          <w:rFonts w:ascii="Arial" w:eastAsia="Arial" w:hAnsi="Arial" w:cs="Arial"/>
          <w:sz w:val="20"/>
          <w:szCs w:val="20"/>
          <w:lang w:eastAsia="en-GB"/>
        </w:rPr>
        <w:t>COVID-19</w:t>
      </w:r>
      <w:r w:rsidRPr="003704D4">
        <w:rPr>
          <w:rFonts w:ascii="Arial" w:eastAsia="Arial" w:hAnsi="Arial" w:cs="Arial"/>
          <w:sz w:val="20"/>
          <w:szCs w:val="20"/>
          <w:lang w:eastAsia="en-GB"/>
        </w:rPr>
        <w:t xml:space="preserve"> was provided. In addition, the WHO’s Public Health and Social Measures Annex on schools- published in May</w:t>
      </w:r>
      <w:r w:rsidRPr="003704D4">
        <w:rPr>
          <w:rFonts w:ascii="Arial" w:eastAsia="Arial" w:hAnsi="Arial" w:cs="Arial"/>
          <w:sz w:val="20"/>
          <w:szCs w:val="20"/>
          <w:vertAlign w:val="superscript"/>
          <w:lang w:eastAsia="en-GB"/>
        </w:rPr>
        <w:footnoteReference w:id="4"/>
      </w:r>
      <w:r w:rsidR="00751038" w:rsidRPr="003704D4">
        <w:rPr>
          <w:rFonts w:ascii="Arial" w:eastAsia="Arial" w:hAnsi="Arial" w:cs="Arial"/>
          <w:sz w:val="20"/>
          <w:szCs w:val="20"/>
          <w:lang w:eastAsia="en-GB"/>
        </w:rPr>
        <w:t>-</w:t>
      </w:r>
      <w:r w:rsidRPr="003704D4">
        <w:rPr>
          <w:rFonts w:ascii="Arial" w:eastAsia="Arial" w:hAnsi="Arial" w:cs="Arial"/>
          <w:sz w:val="20"/>
          <w:szCs w:val="20"/>
          <w:lang w:eastAsia="en-GB"/>
        </w:rPr>
        <w:t xml:space="preserve">recommended that </w:t>
      </w:r>
      <w:r w:rsidR="000455B8" w:rsidRPr="003704D4">
        <w:rPr>
          <w:rFonts w:ascii="Arial" w:eastAsia="Arial" w:hAnsi="Arial" w:cs="Arial"/>
          <w:sz w:val="20"/>
          <w:szCs w:val="20"/>
          <w:lang w:eastAsia="en-GB"/>
        </w:rPr>
        <w:t>governments should</w:t>
      </w:r>
      <w:r w:rsidRPr="003704D4">
        <w:rPr>
          <w:rFonts w:ascii="Arial" w:eastAsia="Arial" w:hAnsi="Arial" w:cs="Arial"/>
          <w:sz w:val="20"/>
          <w:szCs w:val="20"/>
          <w:lang w:eastAsia="en-GB"/>
        </w:rPr>
        <w:t xml:space="preserve"> adopt a risk-based </w:t>
      </w:r>
      <w:r w:rsidR="000455B8" w:rsidRPr="003704D4">
        <w:rPr>
          <w:rFonts w:ascii="Arial" w:eastAsia="Arial" w:hAnsi="Arial" w:cs="Arial"/>
          <w:sz w:val="20"/>
          <w:szCs w:val="20"/>
          <w:lang w:eastAsia="en-GB"/>
        </w:rPr>
        <w:t>approach to</w:t>
      </w:r>
      <w:r w:rsidRPr="003704D4">
        <w:rPr>
          <w:rFonts w:ascii="Arial" w:eastAsia="Arial" w:hAnsi="Arial" w:cs="Arial"/>
          <w:sz w:val="20"/>
          <w:szCs w:val="20"/>
          <w:lang w:eastAsia="en-GB"/>
        </w:rPr>
        <w:t xml:space="preserve"> determine if, when and how schools readmit pupils. It also suggested that decision-makers should be informed on the latest evidence on transmission of SARS-CoV-2 among children and the severity in children, the local situation and epidemiology of </w:t>
      </w:r>
      <w:r w:rsidR="00503034" w:rsidRPr="003704D4">
        <w:rPr>
          <w:rFonts w:ascii="Arial" w:eastAsia="Arial" w:hAnsi="Arial" w:cs="Arial"/>
          <w:sz w:val="20"/>
          <w:szCs w:val="20"/>
          <w:lang w:eastAsia="en-GB"/>
        </w:rPr>
        <w:t>COVID-19</w:t>
      </w:r>
      <w:r w:rsidRPr="003704D4">
        <w:rPr>
          <w:rFonts w:ascii="Arial" w:eastAsia="Arial" w:hAnsi="Arial" w:cs="Arial"/>
          <w:sz w:val="20"/>
          <w:szCs w:val="20"/>
          <w:lang w:eastAsia="en-GB"/>
        </w:rPr>
        <w:t xml:space="preserve"> where schools are located and the school setting and ability to maintain </w:t>
      </w:r>
      <w:r w:rsidR="00503034" w:rsidRPr="003704D4">
        <w:rPr>
          <w:rFonts w:ascii="Arial" w:eastAsia="Arial" w:hAnsi="Arial" w:cs="Arial"/>
          <w:sz w:val="20"/>
          <w:szCs w:val="20"/>
          <w:lang w:eastAsia="en-GB"/>
        </w:rPr>
        <w:t>COVID-19</w:t>
      </w:r>
      <w:r w:rsidRPr="003704D4">
        <w:rPr>
          <w:rFonts w:ascii="Arial" w:eastAsia="Arial" w:hAnsi="Arial" w:cs="Arial"/>
          <w:sz w:val="20"/>
          <w:szCs w:val="20"/>
          <w:lang w:eastAsia="en-GB"/>
        </w:rPr>
        <w:t xml:space="preserve"> prevention and control measures. In this guide, a more detailed list of NPIs was provided, including case management</w:t>
      </w:r>
      <w:r w:rsidR="00921C7A" w:rsidRPr="003704D4">
        <w:rPr>
          <w:rFonts w:ascii="Arial" w:eastAsia="Arial" w:hAnsi="Arial" w:cs="Arial"/>
          <w:sz w:val="20"/>
          <w:szCs w:val="20"/>
          <w:lang w:eastAsia="en-GB"/>
        </w:rPr>
        <w:t xml:space="preserve">, </w:t>
      </w:r>
      <w:r w:rsidRPr="003704D4">
        <w:rPr>
          <w:rFonts w:ascii="Arial" w:eastAsia="Arial" w:hAnsi="Arial" w:cs="Arial"/>
          <w:sz w:val="20"/>
          <w:szCs w:val="20"/>
          <w:lang w:eastAsia="en-GB"/>
        </w:rPr>
        <w:t>one metre distancing measures, limited class sizes, staggered start and end times, leveraging outdoor space, the use of “tele-schooling” and developing a policy to ensure masks or face coverings are worn in line with national or local guidance</w:t>
      </w:r>
      <w:r w:rsidRPr="003704D4">
        <w:rPr>
          <w:rFonts w:ascii="Arial" w:eastAsia="Arial" w:hAnsi="Arial" w:cs="Arial"/>
          <w:sz w:val="20"/>
          <w:szCs w:val="20"/>
          <w:vertAlign w:val="superscript"/>
          <w:lang w:eastAsia="en-GB"/>
        </w:rPr>
        <w:t>3,p.4</w:t>
      </w:r>
      <w:r w:rsidRPr="003704D4">
        <w:rPr>
          <w:rFonts w:ascii="Arial" w:eastAsia="Arial" w:hAnsi="Arial" w:cs="Arial"/>
          <w:sz w:val="20"/>
          <w:szCs w:val="20"/>
          <w:lang w:eastAsia="en-GB"/>
        </w:rPr>
        <w:t xml:space="preserve">. In </w:t>
      </w:r>
      <w:r w:rsidR="000455B8" w:rsidRPr="003704D4">
        <w:rPr>
          <w:rFonts w:ascii="Arial" w:eastAsia="Arial" w:hAnsi="Arial" w:cs="Arial"/>
          <w:sz w:val="20"/>
          <w:szCs w:val="20"/>
          <w:lang w:eastAsia="en-GB"/>
        </w:rPr>
        <w:t>June, UNICEF</w:t>
      </w:r>
      <w:r w:rsidRPr="003704D4">
        <w:rPr>
          <w:rFonts w:ascii="Arial" w:eastAsia="Arial" w:hAnsi="Arial" w:cs="Arial"/>
          <w:sz w:val="20"/>
          <w:szCs w:val="20"/>
          <w:lang w:eastAsia="en-GB"/>
        </w:rPr>
        <w:t>, the World Bank, the World Food Programme and UNHCR provided a framework to help governments choose the policies that are most suitable locally</w:t>
      </w:r>
      <w:r w:rsidRPr="003704D4">
        <w:rPr>
          <w:rFonts w:ascii="Arial" w:eastAsia="Arial" w:hAnsi="Arial" w:cs="Arial"/>
          <w:sz w:val="20"/>
          <w:szCs w:val="20"/>
          <w:vertAlign w:val="superscript"/>
          <w:lang w:eastAsia="en-GB"/>
        </w:rPr>
        <w:footnoteReference w:id="5"/>
      </w:r>
      <w:r w:rsidRPr="003704D4">
        <w:rPr>
          <w:rFonts w:ascii="Arial" w:eastAsia="Arial" w:hAnsi="Arial" w:cs="Arial"/>
          <w:sz w:val="20"/>
          <w:szCs w:val="20"/>
          <w:lang w:eastAsia="en-GB"/>
        </w:rPr>
        <w:t>.  The United Nations Educational, Scientific, and Cultural Organisation (UNESCO), the World Bank and other international groups have also provided additional guidance to Ministries of Education across the globe.</w:t>
      </w:r>
    </w:p>
    <w:p w14:paraId="15FDCDBC" w14:textId="556E8540" w:rsidR="0051779C" w:rsidRPr="003704D4" w:rsidRDefault="0051779C" w:rsidP="0018675D">
      <w:pPr>
        <w:keepNext/>
        <w:keepLines/>
        <w:numPr>
          <w:ilvl w:val="0"/>
          <w:numId w:val="15"/>
        </w:numPr>
        <w:spacing w:before="240" w:after="240" w:line="240" w:lineRule="auto"/>
        <w:ind w:left="283" w:hanging="357"/>
        <w:jc w:val="both"/>
        <w:outlineLvl w:val="1"/>
        <w:rPr>
          <w:rStyle w:val="Emphasis"/>
          <w:rFonts w:ascii="Arial" w:hAnsi="Arial" w:cs="Arial"/>
        </w:rPr>
      </w:pPr>
      <w:bookmarkStart w:id="32" w:name="_Toc46340140"/>
      <w:r w:rsidRPr="003704D4">
        <w:rPr>
          <w:rStyle w:val="Emphasis"/>
          <w:rFonts w:ascii="Arial" w:hAnsi="Arial" w:cs="Arial"/>
        </w:rPr>
        <w:t>Schools and infections</w:t>
      </w:r>
      <w:bookmarkEnd w:id="32"/>
      <w:r w:rsidRPr="003704D4">
        <w:rPr>
          <w:rStyle w:val="Emphasis"/>
          <w:rFonts w:ascii="Arial" w:hAnsi="Arial" w:cs="Arial"/>
        </w:rPr>
        <w:t xml:space="preserve"> </w:t>
      </w:r>
    </w:p>
    <w:p w14:paraId="59BEFABD" w14:textId="77777777" w:rsidR="004C7F59" w:rsidRPr="003704D4" w:rsidRDefault="004C7F59" w:rsidP="00121E45">
      <w:pPr>
        <w:rPr>
          <w:rFonts w:ascii="Arial" w:hAnsi="Arial" w:cs="Arial"/>
          <w:lang w:eastAsia="en-GB"/>
        </w:rPr>
      </w:pPr>
      <w:bookmarkStart w:id="33" w:name="_Toc46038106"/>
      <w:bookmarkStart w:id="34" w:name="_Toc46038171"/>
      <w:bookmarkStart w:id="35" w:name="_Toc46038242"/>
      <w:bookmarkStart w:id="36" w:name="_Toc46038725"/>
      <w:bookmarkStart w:id="37" w:name="_Toc46038986"/>
      <w:bookmarkEnd w:id="33"/>
      <w:bookmarkEnd w:id="34"/>
      <w:bookmarkEnd w:id="35"/>
      <w:bookmarkEnd w:id="36"/>
      <w:bookmarkEnd w:id="37"/>
      <w:r w:rsidRPr="003704D4">
        <w:rPr>
          <w:rFonts w:ascii="Arial" w:hAnsi="Arial" w:cs="Arial"/>
          <w:lang w:eastAsia="en-GB"/>
        </w:rPr>
        <w:t>Evidence on COVID-19 prevalence among children, illness severity among children, transmission from adults to children and from children to adults, and transmission in schools.</w:t>
      </w:r>
    </w:p>
    <w:p w14:paraId="0EA600E6" w14:textId="77777777" w:rsidR="004C7F59" w:rsidRPr="003704D4" w:rsidRDefault="004C7F59" w:rsidP="00121E45">
      <w:pPr>
        <w:rPr>
          <w:rFonts w:ascii="Arial" w:hAnsi="Arial" w:cs="Arial"/>
        </w:rPr>
      </w:pPr>
      <w:r w:rsidRPr="003704D4">
        <w:rPr>
          <w:rFonts w:ascii="Arial" w:hAnsi="Arial" w:cs="Arial"/>
        </w:rPr>
        <w:t>While there are still gaps in the evidence-base, and better-quality studies are continually emerging, the available evidence (internationally) indicates that we can draw the following conclusions at this time.</w:t>
      </w:r>
    </w:p>
    <w:p w14:paraId="117D4209" w14:textId="77777777" w:rsidR="004C7F59" w:rsidRPr="003704D4" w:rsidRDefault="004C7F59" w:rsidP="00E8247E">
      <w:pPr>
        <w:shd w:val="clear" w:color="auto" w:fill="FFFFFF"/>
        <w:spacing w:after="100" w:line="276" w:lineRule="auto"/>
        <w:jc w:val="both"/>
        <w:rPr>
          <w:rFonts w:ascii="Arial" w:hAnsi="Arial" w:cs="Arial"/>
          <w:sz w:val="20"/>
          <w:szCs w:val="20"/>
        </w:rPr>
      </w:pPr>
      <w:r w:rsidRPr="003704D4">
        <w:rPr>
          <w:rStyle w:val="Strong"/>
          <w:rFonts w:ascii="Arial" w:hAnsi="Arial" w:cs="Arial"/>
        </w:rPr>
        <w:t>There is good evidence that the prevalence of Covid-19 infection among children has generally been either similar to the prevalence among adults, or lower, in the UK and internationally</w:t>
      </w:r>
      <w:r w:rsidRPr="003704D4">
        <w:rPr>
          <w:rFonts w:ascii="Arial" w:eastAsia="Times New Roman" w:hAnsi="Arial" w:cs="Arial"/>
          <w:color w:val="222222"/>
          <w:sz w:val="20"/>
          <w:szCs w:val="20"/>
        </w:rPr>
        <w:t>. More data are required to judge whether prevalence in the UK is significantly lower among children than among adults, or whether prevalence is similar among children to among adults.</w:t>
      </w:r>
      <w:r w:rsidRPr="003704D4">
        <w:rPr>
          <w:rFonts w:ascii="Arial" w:eastAsia="Times New Roman" w:hAnsi="Arial" w:cs="Arial"/>
          <w:color w:val="222222"/>
          <w:sz w:val="24"/>
          <w:szCs w:val="24"/>
        </w:rPr>
        <w:t xml:space="preserve"> </w:t>
      </w:r>
      <w:r w:rsidRPr="003704D4">
        <w:rPr>
          <w:rFonts w:ascii="Arial" w:hAnsi="Arial" w:cs="Arial"/>
          <w:sz w:val="20"/>
          <w:szCs w:val="20"/>
        </w:rPr>
        <w:t>We proceed to outline the evidence.</w:t>
      </w:r>
    </w:p>
    <w:p w14:paraId="0D5B1BE1" w14:textId="32CCCFC3" w:rsidR="004C7F59" w:rsidRPr="003704D4" w:rsidRDefault="004C7F59" w:rsidP="00E8247E">
      <w:pPr>
        <w:spacing w:line="276" w:lineRule="auto"/>
        <w:jc w:val="both"/>
        <w:rPr>
          <w:rFonts w:ascii="Arial" w:hAnsi="Arial" w:cs="Arial"/>
          <w:sz w:val="20"/>
          <w:szCs w:val="20"/>
        </w:rPr>
      </w:pPr>
      <w:r w:rsidRPr="003704D4">
        <w:rPr>
          <w:rFonts w:ascii="Arial" w:hAnsi="Arial" w:cs="Arial"/>
          <w:sz w:val="20"/>
          <w:szCs w:val="20"/>
        </w:rPr>
        <w:t>Firstly, we observe that the ONS Infection Survey pilot</w:t>
      </w:r>
      <w:r w:rsidRPr="003704D4">
        <w:rPr>
          <w:rStyle w:val="FootnoteReference"/>
          <w:rFonts w:ascii="Arial" w:hAnsi="Arial" w:cs="Arial"/>
          <w:sz w:val="20"/>
          <w:szCs w:val="20"/>
        </w:rPr>
        <w:footnoteReference w:id="6"/>
      </w:r>
      <w:r w:rsidRPr="003704D4">
        <w:rPr>
          <w:rFonts w:ascii="Arial" w:hAnsi="Arial" w:cs="Arial"/>
          <w:sz w:val="20"/>
          <w:szCs w:val="20"/>
        </w:rPr>
        <w:t xml:space="preserve"> (for England) has not found a statistically significant difference between rates of </w:t>
      </w:r>
      <w:r w:rsidR="00D0499A" w:rsidRPr="003704D4">
        <w:rPr>
          <w:rFonts w:ascii="Arial" w:hAnsi="Arial" w:cs="Arial"/>
          <w:sz w:val="20"/>
          <w:szCs w:val="20"/>
        </w:rPr>
        <w:t>NAAT</w:t>
      </w:r>
      <w:r w:rsidRPr="003704D4">
        <w:rPr>
          <w:rFonts w:ascii="Arial" w:hAnsi="Arial" w:cs="Arial"/>
          <w:sz w:val="20"/>
          <w:szCs w:val="20"/>
        </w:rPr>
        <w:t>-positivity in children, versus in adults, with nine out of 3,117 children aged 2-11 testing positive (</w:t>
      </w:r>
      <w:r w:rsidR="00D0499A" w:rsidRPr="003704D4">
        <w:rPr>
          <w:rFonts w:ascii="Arial" w:hAnsi="Arial" w:cs="Arial"/>
          <w:sz w:val="20"/>
          <w:szCs w:val="20"/>
        </w:rPr>
        <w:t>NAAT</w:t>
      </w:r>
      <w:r w:rsidRPr="003704D4">
        <w:rPr>
          <w:rFonts w:ascii="Arial" w:hAnsi="Arial" w:cs="Arial"/>
          <w:sz w:val="20"/>
          <w:szCs w:val="20"/>
        </w:rPr>
        <w:t>-positivity rate 0.29%; 95% CI: 0.13% to 0.55%), and nine out of 2,860 individuals aged 12-19 testing positive (</w:t>
      </w:r>
      <w:r w:rsidR="00D0499A" w:rsidRPr="003704D4">
        <w:rPr>
          <w:rFonts w:ascii="Arial" w:hAnsi="Arial" w:cs="Arial"/>
          <w:sz w:val="20"/>
          <w:szCs w:val="20"/>
        </w:rPr>
        <w:t>NAAT</w:t>
      </w:r>
      <w:r w:rsidRPr="003704D4">
        <w:rPr>
          <w:rFonts w:ascii="Arial" w:hAnsi="Arial" w:cs="Arial"/>
          <w:sz w:val="20"/>
          <w:szCs w:val="20"/>
        </w:rPr>
        <w:t>-positivity rate 0.31%; 95% CI: 0.14% to 0.60%), between 26</w:t>
      </w:r>
      <w:r w:rsidRPr="003704D4">
        <w:rPr>
          <w:rFonts w:ascii="Arial" w:hAnsi="Arial" w:cs="Arial"/>
          <w:sz w:val="20"/>
          <w:szCs w:val="20"/>
          <w:vertAlign w:val="superscript"/>
        </w:rPr>
        <w:t>th</w:t>
      </w:r>
      <w:r w:rsidRPr="003704D4">
        <w:rPr>
          <w:rFonts w:ascii="Arial" w:hAnsi="Arial" w:cs="Arial"/>
          <w:sz w:val="20"/>
          <w:szCs w:val="20"/>
        </w:rPr>
        <w:t xml:space="preserve"> April and 27</w:t>
      </w:r>
      <w:r w:rsidRPr="003704D4">
        <w:rPr>
          <w:rFonts w:ascii="Arial" w:hAnsi="Arial" w:cs="Arial"/>
          <w:sz w:val="20"/>
          <w:szCs w:val="20"/>
          <w:vertAlign w:val="superscript"/>
        </w:rPr>
        <w:t>th</w:t>
      </w:r>
      <w:r w:rsidRPr="003704D4">
        <w:rPr>
          <w:rFonts w:ascii="Arial" w:hAnsi="Arial" w:cs="Arial"/>
          <w:sz w:val="20"/>
          <w:szCs w:val="20"/>
        </w:rPr>
        <w:t xml:space="preserve"> June. These should be compared to </w:t>
      </w:r>
      <w:r w:rsidR="00D0499A" w:rsidRPr="003704D4">
        <w:rPr>
          <w:rFonts w:ascii="Arial" w:hAnsi="Arial" w:cs="Arial"/>
          <w:sz w:val="20"/>
          <w:szCs w:val="20"/>
        </w:rPr>
        <w:t>NAAT</w:t>
      </w:r>
      <w:r w:rsidRPr="003704D4">
        <w:rPr>
          <w:rFonts w:ascii="Arial" w:hAnsi="Arial" w:cs="Arial"/>
          <w:sz w:val="20"/>
          <w:szCs w:val="20"/>
        </w:rPr>
        <w:t xml:space="preserve">-positivity rates of 0.42% (95% CI: 0.31% to 0.56%) in the age-group 20-49, and 0.28% (95% CI: 0.20% to 0.39%) in the age-group 50-69. However, the confidence intervals for the different age-groups remain wide, due to the low rates of </w:t>
      </w:r>
      <w:r w:rsidR="00D0499A" w:rsidRPr="003704D4">
        <w:rPr>
          <w:rFonts w:ascii="Arial" w:hAnsi="Arial" w:cs="Arial"/>
          <w:sz w:val="20"/>
          <w:szCs w:val="20"/>
        </w:rPr>
        <w:t>NAAT</w:t>
      </w:r>
      <w:r w:rsidRPr="003704D4">
        <w:rPr>
          <w:rFonts w:ascii="Arial" w:hAnsi="Arial" w:cs="Arial"/>
          <w:sz w:val="20"/>
          <w:szCs w:val="20"/>
        </w:rPr>
        <w:t xml:space="preserve">-positivity. Hence, </w:t>
      </w:r>
      <w:r w:rsidRPr="003704D4">
        <w:rPr>
          <w:rFonts w:ascii="Arial" w:eastAsia="Times New Roman" w:hAnsi="Arial" w:cs="Arial"/>
          <w:color w:val="222222"/>
          <w:sz w:val="20"/>
          <w:szCs w:val="20"/>
        </w:rPr>
        <w:t xml:space="preserve">more data are required for us to judge accurately </w:t>
      </w:r>
      <w:r w:rsidRPr="003704D4">
        <w:rPr>
          <w:rFonts w:ascii="Arial" w:eastAsia="Times New Roman" w:hAnsi="Arial" w:cs="Arial"/>
          <w:color w:val="222222"/>
          <w:sz w:val="20"/>
          <w:szCs w:val="20"/>
        </w:rPr>
        <w:lastRenderedPageBreak/>
        <w:t>whether prevalence in England is significantly lower among children than among adults, or whether prevalence is similar.</w:t>
      </w:r>
      <w:r w:rsidRPr="003704D4">
        <w:rPr>
          <w:rFonts w:ascii="Arial" w:hAnsi="Arial" w:cs="Arial"/>
          <w:sz w:val="20"/>
          <w:szCs w:val="20"/>
        </w:rPr>
        <w:t xml:space="preserve"> The ONS data do, however, provide good evidence that the rate of </w:t>
      </w:r>
      <w:r w:rsidR="00D0499A" w:rsidRPr="003704D4">
        <w:rPr>
          <w:rFonts w:ascii="Arial" w:hAnsi="Arial" w:cs="Arial"/>
          <w:sz w:val="20"/>
          <w:szCs w:val="20"/>
        </w:rPr>
        <w:t>NAAT</w:t>
      </w:r>
      <w:r w:rsidRPr="003704D4">
        <w:rPr>
          <w:rFonts w:ascii="Arial" w:hAnsi="Arial" w:cs="Arial"/>
          <w:sz w:val="20"/>
          <w:szCs w:val="20"/>
        </w:rPr>
        <w:t>-positivity in children in England, between 26</w:t>
      </w:r>
      <w:r w:rsidRPr="003704D4">
        <w:rPr>
          <w:rFonts w:ascii="Arial" w:hAnsi="Arial" w:cs="Arial"/>
          <w:sz w:val="20"/>
          <w:szCs w:val="20"/>
          <w:vertAlign w:val="superscript"/>
        </w:rPr>
        <w:t>th</w:t>
      </w:r>
      <w:r w:rsidRPr="003704D4">
        <w:rPr>
          <w:rFonts w:ascii="Arial" w:hAnsi="Arial" w:cs="Arial"/>
          <w:sz w:val="20"/>
          <w:szCs w:val="20"/>
        </w:rPr>
        <w:t xml:space="preserve"> April and 27</w:t>
      </w:r>
      <w:r w:rsidRPr="003704D4">
        <w:rPr>
          <w:rFonts w:ascii="Arial" w:hAnsi="Arial" w:cs="Arial"/>
          <w:sz w:val="20"/>
          <w:szCs w:val="20"/>
          <w:vertAlign w:val="superscript"/>
        </w:rPr>
        <w:t>th</w:t>
      </w:r>
      <w:r w:rsidRPr="003704D4">
        <w:rPr>
          <w:rFonts w:ascii="Arial" w:hAnsi="Arial" w:cs="Arial"/>
          <w:sz w:val="20"/>
          <w:szCs w:val="20"/>
        </w:rPr>
        <w:t xml:space="preserve"> June, was not much higher than that in adults. </w:t>
      </w:r>
    </w:p>
    <w:p w14:paraId="7B493A96" w14:textId="77777777" w:rsidR="004C7F59" w:rsidRPr="003704D4" w:rsidRDefault="004C7F59" w:rsidP="00E8247E">
      <w:pPr>
        <w:spacing w:line="276" w:lineRule="auto"/>
        <w:jc w:val="both"/>
        <w:rPr>
          <w:rFonts w:ascii="Arial" w:hAnsi="Arial" w:cs="Arial"/>
          <w:sz w:val="20"/>
          <w:szCs w:val="20"/>
        </w:rPr>
      </w:pPr>
      <w:r w:rsidRPr="003704D4">
        <w:rPr>
          <w:rFonts w:ascii="Arial" w:hAnsi="Arial" w:cs="Arial"/>
          <w:sz w:val="20"/>
          <w:szCs w:val="20"/>
        </w:rPr>
        <w:t>We do not yet have reliable age-specific seroprevalence data for England. However, the very large Spanish ENE-COVID seroprevalence survey</w:t>
      </w:r>
      <w:r w:rsidRPr="003704D4">
        <w:rPr>
          <w:rStyle w:val="FootnoteReference"/>
          <w:rFonts w:ascii="Arial" w:hAnsi="Arial" w:cs="Arial"/>
          <w:sz w:val="20"/>
          <w:szCs w:val="20"/>
        </w:rPr>
        <w:footnoteReference w:id="7"/>
      </w:r>
      <w:r w:rsidRPr="003704D4">
        <w:rPr>
          <w:rFonts w:ascii="Arial" w:hAnsi="Arial" w:cs="Arial"/>
          <w:sz w:val="20"/>
          <w:szCs w:val="20"/>
        </w:rPr>
        <w:t xml:space="preserve"> found a statistically significant difference between seroprevalence levels in children versus in adults, with that in children being lower. This was a survey of 61,075 individuals between 27th April and 11th May; one of the highest-quality seroprevalence studies to date, worldwide. From this survey, seroprevalence in children in Spain aged 5-9 was estimated at 3.1% (95% CI: 2.2%-4.2%); in children aged 10-14 at 4.0% (95% CI: 3.1%-5.0%), and for those aged 15-19 at 3.7% (95% CI: 2.9%-4.8%). This compares with an overall population seroprevalence estimate of 5.0% (95% CI: 4.7% to 5.4%), for the Spanish population as a whole. The Spanish lockdown was particularly stringent for children, with under-14s not allowed to leave their homes between 14th March and 25th April; however, it was also stringent for adults - who, with the exception of key workers, were only allowed to leave their homes to buy essential supplies, or in the case of an emergency. Moreover, many COVID-19 infections in Spain will have been contracted before the lockdown was imposed (14th March), i.e. when most schools and workplaces were still open.</w:t>
      </w:r>
    </w:p>
    <w:p w14:paraId="43598101" w14:textId="18DB5B20" w:rsidR="004C7F59" w:rsidRPr="003704D4" w:rsidRDefault="004C7F59" w:rsidP="00E8247E">
      <w:pPr>
        <w:spacing w:line="276" w:lineRule="auto"/>
        <w:jc w:val="both"/>
        <w:rPr>
          <w:rFonts w:ascii="Arial" w:hAnsi="Arial" w:cs="Arial"/>
          <w:sz w:val="20"/>
          <w:szCs w:val="20"/>
        </w:rPr>
      </w:pPr>
      <w:r w:rsidRPr="003704D4">
        <w:rPr>
          <w:rFonts w:ascii="Arial" w:hAnsi="Arial" w:cs="Arial"/>
          <w:sz w:val="20"/>
          <w:szCs w:val="20"/>
        </w:rPr>
        <w:t>There are also relevant prevalence data from Italy. Following the first death from Covid-19 in Italy, in the municipality of V</w:t>
      </w:r>
      <w:r w:rsidRPr="003704D4">
        <w:rPr>
          <w:rFonts w:ascii="Arial" w:hAnsi="Arial" w:cs="Arial"/>
          <w:color w:val="000000"/>
          <w:sz w:val="20"/>
          <w:szCs w:val="20"/>
        </w:rPr>
        <w:t>ò</w:t>
      </w:r>
      <w:r w:rsidRPr="003704D4">
        <w:rPr>
          <w:rFonts w:ascii="Arial" w:hAnsi="Arial" w:cs="Arial"/>
          <w:sz w:val="20"/>
          <w:szCs w:val="20"/>
        </w:rPr>
        <w:t>, more than 85% of the population of V</w:t>
      </w:r>
      <w:r w:rsidRPr="003704D4">
        <w:rPr>
          <w:rFonts w:ascii="Arial" w:hAnsi="Arial" w:cs="Arial"/>
          <w:color w:val="000000"/>
          <w:sz w:val="20"/>
          <w:szCs w:val="20"/>
        </w:rPr>
        <w:t>ò</w:t>
      </w:r>
      <w:r w:rsidRPr="003704D4">
        <w:rPr>
          <w:rFonts w:ascii="Arial" w:hAnsi="Arial" w:cs="Arial"/>
          <w:sz w:val="20"/>
          <w:szCs w:val="20"/>
        </w:rPr>
        <w:t xml:space="preserve"> was </w:t>
      </w:r>
      <w:r w:rsidR="00D0499A" w:rsidRPr="003704D4">
        <w:rPr>
          <w:rFonts w:ascii="Arial" w:hAnsi="Arial" w:cs="Arial"/>
          <w:sz w:val="20"/>
          <w:szCs w:val="20"/>
        </w:rPr>
        <w:t>NAAT</w:t>
      </w:r>
      <w:r w:rsidRPr="003704D4">
        <w:rPr>
          <w:rFonts w:ascii="Arial" w:hAnsi="Arial" w:cs="Arial"/>
          <w:sz w:val="20"/>
          <w:szCs w:val="20"/>
        </w:rPr>
        <w:t>-tested in late February, and no positive cases were found among the 217 children aged 10 or under who were tested (</w:t>
      </w:r>
      <w:r w:rsidR="00D0499A" w:rsidRPr="003704D4">
        <w:rPr>
          <w:rFonts w:ascii="Arial" w:hAnsi="Arial" w:cs="Arial"/>
          <w:sz w:val="20"/>
          <w:szCs w:val="20"/>
        </w:rPr>
        <w:t>NAAT</w:t>
      </w:r>
      <w:r w:rsidRPr="003704D4">
        <w:rPr>
          <w:rFonts w:ascii="Arial" w:hAnsi="Arial" w:cs="Arial"/>
          <w:sz w:val="20"/>
          <w:szCs w:val="20"/>
        </w:rPr>
        <w:t>-positivity rate 0.0%; 95% CI: 0.0% to 1.7%), despite 73 out of the 2,812 people tested (</w:t>
      </w:r>
      <w:r w:rsidR="00D0499A" w:rsidRPr="003704D4">
        <w:rPr>
          <w:rFonts w:ascii="Arial" w:hAnsi="Arial" w:cs="Arial"/>
          <w:sz w:val="20"/>
          <w:szCs w:val="20"/>
        </w:rPr>
        <w:t>NAAT</w:t>
      </w:r>
      <w:r w:rsidRPr="003704D4">
        <w:rPr>
          <w:rFonts w:ascii="Arial" w:hAnsi="Arial" w:cs="Arial"/>
          <w:sz w:val="20"/>
          <w:szCs w:val="20"/>
        </w:rPr>
        <w:t xml:space="preserve">-positivity rate 2.6%; 95% CI: 2.0% to 3.3%), testing </w:t>
      </w:r>
      <w:r w:rsidR="00D0499A" w:rsidRPr="003704D4">
        <w:rPr>
          <w:rFonts w:ascii="Arial" w:hAnsi="Arial" w:cs="Arial"/>
          <w:sz w:val="20"/>
          <w:szCs w:val="20"/>
        </w:rPr>
        <w:t>NAAT</w:t>
      </w:r>
      <w:r w:rsidRPr="003704D4">
        <w:rPr>
          <w:rFonts w:ascii="Arial" w:hAnsi="Arial" w:cs="Arial"/>
          <w:sz w:val="20"/>
          <w:szCs w:val="20"/>
        </w:rPr>
        <w:t>-positive</w:t>
      </w:r>
      <w:r w:rsidRPr="003704D4">
        <w:rPr>
          <w:rStyle w:val="FootnoteReference"/>
          <w:rFonts w:ascii="Arial" w:hAnsi="Arial" w:cs="Arial"/>
          <w:sz w:val="20"/>
          <w:szCs w:val="20"/>
        </w:rPr>
        <w:footnoteReference w:id="8"/>
      </w:r>
      <w:r w:rsidRPr="003704D4">
        <w:rPr>
          <w:rFonts w:ascii="Arial" w:hAnsi="Arial" w:cs="Arial"/>
          <w:sz w:val="20"/>
          <w:szCs w:val="20"/>
        </w:rPr>
        <w:t>. Among the 250 individuals aged 11-20 who were tested, three tested positive (</w:t>
      </w:r>
      <w:r w:rsidR="00D0499A" w:rsidRPr="003704D4">
        <w:rPr>
          <w:rFonts w:ascii="Arial" w:hAnsi="Arial" w:cs="Arial"/>
          <w:sz w:val="20"/>
          <w:szCs w:val="20"/>
        </w:rPr>
        <w:t>NAAT</w:t>
      </w:r>
      <w:r w:rsidRPr="003704D4">
        <w:rPr>
          <w:rFonts w:ascii="Arial" w:hAnsi="Arial" w:cs="Arial"/>
          <w:sz w:val="20"/>
          <w:szCs w:val="20"/>
        </w:rPr>
        <w:t>-positivity rate 1.2%; 95% CI: 0.25% to 3.5%). The start of the two-week lockdown in V</w:t>
      </w:r>
      <w:r w:rsidRPr="003704D4">
        <w:rPr>
          <w:rFonts w:ascii="Arial" w:hAnsi="Arial" w:cs="Arial"/>
          <w:color w:val="000000"/>
          <w:sz w:val="20"/>
          <w:szCs w:val="20"/>
        </w:rPr>
        <w:t>ò</w:t>
      </w:r>
      <w:r w:rsidRPr="003704D4">
        <w:rPr>
          <w:rFonts w:ascii="Arial" w:hAnsi="Arial" w:cs="Arial"/>
          <w:sz w:val="20"/>
          <w:szCs w:val="20"/>
        </w:rPr>
        <w:t xml:space="preserve"> coincided with the testing; schools had been open up until that point.</w:t>
      </w:r>
    </w:p>
    <w:p w14:paraId="5BB6EE96" w14:textId="53CE6906" w:rsidR="004C7F59" w:rsidRPr="003704D4" w:rsidRDefault="004C7F59" w:rsidP="00E8247E">
      <w:pPr>
        <w:spacing w:line="276" w:lineRule="auto"/>
        <w:jc w:val="both"/>
        <w:rPr>
          <w:rFonts w:ascii="Arial" w:hAnsi="Arial" w:cs="Arial"/>
          <w:sz w:val="20"/>
          <w:szCs w:val="20"/>
        </w:rPr>
      </w:pPr>
      <w:r w:rsidRPr="003704D4">
        <w:rPr>
          <w:rFonts w:ascii="Arial" w:hAnsi="Arial" w:cs="Arial"/>
          <w:sz w:val="20"/>
          <w:szCs w:val="20"/>
        </w:rPr>
        <w:t>In some countries, most schools were kept open throughout the pandemic. Iceland has kept schools for under-16s open throughout the pandemic, though it closed upper secondary schools (for those aged 16 and above), from 13th March until 4th May. Population screening in Iceland</w:t>
      </w:r>
      <w:r w:rsidRPr="003704D4">
        <w:rPr>
          <w:rStyle w:val="FootnoteReference"/>
          <w:rFonts w:ascii="Arial" w:hAnsi="Arial" w:cs="Arial"/>
          <w:sz w:val="20"/>
          <w:szCs w:val="20"/>
        </w:rPr>
        <w:footnoteReference w:id="9"/>
      </w:r>
      <w:r w:rsidRPr="003704D4">
        <w:rPr>
          <w:rFonts w:ascii="Arial" w:hAnsi="Arial" w:cs="Arial"/>
          <w:sz w:val="20"/>
          <w:szCs w:val="20"/>
        </w:rPr>
        <w:t xml:space="preserve"> in early April found no SARS-CoV-2 </w:t>
      </w:r>
      <w:r w:rsidR="00D0499A" w:rsidRPr="003704D4">
        <w:rPr>
          <w:rFonts w:ascii="Arial" w:hAnsi="Arial" w:cs="Arial"/>
          <w:sz w:val="20"/>
          <w:szCs w:val="20"/>
        </w:rPr>
        <w:t>NAAT</w:t>
      </w:r>
      <w:r w:rsidRPr="003704D4">
        <w:rPr>
          <w:rFonts w:ascii="Arial" w:hAnsi="Arial" w:cs="Arial"/>
          <w:sz w:val="20"/>
          <w:szCs w:val="20"/>
        </w:rPr>
        <w:t>-positive children under 10 years old, out of the 848 tested (</w:t>
      </w:r>
      <w:r w:rsidR="00D0499A" w:rsidRPr="003704D4">
        <w:rPr>
          <w:rFonts w:ascii="Arial" w:hAnsi="Arial" w:cs="Arial"/>
          <w:sz w:val="20"/>
          <w:szCs w:val="20"/>
        </w:rPr>
        <w:t>NAAT</w:t>
      </w:r>
      <w:r w:rsidRPr="003704D4">
        <w:rPr>
          <w:rFonts w:ascii="Arial" w:hAnsi="Arial" w:cs="Arial"/>
          <w:sz w:val="20"/>
          <w:szCs w:val="20"/>
        </w:rPr>
        <w:t>-positivity rate 0.0%; 95% CI: 0.0% to 0.43%), as compared with 100 testing positive out of the 12,232 tested persons of aged 10 or older (</w:t>
      </w:r>
      <w:r w:rsidR="00D0499A" w:rsidRPr="003704D4">
        <w:rPr>
          <w:rFonts w:ascii="Arial" w:hAnsi="Arial" w:cs="Arial"/>
          <w:sz w:val="20"/>
          <w:szCs w:val="20"/>
        </w:rPr>
        <w:t>NAAT</w:t>
      </w:r>
      <w:r w:rsidRPr="003704D4">
        <w:rPr>
          <w:rFonts w:ascii="Arial" w:hAnsi="Arial" w:cs="Arial"/>
          <w:sz w:val="20"/>
          <w:szCs w:val="20"/>
        </w:rPr>
        <w:t>-positivity rate 0.8%; 95% CI: 0.7% to 1.0%). Iceland, however, has had low prevalence across all age-groups.</w:t>
      </w:r>
    </w:p>
    <w:p w14:paraId="13EBC790" w14:textId="77777777" w:rsidR="004C7F59" w:rsidRPr="003704D4" w:rsidRDefault="004C7F59" w:rsidP="00E8247E">
      <w:pPr>
        <w:spacing w:line="276" w:lineRule="auto"/>
        <w:jc w:val="both"/>
        <w:rPr>
          <w:rFonts w:ascii="Arial" w:hAnsi="Arial" w:cs="Arial"/>
          <w:sz w:val="20"/>
          <w:szCs w:val="20"/>
        </w:rPr>
      </w:pPr>
      <w:r w:rsidRPr="003704D4">
        <w:rPr>
          <w:rFonts w:ascii="Arial" w:hAnsi="Arial" w:cs="Arial"/>
          <w:sz w:val="20"/>
          <w:szCs w:val="20"/>
        </w:rPr>
        <w:t>Sweden has also kept most schools for under-16s open, though high schools (for those aged 16 and above), and universities, were advised to close and switch to distance learning, from 18th March, and local decisions could be taken to close schools for younger children thereafter, in the case of local outbreaks. According to an announcement</w:t>
      </w:r>
      <w:r w:rsidRPr="003704D4">
        <w:rPr>
          <w:rStyle w:val="FootnoteReference"/>
          <w:rFonts w:ascii="Arial" w:hAnsi="Arial" w:cs="Arial"/>
          <w:sz w:val="20"/>
          <w:szCs w:val="20"/>
        </w:rPr>
        <w:footnoteReference w:id="10"/>
      </w:r>
      <w:r w:rsidRPr="003704D4">
        <w:rPr>
          <w:rFonts w:ascii="Arial" w:hAnsi="Arial" w:cs="Arial"/>
          <w:sz w:val="20"/>
          <w:szCs w:val="20"/>
        </w:rPr>
        <w:t xml:space="preserve"> by the Swedish Public Health Agency, a medium-sized (n=1,104) seroprevalence survey in Sweden found that by the end of April, 4.9% of those aged 0-19 tested positive for SARS-CoV-2 antibodies, compared to 6.7% of those aged 20-64. The full results of this survey have yet to be published (even in preprint form).</w:t>
      </w:r>
    </w:p>
    <w:p w14:paraId="57539556" w14:textId="5DD13209" w:rsidR="004C7F59" w:rsidRPr="003704D4" w:rsidRDefault="004C7F59" w:rsidP="00E8247E">
      <w:pPr>
        <w:spacing w:line="276" w:lineRule="auto"/>
        <w:jc w:val="both"/>
        <w:rPr>
          <w:rFonts w:ascii="Arial" w:hAnsi="Arial" w:cs="Arial"/>
          <w:sz w:val="20"/>
          <w:szCs w:val="20"/>
        </w:rPr>
      </w:pPr>
      <w:r w:rsidRPr="003704D4">
        <w:rPr>
          <w:rStyle w:val="Strong"/>
          <w:rFonts w:ascii="Arial" w:hAnsi="Arial" w:cs="Arial"/>
        </w:rPr>
        <w:lastRenderedPageBreak/>
        <w:t>Overall, we can say that the risk to children arising from Covid-19 infection is low.</w:t>
      </w:r>
      <w:r w:rsidRPr="003704D4">
        <w:rPr>
          <w:rFonts w:ascii="Arial" w:hAnsi="Arial" w:cs="Arial"/>
          <w:sz w:val="20"/>
          <w:szCs w:val="20"/>
        </w:rPr>
        <w:t xml:space="preserve"> We can be essentially certain that the risk of death and of severe illness from Covid-19 infection in children is extremely low. Specifically, the infection fatality rate for children aged 5-14 is estimated at 14 per million (95% CI: 6.6 per million to 24 per million</w:t>
      </w:r>
      <w:bookmarkStart w:id="38" w:name="_Ref456621809"/>
      <w:r w:rsidRPr="003704D4">
        <w:rPr>
          <w:rFonts w:ascii="Arial" w:hAnsi="Arial" w:cs="Arial"/>
          <w:sz w:val="20"/>
          <w:szCs w:val="20"/>
        </w:rPr>
        <w:t>)</w:t>
      </w:r>
      <w:r w:rsidRPr="003704D4">
        <w:rPr>
          <w:rStyle w:val="FootnoteReference"/>
          <w:rFonts w:ascii="Arial" w:hAnsi="Arial" w:cs="Arial"/>
          <w:sz w:val="20"/>
          <w:szCs w:val="20"/>
        </w:rPr>
        <w:footnoteReference w:id="11"/>
      </w:r>
      <w:bookmarkEnd w:id="38"/>
      <w:r w:rsidRPr="003704D4">
        <w:rPr>
          <w:rFonts w:ascii="Arial" w:hAnsi="Arial" w:cs="Arial"/>
          <w:sz w:val="20"/>
          <w:szCs w:val="20"/>
        </w:rPr>
        <w:t>. This is lower than the infection fatality rate of seasonal influenza among children aged 5-17 during the 2018-19 ‘flu season in the United States, which was estimated by the CDC at 28 per million</w:t>
      </w:r>
      <w:r w:rsidRPr="003704D4">
        <w:rPr>
          <w:rStyle w:val="FootnoteReference"/>
          <w:rFonts w:ascii="Arial" w:hAnsi="Arial" w:cs="Arial"/>
          <w:sz w:val="20"/>
          <w:szCs w:val="20"/>
        </w:rPr>
        <w:footnoteReference w:id="12"/>
      </w:r>
      <w:r w:rsidRPr="003704D4">
        <w:rPr>
          <w:rFonts w:ascii="Arial" w:hAnsi="Arial" w:cs="Arial"/>
          <w:sz w:val="20"/>
          <w:szCs w:val="20"/>
        </w:rPr>
        <w:t>, and is substantially lower than the overall population infection fatality rate of Covid-19, which is approximately 13 per thousand for the UK</w:t>
      </w:r>
      <w:bookmarkStart w:id="39" w:name="_Ref456372464"/>
      <w:r w:rsidRPr="003704D4">
        <w:rPr>
          <w:rFonts w:ascii="Arial" w:hAnsi="Arial" w:cs="Arial"/>
          <w:sz w:val="20"/>
          <w:szCs w:val="20"/>
        </w:rPr>
        <w:t xml:space="preserve"> (95% CI: 11 per thousand to 15 per thousand</w:t>
      </w:r>
      <w:bookmarkEnd w:id="39"/>
      <w:r w:rsidRPr="003704D4">
        <w:rPr>
          <w:rFonts w:ascii="Arial" w:hAnsi="Arial" w:cs="Arial"/>
          <w:sz w:val="20"/>
          <w:szCs w:val="20"/>
        </w:rPr>
        <w:t>)</w:t>
      </w:r>
      <w:r w:rsidR="00733C61" w:rsidRPr="003704D4">
        <w:rPr>
          <w:rStyle w:val="FootnoteReference"/>
          <w:rFonts w:ascii="Arial" w:hAnsi="Arial" w:cs="Arial"/>
          <w:sz w:val="20"/>
          <w:szCs w:val="20"/>
        </w:rPr>
        <w:t xml:space="preserve"> </w:t>
      </w:r>
      <w:r w:rsidR="00733C61" w:rsidRPr="003704D4">
        <w:rPr>
          <w:rStyle w:val="FootnoteReference"/>
          <w:rFonts w:ascii="Arial" w:hAnsi="Arial" w:cs="Arial"/>
          <w:sz w:val="20"/>
          <w:szCs w:val="20"/>
        </w:rPr>
        <w:footnoteReference w:id="13"/>
      </w:r>
      <w:r w:rsidRPr="003704D4">
        <w:rPr>
          <w:rFonts w:ascii="Arial" w:hAnsi="Arial" w:cs="Arial"/>
          <w:sz w:val="20"/>
          <w:szCs w:val="20"/>
        </w:rPr>
        <w:t xml:space="preserve">. As of 23rd June, only five </w:t>
      </w:r>
      <w:r w:rsidR="00FF42BB" w:rsidRPr="003704D4">
        <w:rPr>
          <w:rFonts w:ascii="Arial" w:hAnsi="Arial" w:cs="Arial"/>
          <w:sz w:val="20"/>
          <w:szCs w:val="20"/>
        </w:rPr>
        <w:t>COVID</w:t>
      </w:r>
      <w:r w:rsidRPr="003704D4">
        <w:rPr>
          <w:rFonts w:ascii="Arial" w:hAnsi="Arial" w:cs="Arial"/>
          <w:sz w:val="20"/>
          <w:szCs w:val="20"/>
        </w:rPr>
        <w:t>-linked deaths of UK children under the age of 18 had been recorded, and we are only aware of one such death in which no pre-existing health condition was known. Severe illness is also much rarer in children than in adults. The percentage of symptomatic cases requiring hospitalisation is estimated</w:t>
      </w:r>
      <w:r w:rsidRPr="003704D4">
        <w:rPr>
          <w:rStyle w:val="FootnoteReference"/>
          <w:rFonts w:ascii="Arial" w:hAnsi="Arial" w:cs="Arial"/>
          <w:sz w:val="20"/>
          <w:szCs w:val="20"/>
        </w:rPr>
        <w:footnoteReference w:id="14"/>
      </w:r>
      <w:r w:rsidRPr="003704D4">
        <w:rPr>
          <w:rFonts w:ascii="Arial" w:hAnsi="Arial" w:cs="Arial"/>
          <w:sz w:val="20"/>
          <w:szCs w:val="20"/>
        </w:rPr>
        <w:t xml:space="preserve"> to be 0.1% among children aged 0-9 and 0.3% among those aged 10-19, compared to an overall population hospitalisation rate of 4.4%, for the UK. A recent SJD (Barcelona) study</w:t>
      </w:r>
      <w:r w:rsidRPr="003704D4">
        <w:rPr>
          <w:rStyle w:val="FootnoteReference"/>
          <w:rFonts w:ascii="Arial" w:hAnsi="Arial" w:cs="Arial"/>
          <w:sz w:val="20"/>
          <w:szCs w:val="20"/>
        </w:rPr>
        <w:footnoteReference w:id="15"/>
      </w:r>
      <w:r w:rsidRPr="003704D4">
        <w:rPr>
          <w:rFonts w:ascii="Arial" w:hAnsi="Arial" w:cs="Arial"/>
          <w:sz w:val="20"/>
          <w:szCs w:val="20"/>
        </w:rPr>
        <w:t>, following 724 children living in the household of a confirmed Covid-19 case, found that more than 99% of the children in the study who subsequently tested positive, had only mild symptoms.</w:t>
      </w:r>
    </w:p>
    <w:p w14:paraId="3C94DCA8" w14:textId="2294FE92" w:rsidR="004C7F59" w:rsidRPr="003704D4" w:rsidRDefault="004C7F59" w:rsidP="00E8247E">
      <w:pPr>
        <w:spacing w:line="276" w:lineRule="auto"/>
        <w:jc w:val="both"/>
        <w:rPr>
          <w:rFonts w:ascii="Arial" w:hAnsi="Arial" w:cs="Arial"/>
          <w:sz w:val="20"/>
          <w:szCs w:val="20"/>
        </w:rPr>
      </w:pPr>
      <w:r w:rsidRPr="003704D4">
        <w:rPr>
          <w:rFonts w:ascii="Arial" w:eastAsia="Times New Roman" w:hAnsi="Arial" w:cs="Arial"/>
          <w:sz w:val="20"/>
          <w:szCs w:val="20"/>
          <w:lang w:eastAsia="en-GB"/>
        </w:rPr>
        <w:t xml:space="preserve">An extremely rare but severe Kawasaki-like multisystem inflammatory condition has been linked to SARS-CoV-2 infection in children. When linked to SARS-CoV-2 infection in under-18’s, this condition is known as ‘Paediatric Inflammatory Multisystem Syndrome Temporally associated with SARS-CoV-2’, or PIMS-TS. The Royal College of Paediatrics and Child Health estimated that, by early June, there had been approximately 200 cases of PIMS-TS in the UK among </w:t>
      </w:r>
      <w:r w:rsidRPr="003704D4">
        <w:rPr>
          <w:rFonts w:ascii="Arial" w:hAnsi="Arial" w:cs="Arial"/>
          <w:sz w:val="20"/>
          <w:szCs w:val="20"/>
        </w:rPr>
        <w:t>under-18’s</w:t>
      </w:r>
      <w:r w:rsidRPr="003704D4">
        <w:rPr>
          <w:rStyle w:val="FootnoteReference"/>
          <w:rFonts w:ascii="Arial" w:hAnsi="Arial" w:cs="Arial"/>
          <w:sz w:val="20"/>
          <w:szCs w:val="20"/>
        </w:rPr>
        <w:footnoteReference w:id="16"/>
      </w:r>
      <w:r w:rsidRPr="003704D4">
        <w:rPr>
          <w:rFonts w:ascii="Arial" w:hAnsi="Arial" w:cs="Arial"/>
          <w:sz w:val="20"/>
          <w:szCs w:val="20"/>
        </w:rPr>
        <w:t xml:space="preserve">. </w:t>
      </w:r>
      <w:r w:rsidRPr="003704D4">
        <w:rPr>
          <w:rFonts w:ascii="Arial" w:eastAsia="Times New Roman" w:hAnsi="Arial" w:cs="Arial"/>
          <w:sz w:val="20"/>
          <w:szCs w:val="20"/>
          <w:lang w:eastAsia="en-GB"/>
        </w:rPr>
        <w:t xml:space="preserve"> The most comprehensive UK study of this syndrome to date (of which we are aware) is that of </w:t>
      </w:r>
      <w:r w:rsidRPr="003704D4">
        <w:rPr>
          <w:rFonts w:ascii="Arial" w:hAnsi="Arial" w:cs="Arial"/>
          <w:sz w:val="20"/>
          <w:szCs w:val="20"/>
        </w:rPr>
        <w:t>Davies et al</w:t>
      </w:r>
      <w:r w:rsidRPr="003704D4">
        <w:rPr>
          <w:rStyle w:val="FootnoteReference"/>
          <w:rFonts w:ascii="Arial" w:hAnsi="Arial" w:cs="Arial"/>
          <w:sz w:val="20"/>
          <w:szCs w:val="20"/>
        </w:rPr>
        <w:footnoteReference w:id="17"/>
      </w:r>
      <w:r w:rsidRPr="003704D4">
        <w:rPr>
          <w:rFonts w:ascii="Arial" w:hAnsi="Arial" w:cs="Arial"/>
          <w:sz w:val="20"/>
          <w:szCs w:val="20"/>
        </w:rPr>
        <w:t>.</w:t>
      </w:r>
      <w:r w:rsidRPr="003704D4">
        <w:rPr>
          <w:rFonts w:ascii="Arial" w:eastAsia="Times New Roman" w:hAnsi="Arial" w:cs="Arial"/>
          <w:sz w:val="20"/>
          <w:szCs w:val="20"/>
          <w:lang w:eastAsia="en-GB"/>
        </w:rPr>
        <w:t xml:space="preserve"> This was a multicentre observational study of all children admitted to 19 participating Paediatric Intensive Care Units (PICUs) in the UK between 1</w:t>
      </w:r>
      <w:r w:rsidRPr="003704D4">
        <w:rPr>
          <w:rFonts w:ascii="Arial" w:eastAsia="Times New Roman" w:hAnsi="Arial" w:cs="Arial"/>
          <w:sz w:val="20"/>
          <w:szCs w:val="20"/>
          <w:vertAlign w:val="superscript"/>
          <w:lang w:eastAsia="en-GB"/>
        </w:rPr>
        <w:t>st</w:t>
      </w:r>
      <w:r w:rsidRPr="003704D4">
        <w:rPr>
          <w:rFonts w:ascii="Arial" w:eastAsia="Times New Roman" w:hAnsi="Arial" w:cs="Arial"/>
          <w:sz w:val="20"/>
          <w:szCs w:val="20"/>
          <w:lang w:eastAsia="en-GB"/>
        </w:rPr>
        <w:t xml:space="preserve"> April and 10</w:t>
      </w:r>
      <w:r w:rsidRPr="003704D4">
        <w:rPr>
          <w:rFonts w:ascii="Arial" w:eastAsia="Times New Roman" w:hAnsi="Arial" w:cs="Arial"/>
          <w:sz w:val="20"/>
          <w:szCs w:val="20"/>
          <w:vertAlign w:val="superscript"/>
          <w:lang w:eastAsia="en-GB"/>
        </w:rPr>
        <w:t>th</w:t>
      </w:r>
      <w:r w:rsidRPr="003704D4">
        <w:rPr>
          <w:rFonts w:ascii="Arial" w:eastAsia="Times New Roman" w:hAnsi="Arial" w:cs="Arial"/>
          <w:sz w:val="20"/>
          <w:szCs w:val="20"/>
          <w:lang w:eastAsia="en-GB"/>
        </w:rPr>
        <w:t xml:space="preserve"> May, who fulfilled the case-definition of PIMS-TS. There are a total of 23 PICUs in the UK, of which two were closed during the study period, having been converted into ICUs for adults due to Covid-19, so it can be expected that this study covered at least 90% of cases admitted to PICUs in the UK. There were 78 cases admitted to the 19 participating PICUs in this 40-day period; two of these children died. The median age of all these patients was 11 years. Only 22% tested </w:t>
      </w:r>
      <w:r w:rsidR="00D0499A" w:rsidRPr="003704D4">
        <w:rPr>
          <w:rFonts w:ascii="Arial" w:eastAsia="Times New Roman" w:hAnsi="Arial" w:cs="Arial"/>
          <w:sz w:val="20"/>
          <w:szCs w:val="20"/>
          <w:lang w:eastAsia="en-GB"/>
        </w:rPr>
        <w:t>NAAT</w:t>
      </w:r>
      <w:r w:rsidRPr="003704D4">
        <w:rPr>
          <w:rFonts w:ascii="Arial" w:eastAsia="Times New Roman" w:hAnsi="Arial" w:cs="Arial"/>
          <w:sz w:val="20"/>
          <w:szCs w:val="20"/>
          <w:lang w:eastAsia="en-GB"/>
        </w:rPr>
        <w:t xml:space="preserve">-positive for SARS-CoV-2; the other 78% tested </w:t>
      </w:r>
      <w:r w:rsidR="00D0499A" w:rsidRPr="003704D4">
        <w:rPr>
          <w:rFonts w:ascii="Arial" w:eastAsia="Times New Roman" w:hAnsi="Arial" w:cs="Arial"/>
          <w:sz w:val="20"/>
          <w:szCs w:val="20"/>
          <w:lang w:eastAsia="en-GB"/>
        </w:rPr>
        <w:t>NAAT</w:t>
      </w:r>
      <w:r w:rsidRPr="003704D4">
        <w:rPr>
          <w:rFonts w:ascii="Arial" w:eastAsia="Times New Roman" w:hAnsi="Arial" w:cs="Arial"/>
          <w:sz w:val="20"/>
          <w:szCs w:val="20"/>
          <w:lang w:eastAsia="en-GB"/>
        </w:rPr>
        <w:t xml:space="preserve">-negative; but 24/25 (96%) of </w:t>
      </w:r>
      <w:r w:rsidR="00D0499A" w:rsidRPr="003704D4">
        <w:rPr>
          <w:rFonts w:ascii="Arial" w:eastAsia="Times New Roman" w:hAnsi="Arial" w:cs="Arial"/>
          <w:sz w:val="20"/>
          <w:szCs w:val="20"/>
          <w:lang w:eastAsia="en-GB"/>
        </w:rPr>
        <w:t>NAAT</w:t>
      </w:r>
      <w:r w:rsidRPr="003704D4">
        <w:rPr>
          <w:rFonts w:ascii="Arial" w:eastAsia="Times New Roman" w:hAnsi="Arial" w:cs="Arial"/>
          <w:sz w:val="20"/>
          <w:szCs w:val="20"/>
          <w:lang w:eastAsia="en-GB"/>
        </w:rPr>
        <w:t>-negative patients who also underwent a serological test, tested IgG serology-positive for SARS-CoV-2, indicating prior infection with SARS-CoV-2. These data represent an ICU-admission rate (for PIMS-TS) of approximately 1.1 children per million, per week, during the 40-day period of the study. While still being an extremely rare event, children of Black and Asian ethnicities were more likely to be affected; for children of black ethnicity, the ICU-admission rate per week was about 6.3 children per million per week, and for children of Asian ethnicity, the rate was 4.3 per million per week. For comparison, in 2018, there were 26 ICU admissions per week per million children, in the UK (all causes).</w:t>
      </w:r>
      <w:r w:rsidRPr="003704D4">
        <w:rPr>
          <w:rStyle w:val="FootnoteReference"/>
          <w:rFonts w:ascii="Arial" w:eastAsia="Times New Roman" w:hAnsi="Arial" w:cs="Arial"/>
          <w:sz w:val="20"/>
          <w:szCs w:val="20"/>
          <w:lang w:eastAsia="en-GB"/>
        </w:rPr>
        <w:footnoteReference w:id="18"/>
      </w:r>
    </w:p>
    <w:p w14:paraId="35E1FFC2" w14:textId="436E7180" w:rsidR="004C7F59" w:rsidRPr="003704D4" w:rsidRDefault="004C7F59" w:rsidP="00E8247E">
      <w:pPr>
        <w:spacing w:line="276" w:lineRule="auto"/>
        <w:jc w:val="both"/>
        <w:rPr>
          <w:rFonts w:ascii="Arial" w:hAnsi="Arial" w:cs="Arial"/>
          <w:sz w:val="20"/>
          <w:szCs w:val="20"/>
        </w:rPr>
      </w:pPr>
      <w:r w:rsidRPr="003704D4">
        <w:rPr>
          <w:rStyle w:val="Strong"/>
          <w:rFonts w:ascii="Arial" w:hAnsi="Arial" w:cs="Arial"/>
        </w:rPr>
        <w:lastRenderedPageBreak/>
        <w:t>In view of the above, we can be essentially certain that Covid-19 infection typically produces milder symptoms in children, than in adults</w:t>
      </w:r>
      <w:r w:rsidRPr="003704D4">
        <w:rPr>
          <w:rFonts w:ascii="Arial" w:hAnsi="Arial" w:cs="Arial"/>
          <w:b/>
          <w:sz w:val="20"/>
          <w:szCs w:val="20"/>
        </w:rPr>
        <w:t>.</w:t>
      </w:r>
      <w:r w:rsidRPr="003704D4">
        <w:rPr>
          <w:rFonts w:ascii="Arial" w:hAnsi="Arial" w:cs="Arial"/>
          <w:sz w:val="20"/>
          <w:szCs w:val="20"/>
        </w:rPr>
        <w:t xml:space="preserve"> This means that the risk of severe disease is less in children, but also that children may more often carry the disease without detection. The proportion of children who are truly asymptomatic (as opposed to pre-symptomatic or pauci-symptomatic, at a given time) remains unknown. Data from Italian emergency departments suggested that 21% of SARS-CoV-2 </w:t>
      </w:r>
      <w:r w:rsidR="00D0499A" w:rsidRPr="003704D4">
        <w:rPr>
          <w:rFonts w:ascii="Arial" w:hAnsi="Arial" w:cs="Arial"/>
          <w:sz w:val="20"/>
          <w:szCs w:val="20"/>
        </w:rPr>
        <w:t>NAAT</w:t>
      </w:r>
      <w:r w:rsidRPr="003704D4">
        <w:rPr>
          <w:rFonts w:ascii="Arial" w:hAnsi="Arial" w:cs="Arial"/>
          <w:sz w:val="20"/>
          <w:szCs w:val="20"/>
        </w:rPr>
        <w:t>-positive children were asymptomatic at the time of testing, but there was no follow-up to determine whether these children later developed symptoms; some could therefore have been pre-symptomatic. Other studies have found comparable figures, but we are not aware of any such study where follow-up was performed.</w:t>
      </w:r>
    </w:p>
    <w:p w14:paraId="3A1D9071" w14:textId="71633F1B" w:rsidR="004C7F59" w:rsidRPr="003704D4" w:rsidRDefault="004C7F59" w:rsidP="00921C7A">
      <w:pPr>
        <w:pStyle w:val="Normal1"/>
        <w:rPr>
          <w:vertAlign w:val="baseline"/>
        </w:rPr>
      </w:pPr>
      <w:r w:rsidRPr="003704D4">
        <w:rPr>
          <w:rStyle w:val="Strong"/>
          <w:vertAlign w:val="baseline"/>
        </w:rPr>
        <w:t>The balance of the available evidence suggests that children may be less susceptible to infection than adults, given the same level of exposure.</w:t>
      </w:r>
      <w:r w:rsidRPr="003704D4">
        <w:rPr>
          <w:vertAlign w:val="baseline"/>
        </w:rPr>
        <w:t xml:space="preserve"> Four high-quality studies found odds-ratios for secondary attack ratios of children, versus adults of 0.16 (95% CI: 0.06-0.46)</w:t>
      </w:r>
      <w:r w:rsidRPr="003704D4">
        <w:rPr>
          <w:rStyle w:val="FootnoteReference"/>
        </w:rPr>
        <w:footnoteReference w:id="19"/>
      </w:r>
      <w:r w:rsidRPr="003704D4">
        <w:rPr>
          <w:vertAlign w:val="baseline"/>
        </w:rPr>
        <w:t>; 0.27 (95% CI: 0.13-0.55)</w:t>
      </w:r>
      <w:bookmarkStart w:id="40" w:name="_Ref456373048"/>
      <w:r w:rsidRPr="003704D4">
        <w:rPr>
          <w:rStyle w:val="FootnoteReference"/>
        </w:rPr>
        <w:footnoteReference w:id="20"/>
      </w:r>
      <w:bookmarkEnd w:id="40"/>
      <w:r w:rsidRPr="003704D4">
        <w:rPr>
          <w:vertAlign w:val="baseline"/>
        </w:rPr>
        <w:t>, 0.21 (95% CI: 0.11-0.41)</w:t>
      </w:r>
      <w:r w:rsidRPr="003704D4">
        <w:rPr>
          <w:rStyle w:val="FootnoteReference"/>
        </w:rPr>
        <w:footnoteReference w:id="21"/>
      </w:r>
      <w:r w:rsidRPr="003704D4">
        <w:rPr>
          <w:vertAlign w:val="baseline"/>
        </w:rPr>
        <w:t xml:space="preserve"> and 0.34 (95% CI: 0.24-0.49)</w:t>
      </w:r>
      <w:bookmarkStart w:id="41" w:name="_Ref456372822"/>
      <w:r w:rsidRPr="003704D4">
        <w:rPr>
          <w:rStyle w:val="FootnoteReference"/>
        </w:rPr>
        <w:footnoteReference w:id="22"/>
      </w:r>
      <w:bookmarkEnd w:id="41"/>
      <w:r w:rsidRPr="003704D4">
        <w:rPr>
          <w:vertAlign w:val="baseline"/>
        </w:rPr>
        <w:t>, though one high-quality study, of Bi et al</w:t>
      </w:r>
      <w:r w:rsidRPr="003704D4">
        <w:rPr>
          <w:rStyle w:val="FootnoteReference"/>
        </w:rPr>
        <w:footnoteReference w:id="23"/>
      </w:r>
      <w:r w:rsidRPr="003704D4">
        <w:rPr>
          <w:vertAlign w:val="baseline"/>
        </w:rPr>
        <w:t>, found no significant difference, with an odds-ratio of 0.82 (95% CI: 0.48-1.43). The very high-quality study of Zhang et al,</w:t>
      </w:r>
      <w:r w:rsidRPr="003704D4">
        <w:fldChar w:fldCharType="begin"/>
      </w:r>
      <w:r w:rsidRPr="003704D4">
        <w:rPr>
          <w:vertAlign w:val="baseline"/>
        </w:rPr>
        <w:instrText xml:space="preserve"> NOTEREF _Ref456372822 \h </w:instrText>
      </w:r>
      <w:r w:rsidR="00921C7A" w:rsidRPr="003704D4">
        <w:instrText xml:space="preserve"> \* MERGEFORMAT </w:instrText>
      </w:r>
      <w:r w:rsidRPr="003704D4">
        <w:fldChar w:fldCharType="separate"/>
      </w:r>
      <w:r w:rsidR="00C12FC2" w:rsidRPr="003704D4">
        <w:rPr>
          <w:vertAlign w:val="baseline"/>
        </w:rPr>
        <w:t>22</w:t>
      </w:r>
      <w:r w:rsidRPr="003704D4">
        <w:fldChar w:fldCharType="end"/>
      </w:r>
      <w:r w:rsidRPr="003704D4">
        <w:fldChar w:fldCharType="begin"/>
      </w:r>
      <w:r w:rsidRPr="003704D4">
        <w:instrText xml:space="preserve"> NOTEREF _Ref456372822 \h </w:instrText>
      </w:r>
      <w:r w:rsidR="00921C7A" w:rsidRPr="003704D4">
        <w:instrText xml:space="preserve"> \* MERGEFORMAT </w:instrText>
      </w:r>
      <w:r w:rsidRPr="003704D4">
        <w:fldChar w:fldCharType="separate"/>
      </w:r>
      <w:r w:rsidR="00C12FC2" w:rsidRPr="003704D4">
        <w:t>22</w:t>
      </w:r>
      <w:r w:rsidRPr="003704D4">
        <w:fldChar w:fldCharType="end"/>
      </w:r>
      <w:r w:rsidRPr="003704D4">
        <w:rPr>
          <w:vertAlign w:val="baseline"/>
        </w:rPr>
        <w:t xml:space="preserve"> which found an odds-ratio of 0.34, excluded spouses for this purpose, and also considered only primary cases who were quarantined after diagnosis in local government facilities. </w:t>
      </w:r>
    </w:p>
    <w:p w14:paraId="1B3B0629" w14:textId="443FA5CE" w:rsidR="004C7F59" w:rsidRPr="003704D4" w:rsidRDefault="004C7F59" w:rsidP="00921C7A">
      <w:pPr>
        <w:pStyle w:val="Normal1"/>
        <w:rPr>
          <w:vertAlign w:val="baseline"/>
        </w:rPr>
      </w:pPr>
      <w:r w:rsidRPr="003704D4">
        <w:rPr>
          <w:vertAlign w:val="baseline"/>
        </w:rPr>
        <w:t>The study of Q.-L. Jing et al</w:t>
      </w:r>
      <w:r w:rsidRPr="003704D4">
        <w:fldChar w:fldCharType="begin"/>
      </w:r>
      <w:r w:rsidRPr="003704D4">
        <w:instrText xml:space="preserve"> NOTEREF _Ref456373048 \h </w:instrText>
      </w:r>
      <w:r w:rsidR="00921C7A" w:rsidRPr="003704D4">
        <w:instrText xml:space="preserve"> \* MERGEFORMAT </w:instrText>
      </w:r>
      <w:r w:rsidRPr="003704D4">
        <w:fldChar w:fldCharType="separate"/>
      </w:r>
      <w:r w:rsidR="00C12FC2" w:rsidRPr="003704D4">
        <w:t>20</w:t>
      </w:r>
      <w:r w:rsidRPr="003704D4">
        <w:fldChar w:fldCharType="end"/>
      </w:r>
      <w:r w:rsidRPr="003704D4">
        <w:t xml:space="preserve"> </w:t>
      </w:r>
      <w:r w:rsidRPr="003704D4">
        <w:rPr>
          <w:vertAlign w:val="baseline"/>
        </w:rPr>
        <w:t xml:space="preserve">also contained ten primary cases under the age of 20. The overall secondary attack rate for these cases was estimated at only 5.2% for household contacts (95% CI: 2.4% to 9.7%), and at only 1.4% for non-household contacts (95% CI: 0.04% to 7.6%). For primary cases between the ages of 20 and 59 (of whom there were 145 in the study), the corresponding secondary attack rates were 14.8% (95% CI: 11.7% to 18.4%) for household contacts, and 2.2% (95% CI: 1.4% to 3.4%) for non-household contacts. This indicates that children may be less likely than adults to transmit COVID-19 infection, though studies with a larger number of children as primary cases are needed, to be more certain of this conclusion.  </w:t>
      </w:r>
    </w:p>
    <w:p w14:paraId="426814D5" w14:textId="77777777" w:rsidR="004C7F59" w:rsidRPr="003704D4" w:rsidRDefault="004C7F59" w:rsidP="00921C7A">
      <w:pPr>
        <w:pStyle w:val="Normal1"/>
        <w:rPr>
          <w:vertAlign w:val="baseline"/>
        </w:rPr>
      </w:pPr>
      <w:r w:rsidRPr="003704D4">
        <w:rPr>
          <w:vertAlign w:val="baseline"/>
        </w:rPr>
        <w:t xml:space="preserve">So far, there is limited evidence available for quantifying the extent to which schools contribute to overall nationwide transmission of Covid-19, partly as many countries closed schools early on in their epidemics. The balance of evidence available so far suggests that </w:t>
      </w:r>
      <w:r w:rsidRPr="003704D4">
        <w:rPr>
          <w:rStyle w:val="Strong"/>
          <w:vertAlign w:val="baseline"/>
        </w:rPr>
        <w:t>schools play only a limited role in overall transmissi</w:t>
      </w:r>
      <w:r w:rsidRPr="003704D4">
        <w:rPr>
          <w:b/>
          <w:vertAlign w:val="baseline"/>
        </w:rPr>
        <w:t>on</w:t>
      </w:r>
      <w:r w:rsidRPr="003704D4">
        <w:rPr>
          <w:rStyle w:val="FootnoteReference"/>
          <w:b/>
        </w:rPr>
        <w:footnoteReference w:id="24"/>
      </w:r>
      <w:r w:rsidRPr="003704D4">
        <w:rPr>
          <w:vertAlign w:val="baseline"/>
        </w:rPr>
        <w:t>. This is in contrast with influenza, where there is strong evidence that transmission among children in schools is an important driver of overall transmission</w:t>
      </w:r>
      <w:r w:rsidRPr="003704D4">
        <w:rPr>
          <w:rStyle w:val="FootnoteReference"/>
        </w:rPr>
        <w:footnoteReference w:id="25"/>
      </w:r>
      <w:r w:rsidRPr="003704D4">
        <w:t>,</w:t>
      </w:r>
      <w:r w:rsidRPr="003704D4">
        <w:rPr>
          <w:rStyle w:val="FootnoteReference"/>
        </w:rPr>
        <w:footnoteReference w:id="26"/>
      </w:r>
      <w:r w:rsidRPr="003704D4">
        <w:rPr>
          <w:vertAlign w:val="baseline"/>
        </w:rPr>
        <w:t>. We outline some of the evidence below.</w:t>
      </w:r>
    </w:p>
    <w:p w14:paraId="2DF4033A" w14:textId="02B9E924" w:rsidR="004C7F59" w:rsidRPr="003704D4" w:rsidRDefault="004C7F59" w:rsidP="00921C7A">
      <w:pPr>
        <w:pStyle w:val="Normal1"/>
        <w:rPr>
          <w:vertAlign w:val="baseline"/>
        </w:rPr>
      </w:pPr>
      <w:r w:rsidRPr="003704D4">
        <w:rPr>
          <w:vertAlign w:val="baseline"/>
        </w:rPr>
        <w:t>One of the most extensive studies for which results are available was a contact-tracing study</w:t>
      </w:r>
      <w:r w:rsidRPr="003704D4">
        <w:rPr>
          <w:rStyle w:val="FootnoteReference"/>
        </w:rPr>
        <w:footnoteReference w:id="27"/>
      </w:r>
      <w:r w:rsidRPr="003704D4">
        <w:rPr>
          <w:vertAlign w:val="baseline"/>
        </w:rPr>
        <w:t xml:space="preserve"> across 15 schools in New South Wales, Australia, from 5</w:t>
      </w:r>
      <w:r w:rsidRPr="003704D4">
        <w:t>th</w:t>
      </w:r>
      <w:r w:rsidRPr="003704D4">
        <w:rPr>
          <w:vertAlign w:val="baseline"/>
        </w:rPr>
        <w:t xml:space="preserve"> March to 3</w:t>
      </w:r>
      <w:r w:rsidRPr="003704D4">
        <w:t>rd</w:t>
      </w:r>
      <w:r w:rsidRPr="003704D4">
        <w:rPr>
          <w:vertAlign w:val="baseline"/>
        </w:rPr>
        <w:t xml:space="preserve"> April. This study involved 18 initial cases (nine children and nine teachers) who had opportunities to infect others. It indicated very </w:t>
      </w:r>
      <w:r w:rsidRPr="003704D4">
        <w:rPr>
          <w:vertAlign w:val="baseline"/>
        </w:rPr>
        <w:lastRenderedPageBreak/>
        <w:t xml:space="preserve">limited transmission in a school setting, with just two likely secondary cases arising, both being students (one in a primary school, where the likely primary case was a teacher; and one in a high school, where the two likely primary cases were students). In detail, the six initial cases in primary schools (five staff and one pupil, across five schools) were judged to have 168 close contacts between them; of these contacts, 137 were pupils and 31 were staff. Just one additional case was detected, though in some cases, contacts were only tested if they developed </w:t>
      </w:r>
      <w:r w:rsidR="00921C7A" w:rsidRPr="003704D4">
        <w:rPr>
          <w:vertAlign w:val="baseline"/>
        </w:rPr>
        <w:t>COVID</w:t>
      </w:r>
      <w:r w:rsidRPr="003704D4">
        <w:rPr>
          <w:vertAlign w:val="baseline"/>
        </w:rPr>
        <w:t xml:space="preserve">-like symptoms, so only 32% (53 out of 168) of contacts were tested (indicating a risk of possible undercounting of asymptomatic secondary cases). In the primary school where the single additional case was found, there was just one initial case (a staff-member). In that school, 21 close contacts of the initial case underwent serological testing; no other additional cases were found. A review found that it was most likely (but not certain) that this additional case (a pupil) was infected in the school environment, i.e. it was likely to be a secondary case corresponding to transmission from the primary case in that school (who, as mentioned above, was a staff-member). The 12 initial cases in high schools (8 students and 4 staff), were judged to have 695 close contacts between them, of whom 598 were students and 12 were staff. Only one additional case was detected (a student). Nose/throat swabs were taken from one third (235 out of 695) of these close contacts, for </w:t>
      </w:r>
      <w:r w:rsidR="00D0499A" w:rsidRPr="003704D4">
        <w:rPr>
          <w:vertAlign w:val="baseline"/>
        </w:rPr>
        <w:t>NAAT</w:t>
      </w:r>
      <w:r w:rsidRPr="003704D4">
        <w:rPr>
          <w:vertAlign w:val="baseline"/>
        </w:rPr>
        <w:t>-testing; all of these tested negative. In one high school, where there were two initial cases (both students), 75 close contacts underwent antibody testing one month after contact with one (or both) of the two initial cases. Just one of these contacts (a student) tested positive.</w:t>
      </w:r>
    </w:p>
    <w:p w14:paraId="052C855E" w14:textId="6690E939" w:rsidR="004C7F59" w:rsidRPr="003704D4" w:rsidRDefault="004C7F59" w:rsidP="00E8247E">
      <w:pPr>
        <w:pStyle w:val="Normal1"/>
        <w:rPr>
          <w:color w:val="1F1F1F"/>
          <w:vertAlign w:val="baseline"/>
          <w:lang w:val="en-US"/>
        </w:rPr>
      </w:pPr>
      <w:r w:rsidRPr="003704D4">
        <w:rPr>
          <w:vertAlign w:val="baseline"/>
        </w:rPr>
        <w:t xml:space="preserve">During February and March, the nationwide test-trace-isolate programme in Singapore detected (through </w:t>
      </w:r>
      <w:r w:rsidR="00D0499A" w:rsidRPr="003704D4">
        <w:rPr>
          <w:vertAlign w:val="baseline"/>
        </w:rPr>
        <w:t>NAAT</w:t>
      </w:r>
      <w:r w:rsidRPr="003704D4">
        <w:rPr>
          <w:vertAlign w:val="baseline"/>
        </w:rPr>
        <w:t>-testing of contacts of confirmed cases in the wider community), three index cases of Covid-19 in schools, as described in the study of Yung et al</w:t>
      </w:r>
      <w:r w:rsidRPr="003704D4">
        <w:rPr>
          <w:rStyle w:val="FootnoteReference"/>
        </w:rPr>
        <w:footnoteReference w:id="28"/>
      </w:r>
      <w:r w:rsidRPr="003704D4">
        <w:rPr>
          <w:vertAlign w:val="baseline"/>
        </w:rPr>
        <w:t xml:space="preserve">. One was a pre-school student, aged 5, another a secondary school student, aged 12, and the third was a pre-school teacher. </w:t>
      </w:r>
      <w:r w:rsidRPr="003704D4">
        <w:rPr>
          <w:rStyle w:val="Strong"/>
          <w:vertAlign w:val="baseline"/>
        </w:rPr>
        <w:t>Only the third index case (a teacher) is thought to have caused any secondary cases, and no secondary cases were detected among students</w:t>
      </w:r>
      <w:r w:rsidRPr="003704D4">
        <w:rPr>
          <w:b/>
          <w:vertAlign w:val="baseline"/>
        </w:rPr>
        <w:t>.</w:t>
      </w:r>
      <w:r w:rsidRPr="003704D4">
        <w:rPr>
          <w:vertAlign w:val="baseline"/>
        </w:rPr>
        <w:t xml:space="preserve"> In the first two cases, the students in question were found to be </w:t>
      </w:r>
      <w:r w:rsidR="00D0499A" w:rsidRPr="003704D4">
        <w:rPr>
          <w:vertAlign w:val="baseline"/>
        </w:rPr>
        <w:t>NAAT</w:t>
      </w:r>
      <w:r w:rsidRPr="003704D4">
        <w:rPr>
          <w:vertAlign w:val="baseline"/>
        </w:rPr>
        <w:t xml:space="preserve">-positive from contact-tracing following their exposures to adult household-members who were part of a community cluster. Both students attended their respective schools on the first day of their symptoms, before being subsequently diagnosed with Covid-19 and isolated in hospital. No secondary cases were detected in either of these two schools. All close contacts of the index cases (including all classmates) were placed under a 14-day quarantine and requested to monitor their symptoms; those who were not deemed close contacts were permitted to continue with classes, and asked to monitor themselves for possible symptoms; they were admitted for Covid-19 evaluation if they became unwell during the subsequent 14 days. Eight students from the secondary school developed </w:t>
      </w:r>
      <w:r w:rsidR="00FF42BB" w:rsidRPr="003704D4">
        <w:rPr>
          <w:vertAlign w:val="baseline"/>
        </w:rPr>
        <w:t>COVID</w:t>
      </w:r>
      <w:r w:rsidRPr="003704D4">
        <w:rPr>
          <w:vertAlign w:val="baseline"/>
        </w:rPr>
        <w:t xml:space="preserve">-like symptoms during the 14-day period and were </w:t>
      </w:r>
      <w:r w:rsidR="00D0499A" w:rsidRPr="003704D4">
        <w:rPr>
          <w:vertAlign w:val="baseline"/>
        </w:rPr>
        <w:t>NAAT</w:t>
      </w:r>
      <w:r w:rsidRPr="003704D4">
        <w:rPr>
          <w:vertAlign w:val="baseline"/>
        </w:rPr>
        <w:t xml:space="preserve">-tested, but all tested negative. Similarly, 34 student contacts from the pre-school developed COVID-like symptoms during the 14-day period and were </w:t>
      </w:r>
      <w:r w:rsidR="00D0499A" w:rsidRPr="003704D4">
        <w:rPr>
          <w:vertAlign w:val="baseline"/>
        </w:rPr>
        <w:t>NAAT</w:t>
      </w:r>
      <w:r w:rsidRPr="003704D4">
        <w:rPr>
          <w:vertAlign w:val="baseline"/>
        </w:rPr>
        <w:t xml:space="preserve">-tested; all tested negative. However, in the preschool setting where the primary case was a teacher, 16 other cases of Covid-19 infection were confirmed among adult staff-members in the preschool, with an additional 11 cases subsequently being discovered in their households. A total of 77 children from this preschool (73% of all students) underwent </w:t>
      </w:r>
      <w:r w:rsidR="00D0499A" w:rsidRPr="003704D4">
        <w:rPr>
          <w:vertAlign w:val="baseline"/>
        </w:rPr>
        <w:t>NAAT</w:t>
      </w:r>
      <w:r w:rsidRPr="003704D4">
        <w:rPr>
          <w:vertAlign w:val="baseline"/>
        </w:rPr>
        <w:t>-testing; all tested negative. The remaining 27% who chose not to provide a swab, did not develop any symptoms while under close monitoring and quarantine.</w:t>
      </w:r>
    </w:p>
    <w:p w14:paraId="18050A98" w14:textId="7BC1580D" w:rsidR="004C7F59" w:rsidRPr="003704D4" w:rsidRDefault="004C7F59" w:rsidP="00E8247E">
      <w:pPr>
        <w:spacing w:line="276" w:lineRule="auto"/>
        <w:jc w:val="both"/>
        <w:rPr>
          <w:rFonts w:ascii="Arial" w:hAnsi="Arial" w:cs="Arial"/>
          <w:color w:val="333333"/>
        </w:rPr>
      </w:pPr>
      <w:r w:rsidRPr="003704D4">
        <w:rPr>
          <w:rFonts w:ascii="Arial" w:hAnsi="Arial" w:cs="Arial"/>
          <w:color w:val="1F1F1F"/>
          <w:sz w:val="20"/>
          <w:szCs w:val="20"/>
          <w:lang w:val="en-US"/>
        </w:rPr>
        <w:t>Finally, the study of Heavey et al</w:t>
      </w:r>
      <w:r w:rsidRPr="003704D4">
        <w:rPr>
          <w:rStyle w:val="FootnoteReference"/>
          <w:rFonts w:ascii="Arial" w:hAnsi="Arial" w:cs="Arial"/>
          <w:color w:val="1F1F1F"/>
          <w:sz w:val="20"/>
          <w:szCs w:val="20"/>
          <w:lang w:val="en-US"/>
        </w:rPr>
        <w:footnoteReference w:id="29"/>
      </w:r>
      <w:r w:rsidRPr="003704D4">
        <w:rPr>
          <w:rFonts w:ascii="Arial" w:hAnsi="Arial" w:cs="Arial"/>
          <w:color w:val="1F1F1F"/>
          <w:sz w:val="20"/>
          <w:szCs w:val="20"/>
          <w:lang w:val="en-US"/>
        </w:rPr>
        <w:t>, of all reported C</w:t>
      </w:r>
      <w:r w:rsidR="000E60DB" w:rsidRPr="003704D4">
        <w:rPr>
          <w:rFonts w:ascii="Arial" w:hAnsi="Arial" w:cs="Arial"/>
          <w:color w:val="1F1F1F"/>
          <w:sz w:val="20"/>
          <w:szCs w:val="20"/>
          <w:lang w:val="en-US"/>
        </w:rPr>
        <w:t>OVID</w:t>
      </w:r>
      <w:r w:rsidRPr="003704D4">
        <w:rPr>
          <w:rFonts w:ascii="Arial" w:hAnsi="Arial" w:cs="Arial"/>
          <w:color w:val="1F1F1F"/>
          <w:sz w:val="20"/>
          <w:szCs w:val="20"/>
          <w:lang w:val="en-US"/>
        </w:rPr>
        <w:t>-19 cases in Irish schools from 1</w:t>
      </w:r>
      <w:r w:rsidRPr="003704D4">
        <w:rPr>
          <w:rFonts w:ascii="Arial" w:hAnsi="Arial" w:cs="Arial"/>
          <w:color w:val="1F1F1F"/>
          <w:sz w:val="20"/>
          <w:szCs w:val="20"/>
          <w:vertAlign w:val="superscript"/>
          <w:lang w:val="en-US"/>
        </w:rPr>
        <w:t>st</w:t>
      </w:r>
      <w:r w:rsidRPr="003704D4">
        <w:rPr>
          <w:rFonts w:ascii="Arial" w:hAnsi="Arial" w:cs="Arial"/>
          <w:color w:val="1F1F1F"/>
          <w:sz w:val="20"/>
          <w:szCs w:val="20"/>
          <w:lang w:val="en-US"/>
        </w:rPr>
        <w:t xml:space="preserve"> March to 13</w:t>
      </w:r>
      <w:r w:rsidRPr="003704D4">
        <w:rPr>
          <w:rFonts w:ascii="Arial" w:hAnsi="Arial" w:cs="Arial"/>
          <w:color w:val="1F1F1F"/>
          <w:sz w:val="20"/>
          <w:szCs w:val="20"/>
          <w:vertAlign w:val="superscript"/>
          <w:lang w:val="en-US"/>
        </w:rPr>
        <w:t>th</w:t>
      </w:r>
      <w:r w:rsidRPr="003704D4">
        <w:rPr>
          <w:rFonts w:ascii="Arial" w:hAnsi="Arial" w:cs="Arial"/>
          <w:color w:val="1F1F1F"/>
          <w:sz w:val="20"/>
          <w:szCs w:val="20"/>
          <w:lang w:val="en-US"/>
        </w:rPr>
        <w:t xml:space="preserve"> March, found six index cases (three students and three teachers), but no secondary cases were detected in school settings, despite 1,155 school contacts of these six index cases being identified. The only detected (probable) secondary case was in an adult, not in a school setting. (We remark that only those contacts displaying any possible symptoms, including mild symptoms, were </w:t>
      </w:r>
      <w:r w:rsidR="00D0499A" w:rsidRPr="003704D4">
        <w:rPr>
          <w:rFonts w:ascii="Arial" w:hAnsi="Arial" w:cs="Arial"/>
          <w:color w:val="1F1F1F"/>
          <w:sz w:val="20"/>
          <w:szCs w:val="20"/>
          <w:lang w:val="en-US"/>
        </w:rPr>
        <w:lastRenderedPageBreak/>
        <w:t>NAAT</w:t>
      </w:r>
      <w:r w:rsidRPr="003704D4">
        <w:rPr>
          <w:rFonts w:ascii="Arial" w:hAnsi="Arial" w:cs="Arial"/>
          <w:color w:val="1F1F1F"/>
          <w:sz w:val="20"/>
          <w:szCs w:val="20"/>
          <w:lang w:val="en-US"/>
        </w:rPr>
        <w:t xml:space="preserve">-tested, so some asymptomatic secondary cases might have gone undetected.) According to the report, the available epidemiological data </w:t>
      </w:r>
      <w:r w:rsidRPr="003704D4">
        <w:rPr>
          <w:rFonts w:ascii="Arial" w:hAnsi="Arial" w:cs="Arial"/>
          <w:color w:val="333333"/>
          <w:sz w:val="20"/>
          <w:szCs w:val="20"/>
        </w:rPr>
        <w:t>for all six index cases indicated that they had not been infected with SARS-CoV-2 in the school setting.</w:t>
      </w:r>
    </w:p>
    <w:p w14:paraId="641D00A0" w14:textId="1672D9C7" w:rsidR="007553F3" w:rsidRPr="003704D4" w:rsidRDefault="00733C61" w:rsidP="00A70222">
      <w:pPr>
        <w:pStyle w:val="Normal1"/>
        <w:rPr>
          <w:vertAlign w:val="baseline"/>
        </w:rPr>
      </w:pPr>
      <w:r w:rsidRPr="003704D4">
        <w:rPr>
          <w:color w:val="333333"/>
          <w:vertAlign w:val="baseline"/>
        </w:rPr>
        <w:t>We note that there have been some other studies and media reports concerning C</w:t>
      </w:r>
      <w:r w:rsidR="00DD53D7" w:rsidRPr="003704D4">
        <w:rPr>
          <w:color w:val="333333"/>
          <w:vertAlign w:val="baseline"/>
        </w:rPr>
        <w:t>OVID</w:t>
      </w:r>
      <w:r w:rsidRPr="003704D4">
        <w:rPr>
          <w:color w:val="333333"/>
          <w:vertAlign w:val="baseline"/>
        </w:rPr>
        <w:t>-19 outbreaks in schools, for example, at a school in Oise (Northern France)</w:t>
      </w:r>
      <w:r w:rsidRPr="003704D4">
        <w:rPr>
          <w:rStyle w:val="FootnoteReference"/>
          <w:color w:val="333333"/>
        </w:rPr>
        <w:footnoteReference w:id="30"/>
      </w:r>
      <w:r w:rsidRPr="003704D4">
        <w:rPr>
          <w:color w:val="333333"/>
          <w:vertAlign w:val="baseline"/>
        </w:rPr>
        <w:t>, at Gymnasia Rehavia middle and high school in Jerusalem (Israel)</w:t>
      </w:r>
      <w:r w:rsidRPr="003704D4">
        <w:rPr>
          <w:rStyle w:val="FootnoteReference"/>
          <w:color w:val="333333"/>
        </w:rPr>
        <w:footnoteReference w:id="31"/>
      </w:r>
      <w:r w:rsidRPr="003704D4">
        <w:rPr>
          <w:color w:val="333333"/>
          <w:vertAlign w:val="baseline"/>
        </w:rPr>
        <w:t>, and in a school in Santiago (Chile)</w:t>
      </w:r>
      <w:r w:rsidRPr="003704D4">
        <w:rPr>
          <w:rStyle w:val="FootnoteReference"/>
          <w:color w:val="333333"/>
        </w:rPr>
        <w:footnoteReference w:id="32"/>
      </w:r>
      <w:r w:rsidRPr="003704D4">
        <w:rPr>
          <w:color w:val="333333"/>
          <w:vertAlign w:val="baseline"/>
        </w:rPr>
        <w:t>. However, in the schools in Oise and Jerusalem, it is unclear whether the initial cases were pupils or staff; in the school in Santiago there is good evidence that the index-cases were parents or teachers and that transmission took place during a week of parent-teacher evenings; and in the schools in Oise and Santiago there appears to be no evidence that transmission took place within the schools (excepting in the parent-teacher evenings in the school in Santiago). We are not aware of any official outbreak report or academic study on the Gymnasia Rehavia (Jerusalem) middle and high school outbreak.</w:t>
      </w:r>
    </w:p>
    <w:p w14:paraId="47ADDC6E" w14:textId="77777777" w:rsidR="007553F3" w:rsidRPr="003704D4" w:rsidRDefault="007553F3" w:rsidP="0018675D">
      <w:pPr>
        <w:keepNext/>
        <w:keepLines/>
        <w:numPr>
          <w:ilvl w:val="0"/>
          <w:numId w:val="13"/>
        </w:numPr>
        <w:spacing w:before="40" w:after="0" w:line="276" w:lineRule="auto"/>
        <w:ind w:left="426"/>
        <w:jc w:val="both"/>
        <w:outlineLvl w:val="3"/>
        <w:rPr>
          <w:rStyle w:val="Emphasis"/>
          <w:rFonts w:ascii="Arial" w:hAnsi="Arial" w:cs="Arial"/>
        </w:rPr>
      </w:pPr>
      <w:bookmarkStart w:id="42" w:name="_Toc45279418"/>
      <w:r w:rsidRPr="003704D4">
        <w:rPr>
          <w:rStyle w:val="Emphasis"/>
          <w:rFonts w:ascii="Arial" w:hAnsi="Arial" w:cs="Arial"/>
        </w:rPr>
        <w:t>Particular risks from infection for BAME families and teachers</w:t>
      </w:r>
      <w:bookmarkEnd w:id="42"/>
    </w:p>
    <w:p w14:paraId="182B1275" w14:textId="2012CD5E" w:rsidR="007553F3" w:rsidRPr="003704D4" w:rsidRDefault="007553F3" w:rsidP="005A56EC">
      <w:pPr>
        <w:spacing w:before="240" w:after="240" w:line="276" w:lineRule="auto"/>
        <w:jc w:val="both"/>
        <w:rPr>
          <w:rFonts w:ascii="Arial" w:eastAsia="Arial" w:hAnsi="Arial" w:cs="Arial"/>
          <w:sz w:val="20"/>
          <w:szCs w:val="20"/>
          <w:lang w:eastAsia="en-GB"/>
        </w:rPr>
      </w:pPr>
      <w:r w:rsidRPr="003704D4">
        <w:rPr>
          <w:rFonts w:ascii="Arial" w:eastAsia="Arial" w:hAnsi="Arial" w:cs="Arial"/>
          <w:sz w:val="20"/>
          <w:szCs w:val="20"/>
          <w:lang w:eastAsia="en-GB"/>
        </w:rPr>
        <w:t xml:space="preserve">Risks from </w:t>
      </w:r>
      <w:r w:rsidR="00503034" w:rsidRPr="003704D4">
        <w:rPr>
          <w:rFonts w:ascii="Arial" w:eastAsia="Arial" w:hAnsi="Arial" w:cs="Arial"/>
          <w:sz w:val="20"/>
          <w:szCs w:val="20"/>
          <w:lang w:eastAsia="en-GB"/>
        </w:rPr>
        <w:t>COVID-19</w:t>
      </w:r>
      <w:r w:rsidRPr="003704D4">
        <w:rPr>
          <w:rFonts w:ascii="Arial" w:eastAsia="Arial" w:hAnsi="Arial" w:cs="Arial"/>
          <w:sz w:val="20"/>
          <w:szCs w:val="20"/>
          <w:lang w:eastAsia="en-GB"/>
        </w:rPr>
        <w:t xml:space="preserve"> are higher for some groups than others, for example varying by age and underlying health conditions. Clearly, as in other professions, care will be needed when opening schools to consider the health risks, and necessary mitigations, for older teachers and those who have been sheltering with particular underlying health conditions. A key question when opening schools is also whether teachers and parents from BAME groups</w:t>
      </w:r>
      <w:r w:rsidRPr="003704D4">
        <w:rPr>
          <w:rFonts w:ascii="Arial" w:eastAsia="Arial" w:hAnsi="Arial" w:cs="Arial"/>
          <w:sz w:val="20"/>
          <w:szCs w:val="20"/>
          <w:vertAlign w:val="superscript"/>
          <w:lang w:eastAsia="en-GB"/>
        </w:rPr>
        <w:footnoteReference w:id="33"/>
      </w:r>
      <w:r w:rsidRPr="003704D4">
        <w:rPr>
          <w:rFonts w:ascii="Arial" w:eastAsia="Arial" w:hAnsi="Arial" w:cs="Arial"/>
          <w:sz w:val="20"/>
          <w:szCs w:val="20"/>
          <w:vertAlign w:val="superscript"/>
          <w:lang w:eastAsia="en-GB"/>
        </w:rPr>
        <w:t xml:space="preserve"> </w:t>
      </w:r>
      <w:r w:rsidRPr="003704D4">
        <w:rPr>
          <w:rFonts w:ascii="Arial" w:eastAsia="Arial" w:hAnsi="Arial" w:cs="Arial"/>
          <w:sz w:val="20"/>
          <w:szCs w:val="20"/>
          <w:lang w:eastAsia="en-GB"/>
        </w:rPr>
        <w:t xml:space="preserve">may be at particular risk and hence whether this should be taken into consideration when making decisions about school opening/closing. </w:t>
      </w:r>
    </w:p>
    <w:p w14:paraId="476FBE7D" w14:textId="731994B8" w:rsidR="007553F3" w:rsidRPr="003704D4" w:rsidRDefault="007553F3" w:rsidP="005A56EC">
      <w:pPr>
        <w:spacing w:before="240" w:after="240" w:line="276" w:lineRule="auto"/>
        <w:jc w:val="both"/>
        <w:rPr>
          <w:rFonts w:ascii="Arial" w:eastAsia="Arial" w:hAnsi="Arial" w:cs="Arial"/>
          <w:sz w:val="20"/>
          <w:szCs w:val="20"/>
          <w:lang w:eastAsia="en-GB"/>
        </w:rPr>
      </w:pPr>
      <w:r w:rsidRPr="003704D4">
        <w:rPr>
          <w:rFonts w:ascii="Arial" w:eastAsia="Arial" w:hAnsi="Arial" w:cs="Arial"/>
          <w:sz w:val="20"/>
          <w:szCs w:val="20"/>
          <w:lang w:eastAsia="en-GB"/>
        </w:rPr>
        <w:t xml:space="preserve">The issues Black, Asian, and Minority ethnic groups are facing in the U.K. mirror those seen among minorities in the United States. According to the latest Public Health England report, Black, Asian, and Minority Ethnic populations have been disproportionately impacted by </w:t>
      </w:r>
      <w:r w:rsidR="00503034" w:rsidRPr="003704D4">
        <w:rPr>
          <w:rFonts w:ascii="Arial" w:eastAsia="Arial" w:hAnsi="Arial" w:cs="Arial"/>
          <w:sz w:val="20"/>
          <w:szCs w:val="20"/>
          <w:lang w:eastAsia="en-GB"/>
        </w:rPr>
        <w:t>COVID-19</w:t>
      </w:r>
      <w:r w:rsidRPr="003704D4">
        <w:rPr>
          <w:rFonts w:ascii="Arial" w:eastAsia="Arial" w:hAnsi="Arial" w:cs="Arial"/>
          <w:sz w:val="20"/>
          <w:szCs w:val="20"/>
          <w:lang w:eastAsia="en-GB"/>
        </w:rPr>
        <w:t xml:space="preserve">. Five possible factors contribute to the increased vulnerability of members of the BAME community: Occupation, Living Conditions, Comorbidities, Healthcare Bias/accessibility, and Discrimination. </w:t>
      </w:r>
    </w:p>
    <w:p w14:paraId="24EB8CCA" w14:textId="296AB664" w:rsidR="007553F3" w:rsidRPr="003704D4" w:rsidRDefault="007553F3" w:rsidP="005A56EC">
      <w:pPr>
        <w:spacing w:before="240" w:after="240" w:line="276" w:lineRule="auto"/>
        <w:jc w:val="both"/>
        <w:rPr>
          <w:rFonts w:ascii="Arial" w:eastAsia="Arial" w:hAnsi="Arial" w:cs="Arial"/>
          <w:sz w:val="20"/>
          <w:szCs w:val="20"/>
          <w:lang w:eastAsia="en-GB"/>
        </w:rPr>
      </w:pPr>
      <w:r w:rsidRPr="003704D4">
        <w:rPr>
          <w:rFonts w:ascii="Arial" w:eastAsia="Arial" w:hAnsi="Arial" w:cs="Arial"/>
          <w:sz w:val="20"/>
          <w:szCs w:val="20"/>
          <w:lang w:eastAsia="en-GB"/>
        </w:rPr>
        <w:t xml:space="preserve">BAME families are overrepresented in low wage jobs and overcrowded areas, making them more vulnerable to </w:t>
      </w:r>
      <w:r w:rsidR="00503034" w:rsidRPr="003704D4">
        <w:rPr>
          <w:rFonts w:ascii="Arial" w:eastAsia="Arial" w:hAnsi="Arial" w:cs="Arial"/>
          <w:sz w:val="20"/>
          <w:szCs w:val="20"/>
          <w:lang w:eastAsia="en-GB"/>
        </w:rPr>
        <w:t>COVID-19</w:t>
      </w:r>
      <w:r w:rsidRPr="003704D4">
        <w:rPr>
          <w:rFonts w:ascii="Arial" w:eastAsia="Arial" w:hAnsi="Arial" w:cs="Arial"/>
          <w:sz w:val="20"/>
          <w:szCs w:val="20"/>
          <w:lang w:eastAsia="en-GB"/>
        </w:rPr>
        <w:t>. BAME households are often extended and multigenerational cohabiting families</w:t>
      </w:r>
      <w:r w:rsidRPr="003704D4">
        <w:rPr>
          <w:rFonts w:ascii="Arial" w:eastAsia="Arial" w:hAnsi="Arial" w:cs="Arial"/>
          <w:sz w:val="20"/>
          <w:szCs w:val="20"/>
          <w:vertAlign w:val="superscript"/>
          <w:lang w:eastAsia="en-GB"/>
        </w:rPr>
        <w:footnoteReference w:id="34"/>
      </w:r>
      <w:r w:rsidRPr="003704D4">
        <w:rPr>
          <w:rFonts w:ascii="Arial" w:eastAsia="Arial" w:hAnsi="Arial" w:cs="Arial"/>
          <w:sz w:val="20"/>
          <w:szCs w:val="20"/>
          <w:lang w:eastAsia="en-GB"/>
        </w:rPr>
        <w:t>. In England, Black people are nearly four times as likely as white people to have no access to outdoor space</w:t>
      </w:r>
      <w:r w:rsidRPr="003704D4">
        <w:rPr>
          <w:rFonts w:ascii="Arial" w:eastAsia="Arial" w:hAnsi="Arial" w:cs="Arial"/>
          <w:sz w:val="20"/>
          <w:szCs w:val="20"/>
          <w:vertAlign w:val="superscript"/>
          <w:lang w:eastAsia="en-GB"/>
        </w:rPr>
        <w:footnoteReference w:id="35"/>
      </w:r>
      <w:r w:rsidRPr="003704D4">
        <w:rPr>
          <w:rFonts w:ascii="Arial" w:eastAsia="Arial" w:hAnsi="Arial" w:cs="Arial"/>
          <w:sz w:val="20"/>
          <w:szCs w:val="20"/>
          <w:lang w:eastAsia="en-GB"/>
        </w:rPr>
        <w:t>. Higher proportions of BAME people live in deprived areas of London and more likely to have concerns over safety and security. Due to these living conditions, when one member of the family contracts COVID-19, is it highly likely the rest of the family will contract the virus. The most deprived areas of England and Wales had more than double the number of COVID-19 related deaths than the least deprived areas (58 deaths per 100,000)</w:t>
      </w:r>
      <w:r w:rsidRPr="003704D4">
        <w:rPr>
          <w:rFonts w:ascii="Arial" w:eastAsia="Arial" w:hAnsi="Arial" w:cs="Arial"/>
          <w:sz w:val="20"/>
          <w:szCs w:val="20"/>
          <w:vertAlign w:val="superscript"/>
          <w:lang w:eastAsia="en-GB"/>
        </w:rPr>
        <w:footnoteReference w:id="36"/>
      </w:r>
      <w:r w:rsidRPr="003704D4">
        <w:rPr>
          <w:rFonts w:ascii="Arial" w:eastAsia="Arial" w:hAnsi="Arial" w:cs="Arial"/>
          <w:sz w:val="20"/>
          <w:szCs w:val="20"/>
          <w:lang w:eastAsia="en-GB"/>
        </w:rPr>
        <w:t>.</w:t>
      </w:r>
    </w:p>
    <w:p w14:paraId="7B84F0E1" w14:textId="34B89F2F" w:rsidR="007553F3" w:rsidRPr="003704D4" w:rsidRDefault="007553F3" w:rsidP="005A56EC">
      <w:pPr>
        <w:spacing w:before="240" w:after="240" w:line="276" w:lineRule="auto"/>
        <w:jc w:val="both"/>
        <w:rPr>
          <w:rFonts w:ascii="Arial" w:eastAsia="Arial" w:hAnsi="Arial" w:cs="Arial"/>
          <w:sz w:val="20"/>
          <w:szCs w:val="20"/>
          <w:lang w:eastAsia="en-GB"/>
        </w:rPr>
      </w:pPr>
      <w:r w:rsidRPr="003704D4">
        <w:rPr>
          <w:rFonts w:ascii="Arial" w:eastAsia="Arial" w:hAnsi="Arial" w:cs="Arial"/>
          <w:sz w:val="20"/>
          <w:szCs w:val="20"/>
          <w:lang w:eastAsia="en-GB"/>
        </w:rPr>
        <w:lastRenderedPageBreak/>
        <w:t>Studies have linked comorbidities to poorer COVID-19 outcomes, specifically hypertension, and diabetes</w:t>
      </w:r>
      <w:r w:rsidRPr="003704D4">
        <w:rPr>
          <w:rFonts w:ascii="Arial" w:eastAsia="Arial" w:hAnsi="Arial" w:cs="Arial"/>
          <w:sz w:val="20"/>
          <w:szCs w:val="20"/>
          <w:vertAlign w:val="superscript"/>
          <w:lang w:eastAsia="en-GB"/>
        </w:rPr>
        <w:footnoteReference w:id="37"/>
      </w:r>
      <w:r w:rsidR="00082C3C" w:rsidRPr="003704D4">
        <w:rPr>
          <w:rFonts w:ascii="Arial" w:eastAsia="Arial" w:hAnsi="Arial" w:cs="Arial"/>
          <w:sz w:val="20"/>
          <w:szCs w:val="20"/>
          <w:lang w:eastAsia="en-GB"/>
        </w:rPr>
        <w:t>,</w:t>
      </w:r>
      <w:r w:rsidRPr="003704D4">
        <w:rPr>
          <w:rFonts w:ascii="Arial" w:eastAsia="Arial" w:hAnsi="Arial" w:cs="Arial"/>
          <w:sz w:val="20"/>
          <w:szCs w:val="20"/>
          <w:vertAlign w:val="superscript"/>
          <w:lang w:eastAsia="en-GB"/>
        </w:rPr>
        <w:footnoteReference w:id="38"/>
      </w:r>
      <w:r w:rsidRPr="003704D4">
        <w:rPr>
          <w:rFonts w:ascii="Arial" w:eastAsia="Arial" w:hAnsi="Arial" w:cs="Arial"/>
          <w:sz w:val="20"/>
          <w:szCs w:val="20"/>
          <w:lang w:eastAsia="en-GB"/>
        </w:rPr>
        <w:t>.  Previous studies have shown that Black and South Asian populations in the U.K. have three to five times the prevalence of type-two diabetes compared to the white people and are diagnosed at a younger age</w:t>
      </w:r>
      <w:r w:rsidRPr="003704D4">
        <w:rPr>
          <w:rFonts w:ascii="Arial" w:eastAsia="Arial" w:hAnsi="Arial" w:cs="Arial"/>
          <w:sz w:val="20"/>
          <w:szCs w:val="20"/>
          <w:vertAlign w:val="superscript"/>
          <w:lang w:eastAsia="en-GB"/>
        </w:rPr>
        <w:footnoteReference w:id="39"/>
      </w:r>
      <w:r w:rsidRPr="003704D4">
        <w:rPr>
          <w:rFonts w:ascii="Arial" w:eastAsia="Arial" w:hAnsi="Arial" w:cs="Arial"/>
          <w:sz w:val="20"/>
          <w:szCs w:val="20"/>
          <w:lang w:eastAsia="en-GB"/>
        </w:rPr>
        <w:t>. Comorbidities are not only a risk for BAME adults but also children from BAME backgrounds. In a small London U.K. study by Harman et al., 80 percent of children admitted to the hospital were from BAME backgrounds with comorbidities</w:t>
      </w:r>
      <w:r w:rsidRPr="003704D4">
        <w:rPr>
          <w:rFonts w:ascii="Arial" w:eastAsia="Arial" w:hAnsi="Arial" w:cs="Arial"/>
          <w:sz w:val="20"/>
          <w:szCs w:val="20"/>
          <w:vertAlign w:val="superscript"/>
          <w:lang w:eastAsia="en-GB"/>
        </w:rPr>
        <w:footnoteReference w:id="40"/>
      </w:r>
      <w:r w:rsidRPr="003704D4">
        <w:rPr>
          <w:rFonts w:ascii="Arial" w:eastAsia="Arial" w:hAnsi="Arial" w:cs="Arial"/>
          <w:sz w:val="20"/>
          <w:szCs w:val="20"/>
          <w:lang w:eastAsia="en-GB"/>
        </w:rPr>
        <w:t>. Studies in the United States and Canada showed that 80 percent of the children admitted to pediatric intensive care units had underlying chronic diseases: immune suppression, obesity, diabetes, seizures, or chronic lung disease</w:t>
      </w:r>
      <w:r w:rsidRPr="003704D4">
        <w:rPr>
          <w:rFonts w:ascii="Arial" w:eastAsia="Arial" w:hAnsi="Arial" w:cs="Arial"/>
          <w:sz w:val="20"/>
          <w:szCs w:val="20"/>
          <w:vertAlign w:val="superscript"/>
          <w:lang w:eastAsia="en-GB"/>
        </w:rPr>
        <w:footnoteReference w:id="41"/>
      </w:r>
      <w:r w:rsidRPr="003704D4">
        <w:rPr>
          <w:rFonts w:ascii="Arial" w:eastAsia="Arial" w:hAnsi="Arial" w:cs="Arial"/>
          <w:sz w:val="20"/>
          <w:szCs w:val="20"/>
          <w:vertAlign w:val="superscript"/>
          <w:lang w:eastAsia="en-GB"/>
        </w:rPr>
        <w:t>.</w:t>
      </w:r>
      <w:r w:rsidRPr="003704D4">
        <w:rPr>
          <w:rFonts w:ascii="Arial" w:eastAsia="Arial" w:hAnsi="Arial" w:cs="Arial"/>
          <w:sz w:val="20"/>
          <w:szCs w:val="20"/>
          <w:lang w:eastAsia="en-GB"/>
        </w:rPr>
        <w:t xml:space="preserve"> Teachers and children from BAME backgrounds who have pre-existing conditions should certainly be risk assessed before returning to school settings.</w:t>
      </w:r>
    </w:p>
    <w:p w14:paraId="1948CCB8" w14:textId="4F195333" w:rsidR="007553F3" w:rsidRPr="003704D4" w:rsidRDefault="007553F3" w:rsidP="00A70222">
      <w:pPr>
        <w:spacing w:before="240" w:after="240" w:line="276" w:lineRule="auto"/>
        <w:jc w:val="both"/>
        <w:rPr>
          <w:rFonts w:ascii="Arial" w:eastAsia="Arial" w:hAnsi="Arial" w:cs="Arial"/>
          <w:sz w:val="20"/>
          <w:szCs w:val="20"/>
          <w:lang w:eastAsia="en-GB"/>
        </w:rPr>
      </w:pPr>
      <w:r w:rsidRPr="003704D4">
        <w:rPr>
          <w:rFonts w:ascii="Arial" w:eastAsia="Arial" w:hAnsi="Arial" w:cs="Arial"/>
          <w:sz w:val="20"/>
          <w:szCs w:val="20"/>
          <w:lang w:eastAsia="en-GB"/>
        </w:rPr>
        <w:t>Historically racial and ethnic minority patients have reported unequal treatment by physicians</w:t>
      </w:r>
      <w:r w:rsidRPr="003704D4">
        <w:rPr>
          <w:rFonts w:ascii="Arial" w:eastAsia="Arial" w:hAnsi="Arial" w:cs="Arial"/>
          <w:sz w:val="20"/>
          <w:szCs w:val="20"/>
          <w:vertAlign w:val="superscript"/>
          <w:lang w:eastAsia="en-GB"/>
        </w:rPr>
        <w:footnoteReference w:id="42"/>
      </w:r>
      <w:r w:rsidRPr="003704D4">
        <w:rPr>
          <w:rFonts w:ascii="Arial" w:eastAsia="Arial" w:hAnsi="Arial" w:cs="Arial"/>
          <w:sz w:val="20"/>
          <w:szCs w:val="20"/>
          <w:lang w:eastAsia="en-GB"/>
        </w:rPr>
        <w:t>. When they go to the doctor, they are less likely to receive medication for the same injuries as their white counterparts</w:t>
      </w:r>
      <w:r w:rsidRPr="003704D4">
        <w:rPr>
          <w:rFonts w:ascii="Arial" w:eastAsia="Arial" w:hAnsi="Arial" w:cs="Arial"/>
          <w:sz w:val="20"/>
          <w:szCs w:val="20"/>
          <w:vertAlign w:val="superscript"/>
          <w:lang w:eastAsia="en-GB"/>
        </w:rPr>
        <w:footnoteReference w:id="43"/>
      </w:r>
      <w:r w:rsidR="00834533" w:rsidRPr="003704D4">
        <w:rPr>
          <w:rFonts w:ascii="Arial" w:eastAsia="Arial" w:hAnsi="Arial" w:cs="Arial"/>
          <w:sz w:val="20"/>
          <w:szCs w:val="20"/>
          <w:vertAlign w:val="superscript"/>
          <w:lang w:eastAsia="en-GB"/>
        </w:rPr>
        <w:t>,</w:t>
      </w:r>
      <w:r w:rsidRPr="003704D4">
        <w:rPr>
          <w:rFonts w:ascii="Arial" w:eastAsia="Arial" w:hAnsi="Arial" w:cs="Arial"/>
          <w:sz w:val="20"/>
          <w:szCs w:val="20"/>
          <w:vertAlign w:val="superscript"/>
          <w:lang w:eastAsia="en-GB"/>
        </w:rPr>
        <w:footnoteReference w:id="44"/>
      </w:r>
      <w:r w:rsidRPr="003704D4">
        <w:rPr>
          <w:rFonts w:ascii="Arial" w:eastAsia="Arial" w:hAnsi="Arial" w:cs="Arial"/>
          <w:sz w:val="20"/>
          <w:szCs w:val="20"/>
          <w:lang w:eastAsia="en-GB"/>
        </w:rPr>
        <w:t xml:space="preserve">. </w:t>
      </w:r>
      <w:r w:rsidR="009926D8" w:rsidRPr="003704D4">
        <w:rPr>
          <w:rFonts w:ascii="Arial" w:eastAsia="Arial" w:hAnsi="Arial" w:cs="Arial"/>
          <w:sz w:val="20"/>
          <w:szCs w:val="20"/>
          <w:lang w:eastAsia="en-GB"/>
        </w:rPr>
        <w:t xml:space="preserve">Some BAME individuals may also be disadvantaged if medical advice is not translated into the relevant language, an issue that is clearly very relevant during this pandemic during which advice has been complex and changing. </w:t>
      </w:r>
      <w:r w:rsidRPr="003704D4">
        <w:rPr>
          <w:rFonts w:ascii="Arial" w:eastAsia="Arial" w:hAnsi="Arial" w:cs="Arial"/>
          <w:sz w:val="20"/>
          <w:szCs w:val="20"/>
          <w:lang w:eastAsia="en-GB"/>
        </w:rPr>
        <w:t>People from BAME backgrounds have also reported that doctors are less likely to take their complaints seriously. Systematic racism has created the conditions for minorities to be positioned to be disproportionately affected by COVID-19. Black and Minority Ethnic persons are regulated to poor neighbourhoods and low wage risky jobs, leaving them more exposed to the virus. Black people are more likely to be unemployed, suspended from school, and searched by the police</w:t>
      </w:r>
      <w:r w:rsidRPr="003704D4">
        <w:rPr>
          <w:rFonts w:ascii="Arial" w:eastAsia="Arial" w:hAnsi="Arial" w:cs="Arial"/>
          <w:sz w:val="20"/>
          <w:szCs w:val="20"/>
          <w:vertAlign w:val="superscript"/>
          <w:lang w:eastAsia="en-GB"/>
        </w:rPr>
        <w:footnoteReference w:id="45"/>
      </w:r>
      <w:r w:rsidRPr="003704D4">
        <w:rPr>
          <w:rFonts w:ascii="Arial" w:eastAsia="Arial" w:hAnsi="Arial" w:cs="Arial"/>
          <w:sz w:val="20"/>
          <w:szCs w:val="20"/>
          <w:vertAlign w:val="superscript"/>
          <w:lang w:eastAsia="en-GB"/>
        </w:rPr>
        <w:t>.</w:t>
      </w:r>
      <w:r w:rsidRPr="003704D4">
        <w:rPr>
          <w:rFonts w:ascii="Arial" w:eastAsia="Arial" w:hAnsi="Arial" w:cs="Arial"/>
          <w:sz w:val="20"/>
          <w:szCs w:val="20"/>
          <w:lang w:eastAsia="en-GB"/>
        </w:rPr>
        <w:t xml:space="preserve"> Not only does racism create disadvantaged positions, but it also increases their risk of hypertension and diabetes. David Williams’ Everyday Discrimination scale shows that people who experience racism and discrimination have a higher risk of hypertension and diabetes due to high levels of stress hormones remaining in the body for an extended period</w:t>
      </w:r>
      <w:r w:rsidRPr="003704D4">
        <w:rPr>
          <w:rFonts w:ascii="Arial" w:eastAsia="Arial" w:hAnsi="Arial" w:cs="Arial"/>
          <w:sz w:val="20"/>
          <w:szCs w:val="20"/>
          <w:vertAlign w:val="superscript"/>
          <w:lang w:eastAsia="en-GB"/>
        </w:rPr>
        <w:footnoteReference w:id="46"/>
      </w:r>
      <w:r w:rsidRPr="003704D4">
        <w:rPr>
          <w:rFonts w:ascii="Arial" w:eastAsia="Arial" w:hAnsi="Arial" w:cs="Arial"/>
          <w:sz w:val="20"/>
          <w:szCs w:val="20"/>
          <w:lang w:eastAsia="en-GB"/>
        </w:rPr>
        <w:t>.</w:t>
      </w:r>
    </w:p>
    <w:p w14:paraId="18E26FBC" w14:textId="0EB97CBD" w:rsidR="007553F3" w:rsidRPr="003704D4" w:rsidRDefault="007553F3" w:rsidP="0018675D">
      <w:pPr>
        <w:keepNext/>
        <w:keepLines/>
        <w:numPr>
          <w:ilvl w:val="0"/>
          <w:numId w:val="15"/>
        </w:numPr>
        <w:spacing w:before="240" w:after="240" w:line="240" w:lineRule="auto"/>
        <w:ind w:left="283" w:hanging="357"/>
        <w:jc w:val="both"/>
        <w:outlineLvl w:val="1"/>
        <w:rPr>
          <w:rStyle w:val="Emphasis"/>
          <w:rFonts w:ascii="Arial" w:hAnsi="Arial" w:cs="Arial"/>
        </w:rPr>
      </w:pPr>
      <w:bookmarkStart w:id="43" w:name="_Toc46340141"/>
      <w:r w:rsidRPr="003704D4">
        <w:rPr>
          <w:rStyle w:val="Emphasis"/>
          <w:rFonts w:ascii="Arial" w:hAnsi="Arial" w:cs="Arial"/>
        </w:rPr>
        <w:t>International evidence on schools reopening</w:t>
      </w:r>
      <w:bookmarkEnd w:id="43"/>
      <w:r w:rsidRPr="003704D4">
        <w:rPr>
          <w:rStyle w:val="Emphasis"/>
          <w:rFonts w:ascii="Arial" w:hAnsi="Arial" w:cs="Arial"/>
        </w:rPr>
        <w:t xml:space="preserve"> </w:t>
      </w:r>
    </w:p>
    <w:p w14:paraId="41E53E50" w14:textId="77777777" w:rsidR="007553F3" w:rsidRPr="003704D4" w:rsidRDefault="007553F3" w:rsidP="00E8247E">
      <w:pPr>
        <w:spacing w:before="240" w:after="240" w:line="276" w:lineRule="auto"/>
        <w:jc w:val="both"/>
        <w:rPr>
          <w:rFonts w:ascii="Arial" w:eastAsia="Arial" w:hAnsi="Arial" w:cs="Arial"/>
          <w:sz w:val="20"/>
          <w:szCs w:val="20"/>
          <w:lang w:eastAsia="en-GB"/>
        </w:rPr>
      </w:pPr>
      <w:r w:rsidRPr="003704D4">
        <w:rPr>
          <w:rFonts w:ascii="Arial" w:eastAsia="Arial" w:hAnsi="Arial" w:cs="Arial"/>
          <w:sz w:val="20"/>
          <w:szCs w:val="20"/>
          <w:lang w:eastAsia="en-GB"/>
        </w:rPr>
        <w:t>The risks from school opening depend of course on the mitigations to reduce infection that schools put in place. This is new territory for schools and there is a critical need to understand from other countries how schools can open safely at close to full attendance. Robust evidence on effective mitigations is however, limited.</w:t>
      </w:r>
    </w:p>
    <w:p w14:paraId="129453B0" w14:textId="26C023E0" w:rsidR="007553F3" w:rsidRPr="003704D4" w:rsidRDefault="007553F3" w:rsidP="00E8247E">
      <w:pPr>
        <w:spacing w:before="240" w:after="240" w:line="276" w:lineRule="auto"/>
        <w:jc w:val="both"/>
        <w:rPr>
          <w:rFonts w:ascii="Arial" w:eastAsia="Arial" w:hAnsi="Arial" w:cs="Arial"/>
          <w:color w:val="000000"/>
          <w:sz w:val="20"/>
          <w:szCs w:val="20"/>
          <w:lang w:eastAsia="en-GB"/>
        </w:rPr>
      </w:pPr>
      <w:r w:rsidRPr="003704D4">
        <w:rPr>
          <w:rFonts w:ascii="Arial" w:eastAsia="Arial" w:hAnsi="Arial" w:cs="Arial"/>
          <w:sz w:val="20"/>
          <w:szCs w:val="20"/>
          <w:lang w:eastAsia="en-GB"/>
        </w:rPr>
        <w:t>Although, approximately 107 countries had implemented temporary school closures by 18th March 2020, multiple countries around the world have opened schools for face-to-face teaching with varying control measures</w:t>
      </w:r>
      <w:r w:rsidRPr="003704D4">
        <w:rPr>
          <w:rFonts w:ascii="Arial" w:eastAsia="Arial" w:hAnsi="Arial" w:cs="Arial"/>
          <w:sz w:val="20"/>
          <w:szCs w:val="20"/>
          <w:vertAlign w:val="superscript"/>
          <w:lang w:eastAsia="en-GB"/>
        </w:rPr>
        <w:footnoteReference w:id="47"/>
      </w:r>
      <w:r w:rsidRPr="003704D4">
        <w:rPr>
          <w:rFonts w:ascii="Arial" w:eastAsia="Arial" w:hAnsi="Arial" w:cs="Arial"/>
          <w:sz w:val="20"/>
          <w:szCs w:val="20"/>
          <w:lang w:eastAsia="en-GB"/>
        </w:rPr>
        <w:t xml:space="preserve">. A review of the approaches used by countries which are at more advanced stages of the outbreak or who have lower cases of COVID-19 may offer lessons for the UK. In this </w:t>
      </w:r>
      <w:r w:rsidRPr="003704D4">
        <w:rPr>
          <w:rFonts w:ascii="Arial" w:eastAsia="Arial" w:hAnsi="Arial" w:cs="Arial"/>
          <w:sz w:val="20"/>
          <w:szCs w:val="20"/>
          <w:lang w:eastAsia="en-GB"/>
        </w:rPr>
        <w:lastRenderedPageBreak/>
        <w:t>summary, the school policies used in seven countries were analysed: Germany, France, Spain, Italy, Denmark, Israel, New Zealand, and Australia (see Appendix for detailed country profiles). Other countries that used notably different interventions are also noted</w:t>
      </w:r>
      <w:r w:rsidRPr="003704D4">
        <w:rPr>
          <w:rFonts w:ascii="Arial" w:eastAsia="Arial" w:hAnsi="Arial" w:cs="Arial"/>
          <w:color w:val="000000"/>
          <w:sz w:val="20"/>
          <w:szCs w:val="20"/>
          <w:lang w:eastAsia="en-GB"/>
        </w:rPr>
        <w:t>.</w:t>
      </w:r>
    </w:p>
    <w:p w14:paraId="5F5B4B7F" w14:textId="7B6893FC" w:rsidR="007553F3" w:rsidRPr="003704D4" w:rsidRDefault="007553F3" w:rsidP="00E8247E">
      <w:pPr>
        <w:spacing w:before="240" w:after="240" w:line="276" w:lineRule="auto"/>
        <w:jc w:val="both"/>
        <w:rPr>
          <w:rFonts w:ascii="Arial" w:eastAsia="Arial" w:hAnsi="Arial" w:cs="Arial"/>
          <w:color w:val="000000"/>
          <w:sz w:val="20"/>
          <w:szCs w:val="20"/>
          <w:lang w:eastAsia="en-GB"/>
        </w:rPr>
      </w:pPr>
      <w:r w:rsidRPr="003704D4">
        <w:rPr>
          <w:rFonts w:ascii="Arial" w:eastAsia="Arial" w:hAnsi="Arial" w:cs="Arial"/>
          <w:sz w:val="20"/>
          <w:szCs w:val="20"/>
          <w:lang w:eastAsia="en-GB"/>
        </w:rPr>
        <w:t xml:space="preserve">The education response has been relatively haphazard in a number of countries, including in high-income countries who are not used to contingency planning or intersectoral planning and response. This has resulted in some confusion for schools, parents and children, resulting in changed plans at short notice, e.g. when schools would operate at full capacity in Germany, France, Spain and the UK. </w:t>
      </w:r>
      <w:r w:rsidR="00751038" w:rsidRPr="003704D4">
        <w:rPr>
          <w:rFonts w:ascii="Arial" w:eastAsia="Arial" w:hAnsi="Arial" w:cs="Arial"/>
          <w:sz w:val="20"/>
          <w:szCs w:val="20"/>
          <w:lang w:eastAsia="en-GB"/>
        </w:rPr>
        <w:t>Certainly,</w:t>
      </w:r>
      <w:r w:rsidRPr="003704D4">
        <w:rPr>
          <w:rFonts w:ascii="Arial" w:eastAsia="Arial" w:hAnsi="Arial" w:cs="Arial"/>
          <w:sz w:val="20"/>
          <w:szCs w:val="20"/>
          <w:lang w:eastAsia="en-GB"/>
        </w:rPr>
        <w:t xml:space="preserve"> there is still a need for clear guidance on </w:t>
      </w:r>
      <w:r w:rsidRPr="003704D4">
        <w:rPr>
          <w:rFonts w:ascii="Arial" w:eastAsia="Arial" w:hAnsi="Arial" w:cs="Arial"/>
          <w:i/>
          <w:sz w:val="20"/>
          <w:szCs w:val="20"/>
          <w:lang w:eastAsia="en-GB"/>
        </w:rPr>
        <w:t xml:space="preserve">how </w:t>
      </w:r>
      <w:r w:rsidRPr="003704D4">
        <w:rPr>
          <w:rFonts w:ascii="Arial" w:eastAsia="Arial" w:hAnsi="Arial" w:cs="Arial"/>
          <w:sz w:val="20"/>
          <w:szCs w:val="20"/>
          <w:lang w:eastAsia="en-GB"/>
        </w:rPr>
        <w:t>to open schools more safely and summaries of best practices have been developed</w:t>
      </w:r>
      <w:r w:rsidRPr="003704D4">
        <w:rPr>
          <w:rFonts w:ascii="Arial" w:eastAsia="Arial" w:hAnsi="Arial" w:cs="Arial"/>
          <w:sz w:val="20"/>
          <w:szCs w:val="20"/>
          <w:vertAlign w:val="superscript"/>
          <w:lang w:eastAsia="en-GB"/>
        </w:rPr>
        <w:footnoteReference w:id="48"/>
      </w:r>
      <w:r w:rsidRPr="003704D4">
        <w:rPr>
          <w:rFonts w:ascii="Arial" w:eastAsia="Arial" w:hAnsi="Arial" w:cs="Arial"/>
          <w:sz w:val="20"/>
          <w:szCs w:val="20"/>
          <w:lang w:eastAsia="en-GB"/>
        </w:rPr>
        <w:t>. It is also evident that over the course of the outbreak, as evidence was generated, countries have adopted largely similar approaches to reopening.</w:t>
      </w:r>
    </w:p>
    <w:p w14:paraId="4C6C28B1" w14:textId="77777777" w:rsidR="007553F3" w:rsidRPr="003704D4" w:rsidRDefault="007553F3" w:rsidP="00E8247E">
      <w:pPr>
        <w:spacing w:before="240" w:after="240" w:line="276" w:lineRule="auto"/>
        <w:jc w:val="both"/>
        <w:rPr>
          <w:rFonts w:ascii="Arial" w:eastAsia="Arial" w:hAnsi="Arial" w:cs="Arial"/>
          <w:sz w:val="20"/>
          <w:szCs w:val="20"/>
          <w:lang w:eastAsia="en-GB"/>
        </w:rPr>
      </w:pPr>
      <w:r w:rsidRPr="003704D4">
        <w:rPr>
          <w:rFonts w:ascii="Arial" w:eastAsia="Arial" w:hAnsi="Arial" w:cs="Arial"/>
          <w:sz w:val="20"/>
          <w:szCs w:val="20"/>
          <w:lang w:eastAsia="en-GB"/>
        </w:rPr>
        <w:t>Governments across the globe were keen to open up schools as quickly as possible to ensure minimal loss of, learning, reduce indirect health harms and ensure that parents could re-join the workforce. However, shutdown periods that involved no teaching – virtual or in-person - varied greatly in time across the globe. Some countries only closed schools for three weeks, e.g. Denmark, while others were shut for seven weeks or more, e.g. in Italy and Spain. Although a few countries controversially kept schools physically open throughout the outbreak, e.g. Sweden and Australia, local governments, local authorities, or school boards implemented closures to varying extents to allow for physical distancing measures.</w:t>
      </w:r>
    </w:p>
    <w:p w14:paraId="6C61FB2B" w14:textId="09E7C26B" w:rsidR="007553F3" w:rsidRPr="003704D4" w:rsidRDefault="007553F3" w:rsidP="00E8247E">
      <w:pPr>
        <w:spacing w:before="240" w:after="240" w:line="276" w:lineRule="auto"/>
        <w:jc w:val="both"/>
        <w:rPr>
          <w:rFonts w:ascii="Arial" w:eastAsia="Arial" w:hAnsi="Arial" w:cs="Arial"/>
          <w:sz w:val="20"/>
          <w:szCs w:val="20"/>
          <w:lang w:eastAsia="en-GB"/>
        </w:rPr>
      </w:pPr>
      <w:r w:rsidRPr="003704D4">
        <w:rPr>
          <w:rFonts w:ascii="Arial" w:eastAsia="Arial" w:hAnsi="Arial" w:cs="Arial"/>
          <w:sz w:val="20"/>
          <w:szCs w:val="20"/>
          <w:lang w:eastAsia="en-GB"/>
        </w:rPr>
        <w:t>All countries reviewed in this summary have implemented a phased return to in-person teaching, including in Australia and Sweden (see Table 1</w:t>
      </w:r>
      <w:r w:rsidR="006A3273">
        <w:rPr>
          <w:rFonts w:ascii="Arial" w:eastAsia="Arial" w:hAnsi="Arial" w:cs="Arial"/>
          <w:sz w:val="20"/>
          <w:szCs w:val="20"/>
          <w:lang w:eastAsia="en-GB"/>
        </w:rPr>
        <w:t>, Technical Document 1</w:t>
      </w:r>
      <w:r w:rsidRPr="003704D4">
        <w:rPr>
          <w:rFonts w:ascii="Arial" w:eastAsia="Arial" w:hAnsi="Arial" w:cs="Arial"/>
          <w:sz w:val="20"/>
          <w:szCs w:val="20"/>
          <w:lang w:eastAsia="en-GB"/>
        </w:rPr>
        <w:t>). In most countries, the children of key workers and the youngest children requiring most supervision were able to return to school before their peers. In Israel and France children with disabilities were also the first to return to schools. The decision to prioritise younger pupils – because as discussed in section 3 the early years are fundamental to reducing educational inequalities and to allow parents to return to work – is a political and economic one. A few countries also prioritised the return of the oldest children who were taking official exams, e.g. in Germany and Israel.</w:t>
      </w:r>
    </w:p>
    <w:p w14:paraId="05ED9DE8" w14:textId="298030CF" w:rsidR="007553F3" w:rsidRPr="003704D4" w:rsidRDefault="007553F3" w:rsidP="00E8247E">
      <w:pPr>
        <w:spacing w:before="240" w:after="240" w:line="276" w:lineRule="auto"/>
        <w:jc w:val="both"/>
        <w:rPr>
          <w:rFonts w:ascii="Arial" w:eastAsia="Arial" w:hAnsi="Arial" w:cs="Arial"/>
          <w:sz w:val="20"/>
          <w:szCs w:val="20"/>
          <w:lang w:eastAsia="en-GB"/>
        </w:rPr>
      </w:pPr>
      <w:r w:rsidRPr="003704D4">
        <w:rPr>
          <w:rFonts w:ascii="Arial" w:eastAsia="Arial" w:hAnsi="Arial" w:cs="Arial"/>
          <w:sz w:val="20"/>
          <w:szCs w:val="20"/>
          <w:lang w:eastAsia="en-GB"/>
        </w:rPr>
        <w:t xml:space="preserve">Many of these countries are still operating at partial capacity, leveraging rotating schedules to allow for distancing measures to be employed in schools, e.g. in Germany, Denmark, and Israel. However, with emerging evidence pointing to a relatively low incidence and transmission rates of </w:t>
      </w:r>
      <w:r w:rsidR="00503034" w:rsidRPr="003704D4">
        <w:rPr>
          <w:rFonts w:ascii="Arial" w:eastAsia="Arial" w:hAnsi="Arial" w:cs="Arial"/>
          <w:sz w:val="20"/>
          <w:szCs w:val="20"/>
          <w:lang w:eastAsia="en-GB"/>
        </w:rPr>
        <w:t>COVID-19</w:t>
      </w:r>
      <w:r w:rsidRPr="003704D4">
        <w:rPr>
          <w:rFonts w:ascii="Arial" w:eastAsia="Arial" w:hAnsi="Arial" w:cs="Arial"/>
          <w:sz w:val="20"/>
          <w:szCs w:val="20"/>
          <w:lang w:eastAsia="en-GB"/>
        </w:rPr>
        <w:t xml:space="preserve"> among children and the success that many of these countries have had in suppressing the virus, some have started to operate at close to normal capacity with no distancing measures in place, e.g. in France, the Netherlands, Switzerland, New Zealand, and Australia.  Denmark and Germany will also be operating at full capacity from August, at the start of their 2020-21 school year. In some countries, schools are also trying to optimise the use of the summer to make up for lost teaching time during the lockdown. In New Zealand and Thailand, the dates of holidays for the remainder of the calendar year have been modified.</w:t>
      </w:r>
    </w:p>
    <w:p w14:paraId="07CF755F" w14:textId="0325E73A" w:rsidR="007553F3" w:rsidRPr="003704D4" w:rsidRDefault="007553F3" w:rsidP="00E8247E">
      <w:pPr>
        <w:spacing w:before="240" w:after="240" w:line="276" w:lineRule="auto"/>
        <w:jc w:val="both"/>
        <w:rPr>
          <w:rFonts w:ascii="Arial" w:eastAsia="Arial" w:hAnsi="Arial" w:cs="Arial"/>
          <w:sz w:val="20"/>
          <w:szCs w:val="20"/>
          <w:lang w:eastAsia="en-GB"/>
        </w:rPr>
      </w:pPr>
      <w:r w:rsidRPr="003704D4">
        <w:rPr>
          <w:rFonts w:ascii="Arial" w:eastAsia="Arial" w:hAnsi="Arial" w:cs="Arial"/>
          <w:sz w:val="20"/>
          <w:szCs w:val="20"/>
          <w:lang w:eastAsia="en-GB"/>
        </w:rPr>
        <w:t xml:space="preserve">In contrast, some countries with some of the highest total number of cases and deaths from </w:t>
      </w:r>
      <w:r w:rsidR="00503034" w:rsidRPr="003704D4">
        <w:rPr>
          <w:rFonts w:ascii="Arial" w:eastAsia="Arial" w:hAnsi="Arial" w:cs="Arial"/>
          <w:sz w:val="20"/>
          <w:szCs w:val="20"/>
          <w:lang w:eastAsia="en-GB"/>
        </w:rPr>
        <w:t>COVID-19</w:t>
      </w:r>
      <w:r w:rsidRPr="003704D4">
        <w:rPr>
          <w:rFonts w:ascii="Arial" w:eastAsia="Arial" w:hAnsi="Arial" w:cs="Arial"/>
          <w:sz w:val="20"/>
          <w:szCs w:val="20"/>
          <w:lang w:eastAsia="en-GB"/>
        </w:rPr>
        <w:t xml:space="preserve"> are leveraging distanced-learning until they have sufficient time to prepare to operate with full attendance in schools, e.g. Spain and Italy who plan to operate at full capacity from September.</w:t>
      </w:r>
    </w:p>
    <w:p w14:paraId="3CD677CE" w14:textId="0AC8A4E8" w:rsidR="007553F3" w:rsidRPr="003704D4" w:rsidRDefault="007553F3" w:rsidP="00E8247E">
      <w:pPr>
        <w:spacing w:before="240" w:after="240" w:line="276" w:lineRule="auto"/>
        <w:jc w:val="both"/>
        <w:rPr>
          <w:rFonts w:ascii="Arial" w:eastAsia="Arial" w:hAnsi="Arial" w:cs="Arial"/>
          <w:sz w:val="20"/>
          <w:szCs w:val="20"/>
          <w:lang w:eastAsia="en-GB"/>
        </w:rPr>
      </w:pPr>
      <w:r w:rsidRPr="003704D4">
        <w:rPr>
          <w:rFonts w:ascii="Arial" w:eastAsia="Arial" w:hAnsi="Arial" w:cs="Arial"/>
          <w:sz w:val="20"/>
          <w:szCs w:val="20"/>
          <w:lang w:eastAsia="en-GB"/>
        </w:rPr>
        <w:t xml:space="preserve">Distancing measures were in place in all countries until very recently. Given the difficulties around maintaining physical distancing, schools have been using innovative strategies to ensure they can </w:t>
      </w:r>
      <w:r w:rsidRPr="003704D4">
        <w:rPr>
          <w:rFonts w:ascii="Arial" w:eastAsia="Arial" w:hAnsi="Arial" w:cs="Arial"/>
          <w:sz w:val="20"/>
          <w:szCs w:val="20"/>
          <w:lang w:eastAsia="en-GB"/>
        </w:rPr>
        <w:lastRenderedPageBreak/>
        <w:t>keep staff and children well separated (see summary in Table 2</w:t>
      </w:r>
      <w:r w:rsidR="006A3273">
        <w:rPr>
          <w:rFonts w:ascii="Arial" w:eastAsia="Arial" w:hAnsi="Arial" w:cs="Arial"/>
          <w:sz w:val="20"/>
          <w:szCs w:val="20"/>
          <w:lang w:eastAsia="en-GB"/>
        </w:rPr>
        <w:t>, Technical Document 1</w:t>
      </w:r>
      <w:r w:rsidRPr="003704D4">
        <w:rPr>
          <w:rFonts w:ascii="Arial" w:eastAsia="Arial" w:hAnsi="Arial" w:cs="Arial"/>
          <w:sz w:val="20"/>
          <w:szCs w:val="20"/>
          <w:lang w:eastAsia="en-GB"/>
        </w:rPr>
        <w:t>).  These typically involved a minimum distancing length of 1-2m, a maximum number of pupil per classroom, staggered start, finish and break times, one way systems outside of classrooms, assigned desks, and outdoor or off-site learning in places with better ventilation and more space. In Denmark, open spaces, and unused spaces such as a football stadium are being used for teaching purposes. This approach is particularly useful for heavily populated big cities with a large number of children per classroom. It is important to note that these distancing measures are only feasible while most pupils continue to work from home. As countries start to operate schools at full capacity, distancing becomes more difficult and infection rates must be monitored to understand if a setting with no distancing will increase transmissions among children or not.</w:t>
      </w:r>
    </w:p>
    <w:p w14:paraId="0ABEFFD1" w14:textId="77777777" w:rsidR="007553F3" w:rsidRPr="003704D4" w:rsidRDefault="007553F3" w:rsidP="00E8247E">
      <w:pPr>
        <w:spacing w:before="240" w:after="240" w:line="276" w:lineRule="auto"/>
        <w:jc w:val="both"/>
        <w:rPr>
          <w:rFonts w:ascii="Arial" w:eastAsia="Arial" w:hAnsi="Arial" w:cs="Arial"/>
          <w:sz w:val="20"/>
          <w:szCs w:val="20"/>
          <w:lang w:eastAsia="en-GB"/>
        </w:rPr>
      </w:pPr>
      <w:r w:rsidRPr="003704D4">
        <w:rPr>
          <w:rFonts w:ascii="Arial" w:eastAsia="Arial" w:hAnsi="Arial" w:cs="Arial"/>
          <w:sz w:val="20"/>
          <w:szCs w:val="20"/>
          <w:lang w:eastAsia="en-GB"/>
        </w:rPr>
        <w:t xml:space="preserve">Multiple other public health measures are being used to suppress the virus. All schools have set-up enhanced facilities for cleaning school property and for regular handwashing, although this no longer being implemented in New Zealand and Australia. In schools that have opened, only Germany, France, Spain and Israel are mandating the use of masks, typically for older age groups or when they are travelling or mixing with others or cannot practice sufficient physical distancing. In Norway, staff members at schools are asked to disinfect classrooms and toys twice a day. </w:t>
      </w:r>
    </w:p>
    <w:p w14:paraId="5C68B091" w14:textId="6C01000C" w:rsidR="007553F3" w:rsidRPr="003704D4" w:rsidRDefault="007553F3" w:rsidP="00E8247E">
      <w:pPr>
        <w:spacing w:before="240" w:after="240" w:line="276" w:lineRule="auto"/>
        <w:jc w:val="both"/>
        <w:rPr>
          <w:rFonts w:ascii="Arial" w:eastAsia="Arial" w:hAnsi="Arial" w:cs="Arial"/>
          <w:sz w:val="20"/>
          <w:szCs w:val="20"/>
          <w:lang w:eastAsia="en-GB"/>
        </w:rPr>
      </w:pPr>
      <w:r w:rsidRPr="003704D4">
        <w:rPr>
          <w:rFonts w:ascii="Arial" w:eastAsia="Arial" w:hAnsi="Arial" w:cs="Arial"/>
          <w:sz w:val="20"/>
          <w:szCs w:val="20"/>
          <w:lang w:eastAsia="en-GB"/>
        </w:rPr>
        <w:t xml:space="preserve">The approach to case management in schools is not entirely clear and, in many countries, appears suboptimal. Evidence to date points to low transmission rates among children, and so most countries are only testing symptomatic children in schools. Symptomatic children are isolated, and, in some cases, authorities are notified, but not always. In contrast, in Israel, a positive case results in the whole school being tested. In Israel and a few other countries, parents have to sign a health form confirming their child and/or family members do not have </w:t>
      </w:r>
      <w:r w:rsidR="00503034" w:rsidRPr="003704D4">
        <w:rPr>
          <w:rFonts w:ascii="Arial" w:eastAsia="Arial" w:hAnsi="Arial" w:cs="Arial"/>
          <w:sz w:val="20"/>
          <w:szCs w:val="20"/>
          <w:lang w:eastAsia="en-GB"/>
        </w:rPr>
        <w:t>COVID-19</w:t>
      </w:r>
      <w:r w:rsidRPr="003704D4">
        <w:rPr>
          <w:rFonts w:ascii="Arial" w:eastAsia="Arial" w:hAnsi="Arial" w:cs="Arial"/>
          <w:sz w:val="20"/>
          <w:szCs w:val="20"/>
          <w:lang w:eastAsia="en-GB"/>
        </w:rPr>
        <w:t xml:space="preserve"> before being permitted into school. In Beijing, students fill out a survey on an app that calculates their risk of infection. If the risk is too high, they cannot attend school physically. In Shanghai, some schools have designated rooms to isolate students with fever. Other policies are detailed in the tables below and include the use of partitions in classrooms when distancing is not a possibility, e.g. in Spain from September, decluttering classrooms in Australia, not allowing physical contact or toys or lunches to be brought in from home in Israel. </w:t>
      </w:r>
    </w:p>
    <w:p w14:paraId="374A9AFF" w14:textId="1A0710FB" w:rsidR="007553F3" w:rsidRPr="003704D4" w:rsidRDefault="007553F3" w:rsidP="00E8247E">
      <w:pPr>
        <w:spacing w:before="240" w:after="240" w:line="276" w:lineRule="auto"/>
        <w:jc w:val="both"/>
        <w:rPr>
          <w:rFonts w:ascii="Arial" w:eastAsia="Arial" w:hAnsi="Arial" w:cs="Arial"/>
          <w:color w:val="000000"/>
          <w:sz w:val="20"/>
          <w:szCs w:val="20"/>
          <w:lang w:eastAsia="en-GB"/>
        </w:rPr>
      </w:pPr>
      <w:r w:rsidRPr="003704D4">
        <w:rPr>
          <w:rFonts w:ascii="Arial" w:eastAsia="Arial" w:hAnsi="Arial" w:cs="Arial"/>
          <w:sz w:val="20"/>
          <w:szCs w:val="20"/>
          <w:lang w:eastAsia="en-GB"/>
        </w:rPr>
        <w:t xml:space="preserve">For the schools that have opened at close to full capacity, there is little data on the impact on the transmission of the virus. In all the countries reviewed there have been individual school closures associated with infections in schools, except for in New Zealand. Israel and France have experienced the most serious outbreaks, although the number of new cases (70-300) is relatively low compared to the number of active cases in the UK. In Israel, the </w:t>
      </w:r>
      <w:r w:rsidRPr="003704D4">
        <w:rPr>
          <w:rFonts w:ascii="Arial" w:eastAsia="Arial" w:hAnsi="Arial" w:cs="Arial"/>
          <w:color w:val="000000"/>
          <w:sz w:val="20"/>
          <w:szCs w:val="20"/>
          <w:lang w:eastAsia="en-GB"/>
        </w:rPr>
        <w:t>clusters have appeared linked to multiple schools across the country resulting in total school closures; some reports suggest that 12% of new cases were detected in a school setting though this does not imply that the school</w:t>
      </w:r>
      <w:r w:rsidRPr="003704D4">
        <w:rPr>
          <w:rFonts w:ascii="Arial" w:eastAsia="Arial" w:hAnsi="Arial" w:cs="Arial"/>
          <w:sz w:val="20"/>
          <w:szCs w:val="20"/>
          <w:lang w:eastAsia="en-GB"/>
        </w:rPr>
        <w:t xml:space="preserve"> was </w:t>
      </w:r>
      <w:r w:rsidRPr="003704D4">
        <w:rPr>
          <w:rFonts w:ascii="Arial" w:eastAsia="Arial" w:hAnsi="Arial" w:cs="Arial"/>
          <w:color w:val="000000"/>
          <w:sz w:val="20"/>
          <w:szCs w:val="20"/>
          <w:lang w:eastAsia="en-GB"/>
        </w:rPr>
        <w:t>the source of the in</w:t>
      </w:r>
      <w:r w:rsidRPr="003704D4">
        <w:rPr>
          <w:rFonts w:ascii="Arial" w:eastAsia="Arial" w:hAnsi="Arial" w:cs="Arial"/>
          <w:sz w:val="20"/>
          <w:szCs w:val="20"/>
          <w:lang w:eastAsia="en-GB"/>
        </w:rPr>
        <w:t>fection</w:t>
      </w:r>
      <w:r w:rsidRPr="003704D4">
        <w:rPr>
          <w:rFonts w:ascii="Arial" w:eastAsia="Arial" w:hAnsi="Arial" w:cs="Arial"/>
          <w:color w:val="000000"/>
          <w:sz w:val="20"/>
          <w:szCs w:val="20"/>
          <w:lang w:eastAsia="en-GB"/>
        </w:rPr>
        <w:t xml:space="preserve">. A senior source in Israel has suggested that local experts believe </w:t>
      </w:r>
      <w:r w:rsidR="00934711" w:rsidRPr="003704D4">
        <w:rPr>
          <w:rFonts w:ascii="Arial" w:eastAsia="Arial" w:hAnsi="Arial" w:cs="Arial"/>
          <w:color w:val="000000"/>
          <w:sz w:val="20"/>
          <w:szCs w:val="20"/>
          <w:lang w:eastAsia="en-GB"/>
        </w:rPr>
        <w:t>that transmission</w:t>
      </w:r>
      <w:r w:rsidRPr="003704D4">
        <w:rPr>
          <w:rFonts w:ascii="Arial" w:eastAsia="Arial" w:hAnsi="Arial" w:cs="Arial"/>
          <w:color w:val="000000"/>
          <w:sz w:val="20"/>
          <w:szCs w:val="20"/>
          <w:lang w:eastAsia="en-GB"/>
        </w:rPr>
        <w:t xml:space="preserve"> of the virus is typically from adults to children. However, this remains unclear without data stratified by age, and regular monitoring of infections in symptomatic and asymptomatic children.</w:t>
      </w:r>
    </w:p>
    <w:p w14:paraId="3A048558" w14:textId="11DE4F3D" w:rsidR="008E0560" w:rsidRPr="003704D4" w:rsidRDefault="007553F3" w:rsidP="007553F3">
      <w:pPr>
        <w:spacing w:before="240" w:after="240" w:line="276" w:lineRule="auto"/>
        <w:jc w:val="both"/>
        <w:rPr>
          <w:rFonts w:ascii="Arial" w:eastAsia="Arial" w:hAnsi="Arial" w:cs="Arial"/>
          <w:sz w:val="20"/>
          <w:szCs w:val="20"/>
          <w:vertAlign w:val="superscript"/>
          <w:lang w:eastAsia="en-GB"/>
        </w:rPr>
      </w:pPr>
      <w:r w:rsidRPr="003704D4">
        <w:rPr>
          <w:rFonts w:ascii="Arial" w:eastAsia="Arial" w:hAnsi="Arial" w:cs="Arial"/>
          <w:color w:val="000000"/>
          <w:sz w:val="20"/>
          <w:szCs w:val="20"/>
          <w:lang w:eastAsia="en-GB"/>
        </w:rPr>
        <w:t xml:space="preserve">The partial readmission of children into schools across the globe has mostly coincided with a wider sector reopening e.g. of businesses where employees cannot work from home and increased use of transport. This has made it difficult to monitor the impact of schools opening on infection rates. However, assessing the number of new </w:t>
      </w:r>
      <w:r w:rsidR="00503034" w:rsidRPr="003704D4">
        <w:rPr>
          <w:rFonts w:ascii="Arial" w:eastAsia="Arial" w:hAnsi="Arial" w:cs="Arial"/>
          <w:color w:val="000000"/>
          <w:sz w:val="20"/>
          <w:szCs w:val="20"/>
          <w:lang w:eastAsia="en-GB"/>
        </w:rPr>
        <w:t>COVID-19</w:t>
      </w:r>
      <w:r w:rsidRPr="003704D4">
        <w:rPr>
          <w:rFonts w:ascii="Arial" w:eastAsia="Arial" w:hAnsi="Arial" w:cs="Arial"/>
          <w:color w:val="000000"/>
          <w:sz w:val="20"/>
          <w:szCs w:val="20"/>
          <w:lang w:eastAsia="en-GB"/>
        </w:rPr>
        <w:t xml:space="preserve"> cases in each country before and after schools opened may give some insight into whether school settings have any impact on the number of </w:t>
      </w:r>
      <w:r w:rsidR="00503034" w:rsidRPr="003704D4">
        <w:rPr>
          <w:rFonts w:ascii="Arial" w:eastAsia="Arial" w:hAnsi="Arial" w:cs="Arial"/>
          <w:color w:val="000000"/>
          <w:sz w:val="20"/>
          <w:szCs w:val="20"/>
          <w:lang w:eastAsia="en-GB"/>
        </w:rPr>
        <w:t>COVID-19</w:t>
      </w:r>
      <w:r w:rsidRPr="003704D4">
        <w:rPr>
          <w:rFonts w:ascii="Arial" w:eastAsia="Arial" w:hAnsi="Arial" w:cs="Arial"/>
          <w:color w:val="000000"/>
          <w:sz w:val="20"/>
          <w:szCs w:val="20"/>
          <w:lang w:eastAsia="en-GB"/>
        </w:rPr>
        <w:t xml:space="preserve"> cases or not. Although most countries did not experience a significant increase in </w:t>
      </w:r>
      <w:r w:rsidR="00503034" w:rsidRPr="003704D4">
        <w:rPr>
          <w:rFonts w:ascii="Arial" w:eastAsia="Arial" w:hAnsi="Arial" w:cs="Arial"/>
          <w:color w:val="000000"/>
          <w:sz w:val="20"/>
          <w:szCs w:val="20"/>
          <w:lang w:eastAsia="en-GB"/>
        </w:rPr>
        <w:t>COVID-19</w:t>
      </w:r>
      <w:r w:rsidRPr="003704D4">
        <w:rPr>
          <w:rFonts w:ascii="Arial" w:eastAsia="Arial" w:hAnsi="Arial" w:cs="Arial"/>
          <w:color w:val="000000"/>
          <w:sz w:val="20"/>
          <w:szCs w:val="20"/>
          <w:lang w:eastAsia="en-GB"/>
        </w:rPr>
        <w:t xml:space="preserve"> cases after schools </w:t>
      </w:r>
      <w:r w:rsidR="00934711" w:rsidRPr="003704D4">
        <w:rPr>
          <w:rFonts w:ascii="Arial" w:eastAsia="Arial" w:hAnsi="Arial" w:cs="Arial"/>
          <w:color w:val="000000"/>
          <w:sz w:val="20"/>
          <w:szCs w:val="20"/>
          <w:lang w:eastAsia="en-GB"/>
        </w:rPr>
        <w:t>reopened, cases</w:t>
      </w:r>
      <w:r w:rsidRPr="003704D4">
        <w:rPr>
          <w:rFonts w:ascii="Arial" w:eastAsia="Arial" w:hAnsi="Arial" w:cs="Arial"/>
          <w:color w:val="000000"/>
          <w:sz w:val="20"/>
          <w:szCs w:val="20"/>
          <w:lang w:eastAsia="en-GB"/>
        </w:rPr>
        <w:t xml:space="preserve"> in Israel have more than doubled in the </w:t>
      </w:r>
      <w:r w:rsidR="00FA1B33" w:rsidRPr="003704D4">
        <w:rPr>
          <w:rFonts w:ascii="Arial" w:eastAsia="Arial" w:hAnsi="Arial" w:cs="Arial"/>
          <w:color w:val="000000"/>
          <w:sz w:val="20"/>
          <w:szCs w:val="20"/>
          <w:lang w:eastAsia="en-GB"/>
        </w:rPr>
        <w:t>50-day</w:t>
      </w:r>
      <w:r w:rsidRPr="003704D4">
        <w:rPr>
          <w:rFonts w:ascii="Arial" w:eastAsia="Arial" w:hAnsi="Arial" w:cs="Arial"/>
          <w:color w:val="000000"/>
          <w:sz w:val="20"/>
          <w:szCs w:val="20"/>
          <w:lang w:eastAsia="en-GB"/>
        </w:rPr>
        <w:t xml:space="preserve"> period since schools opened. The increase in cases has largely been associated with children between the ages </w:t>
      </w:r>
      <w:r w:rsidRPr="003704D4">
        <w:rPr>
          <w:rFonts w:ascii="Arial" w:eastAsia="Arial" w:hAnsi="Arial" w:cs="Arial"/>
          <w:color w:val="000000"/>
          <w:sz w:val="20"/>
          <w:szCs w:val="20"/>
          <w:lang w:eastAsia="en-GB"/>
        </w:rPr>
        <w:lastRenderedPageBreak/>
        <w:t>of 10-19 years</w:t>
      </w:r>
      <w:r w:rsidR="001809DF" w:rsidRPr="003704D4">
        <w:rPr>
          <w:rStyle w:val="FootnoteReference"/>
          <w:rFonts w:ascii="Arial" w:eastAsia="Arial" w:hAnsi="Arial" w:cs="Arial"/>
          <w:color w:val="000000"/>
          <w:sz w:val="20"/>
          <w:szCs w:val="20"/>
          <w:lang w:eastAsia="en-GB"/>
        </w:rPr>
        <w:footnoteReference w:id="49"/>
      </w:r>
      <w:r w:rsidRPr="003704D4">
        <w:rPr>
          <w:rFonts w:ascii="Arial" w:eastAsia="Arial" w:hAnsi="Arial" w:cs="Arial"/>
          <w:color w:val="000000"/>
          <w:sz w:val="20"/>
          <w:szCs w:val="20"/>
          <w:lang w:eastAsia="en-GB"/>
        </w:rPr>
        <w:t xml:space="preserve"> (source).  Figure </w:t>
      </w:r>
      <w:r w:rsidRPr="003704D4">
        <w:rPr>
          <w:rFonts w:ascii="Arial" w:eastAsia="Arial" w:hAnsi="Arial" w:cs="Arial"/>
          <w:sz w:val="20"/>
          <w:szCs w:val="20"/>
          <w:lang w:eastAsia="en-GB"/>
        </w:rPr>
        <w:t>1</w:t>
      </w:r>
      <w:r w:rsidRPr="003704D4">
        <w:rPr>
          <w:rFonts w:ascii="Arial" w:eastAsia="Arial" w:hAnsi="Arial" w:cs="Arial"/>
          <w:color w:val="000000"/>
          <w:sz w:val="20"/>
          <w:szCs w:val="20"/>
          <w:lang w:eastAsia="en-GB"/>
        </w:rPr>
        <w:t xml:space="preserve"> below shows the 7-day cumulative number of confirmed COVID-19 cases for 10 different countries</w:t>
      </w:r>
      <w:r w:rsidRPr="003704D4">
        <w:rPr>
          <w:rFonts w:ascii="Arial" w:eastAsia="Arial" w:hAnsi="Arial" w:cs="Arial"/>
          <w:color w:val="000000"/>
          <w:sz w:val="20"/>
          <w:szCs w:val="20"/>
          <w:vertAlign w:val="superscript"/>
          <w:lang w:eastAsia="en-GB"/>
        </w:rPr>
        <w:footnoteReference w:id="50"/>
      </w:r>
      <w:r w:rsidRPr="003704D4">
        <w:rPr>
          <w:rFonts w:ascii="Arial" w:eastAsia="Arial" w:hAnsi="Arial" w:cs="Arial"/>
          <w:color w:val="000000"/>
          <w:sz w:val="20"/>
          <w:szCs w:val="20"/>
          <w:lang w:eastAsia="en-GB"/>
        </w:rPr>
        <w:t xml:space="preserve">. The x-axis gives the number of days since schools began to open, starting </w:t>
      </w:r>
      <w:r w:rsidRPr="003704D4">
        <w:rPr>
          <w:rFonts w:ascii="Arial" w:eastAsia="Arial" w:hAnsi="Arial" w:cs="Arial"/>
          <w:sz w:val="20"/>
          <w:szCs w:val="20"/>
          <w:lang w:eastAsia="en-GB"/>
        </w:rPr>
        <w:t>60</w:t>
      </w:r>
      <w:r w:rsidRPr="003704D4">
        <w:rPr>
          <w:rFonts w:ascii="Arial" w:eastAsia="Arial" w:hAnsi="Arial" w:cs="Arial"/>
          <w:color w:val="000000"/>
          <w:sz w:val="20"/>
          <w:szCs w:val="20"/>
          <w:lang w:eastAsia="en-GB"/>
        </w:rPr>
        <w:t>-days prior to opening. The overlaid line is a loess smooth of the raw count data. Caution is required in interpreting these plots: most countries implemented incremental openings (for example, in the UK only a small number of year groups started attending on 1 June); other social-distancing measures may have been implemented or relaxed during this time and are not shown; even if within</w:t>
      </w:r>
      <w:r w:rsidR="00462E8A" w:rsidRPr="003704D4">
        <w:rPr>
          <w:rFonts w:ascii="Arial" w:eastAsia="Arial" w:hAnsi="Arial" w:cs="Arial"/>
          <w:color w:val="000000"/>
          <w:sz w:val="20"/>
          <w:szCs w:val="20"/>
          <w:lang w:eastAsia="en-GB"/>
        </w:rPr>
        <w:t xml:space="preserve"> </w:t>
      </w:r>
      <w:r w:rsidRPr="003704D4">
        <w:rPr>
          <w:rFonts w:ascii="Arial" w:eastAsia="Arial" w:hAnsi="Arial" w:cs="Arial"/>
          <w:color w:val="000000"/>
          <w:sz w:val="20"/>
          <w:szCs w:val="20"/>
          <w:lang w:eastAsia="en-GB"/>
        </w:rPr>
        <w:t>school</w:t>
      </w:r>
      <w:r w:rsidR="00462E8A" w:rsidRPr="003704D4">
        <w:rPr>
          <w:rFonts w:ascii="Arial" w:eastAsia="Arial" w:hAnsi="Arial" w:cs="Arial"/>
          <w:color w:val="000000"/>
          <w:sz w:val="20"/>
          <w:szCs w:val="20"/>
          <w:lang w:eastAsia="en-GB"/>
        </w:rPr>
        <w:t>s</w:t>
      </w:r>
      <w:r w:rsidRPr="003704D4">
        <w:rPr>
          <w:rFonts w:ascii="Arial" w:eastAsia="Arial" w:hAnsi="Arial" w:cs="Arial"/>
          <w:color w:val="000000"/>
          <w:sz w:val="20"/>
          <w:szCs w:val="20"/>
          <w:lang w:eastAsia="en-GB"/>
        </w:rPr>
        <w:t xml:space="preserve"> transmission is rife, it may take several weeks for an increase in cases to become visible. The plots suggest that school openings have not been followed by a large immediate spike in case numbers, but that the rate of decrease in case numbers may have stalled. Statistically estimating the effect of opening/closing schools on the infection rate has proven difficult, in large part because countries have tended to implement or relax a variety of NPIs simultaneously</w:t>
      </w:r>
      <w:r w:rsidRPr="003704D4">
        <w:rPr>
          <w:rFonts w:ascii="Arial" w:eastAsia="Arial" w:hAnsi="Arial" w:cs="Arial"/>
          <w:color w:val="000000"/>
          <w:sz w:val="20"/>
          <w:szCs w:val="20"/>
          <w:vertAlign w:val="superscript"/>
          <w:lang w:eastAsia="en-GB"/>
        </w:rPr>
        <w:footnoteReference w:id="51"/>
      </w:r>
      <w:r w:rsidRPr="003704D4">
        <w:rPr>
          <w:rFonts w:ascii="Arial" w:eastAsia="Arial" w:hAnsi="Arial" w:cs="Arial"/>
          <w:color w:val="000000"/>
          <w:sz w:val="20"/>
          <w:szCs w:val="20"/>
          <w:vertAlign w:val="superscript"/>
          <w:lang w:eastAsia="en-GB"/>
        </w:rPr>
        <w:t>.</w:t>
      </w:r>
      <w:r w:rsidRPr="003704D4">
        <w:rPr>
          <w:rFonts w:ascii="Arial" w:eastAsia="Arial" w:hAnsi="Arial" w:cs="Arial"/>
          <w:color w:val="000000"/>
          <w:sz w:val="20"/>
          <w:szCs w:val="20"/>
          <w:lang w:eastAsia="en-GB"/>
        </w:rPr>
        <w:t xml:space="preserve"> </w:t>
      </w:r>
    </w:p>
    <w:p w14:paraId="6862EF02" w14:textId="77777777" w:rsidR="007553F3" w:rsidRPr="003704D4" w:rsidRDefault="007553F3" w:rsidP="007553F3">
      <w:pPr>
        <w:spacing w:before="240" w:after="240" w:line="276" w:lineRule="auto"/>
        <w:jc w:val="both"/>
        <w:rPr>
          <w:rFonts w:ascii="Arial" w:eastAsia="Arial" w:hAnsi="Arial" w:cs="Arial"/>
          <w:color w:val="000000"/>
          <w:sz w:val="24"/>
          <w:szCs w:val="24"/>
          <w:vertAlign w:val="superscript"/>
          <w:lang w:eastAsia="en-GB"/>
        </w:rPr>
      </w:pPr>
      <w:r w:rsidRPr="003704D4">
        <w:rPr>
          <w:rFonts w:ascii="Arial" w:eastAsia="Arial" w:hAnsi="Arial" w:cs="Arial"/>
          <w:b/>
          <w:sz w:val="24"/>
          <w:szCs w:val="24"/>
          <w:vertAlign w:val="superscript"/>
          <w:lang w:eastAsia="en-GB"/>
        </w:rPr>
        <w:t>Figure 1. Case numbers following school openings</w:t>
      </w:r>
    </w:p>
    <w:p w14:paraId="3677FD2A" w14:textId="77777777" w:rsidR="007553F3" w:rsidRPr="003704D4" w:rsidRDefault="007553F3" w:rsidP="007553F3">
      <w:pPr>
        <w:spacing w:before="240" w:after="240" w:line="360" w:lineRule="auto"/>
        <w:jc w:val="both"/>
        <w:rPr>
          <w:rFonts w:ascii="Arial" w:eastAsia="Times New Roman" w:hAnsi="Arial" w:cs="Arial"/>
          <w:sz w:val="24"/>
          <w:szCs w:val="24"/>
          <w:vertAlign w:val="superscript"/>
          <w:lang w:eastAsia="en-GB"/>
        </w:rPr>
      </w:pPr>
      <w:r w:rsidRPr="003704D4">
        <w:rPr>
          <w:rFonts w:ascii="Arial" w:eastAsia="Times New Roman" w:hAnsi="Arial" w:cs="Arial"/>
          <w:noProof/>
          <w:sz w:val="24"/>
          <w:szCs w:val="24"/>
          <w:vertAlign w:val="superscript"/>
          <w:lang w:eastAsia="en-GB"/>
        </w:rPr>
        <w:drawing>
          <wp:inline distT="114300" distB="114300" distL="114300" distR="114300" wp14:anchorId="35B7BB2C" wp14:editId="64945608">
            <wp:extent cx="6106485" cy="4597400"/>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6106485" cy="4597400"/>
                    </a:xfrm>
                    <a:prstGeom prst="rect">
                      <a:avLst/>
                    </a:prstGeom>
                    <a:ln/>
                  </pic:spPr>
                </pic:pic>
              </a:graphicData>
            </a:graphic>
          </wp:inline>
        </w:drawing>
      </w:r>
    </w:p>
    <w:p w14:paraId="3437FB24" w14:textId="77777777" w:rsidR="007553F3" w:rsidRPr="003704D4" w:rsidRDefault="007553F3" w:rsidP="007553F3">
      <w:pPr>
        <w:spacing w:before="240" w:after="240" w:line="276" w:lineRule="auto"/>
        <w:jc w:val="both"/>
        <w:rPr>
          <w:rFonts w:ascii="Arial" w:eastAsia="Arial" w:hAnsi="Arial" w:cs="Arial"/>
          <w:b/>
          <w:sz w:val="24"/>
          <w:szCs w:val="24"/>
          <w:vertAlign w:val="superscript"/>
          <w:lang w:eastAsia="en-GB"/>
        </w:rPr>
      </w:pPr>
      <w:r w:rsidRPr="003704D4">
        <w:rPr>
          <w:rFonts w:ascii="Arial" w:eastAsia="Arial" w:hAnsi="Arial" w:cs="Arial"/>
          <w:sz w:val="20"/>
          <w:szCs w:val="20"/>
          <w:vertAlign w:val="superscript"/>
          <w:lang w:eastAsia="en-GB"/>
        </w:rPr>
        <w:br w:type="page"/>
      </w:r>
    </w:p>
    <w:p w14:paraId="22CAF02C" w14:textId="77777777" w:rsidR="001C0F53" w:rsidRPr="003704D4" w:rsidRDefault="001C0F53" w:rsidP="007553F3">
      <w:pPr>
        <w:spacing w:before="240" w:after="240" w:line="276" w:lineRule="auto"/>
        <w:jc w:val="both"/>
        <w:rPr>
          <w:rFonts w:ascii="Arial" w:eastAsia="Arial" w:hAnsi="Arial" w:cs="Arial"/>
          <w:b/>
          <w:sz w:val="20"/>
          <w:szCs w:val="20"/>
          <w:lang w:eastAsia="en-GB"/>
        </w:rPr>
        <w:sectPr w:rsidR="001C0F53" w:rsidRPr="003704D4" w:rsidSect="00180DB4">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708" w:footer="708" w:gutter="0"/>
          <w:pgNumType w:start="0"/>
          <w:cols w:space="720" w:equalWidth="0">
            <w:col w:w="8769"/>
          </w:cols>
          <w:docGrid w:linePitch="299"/>
        </w:sectPr>
      </w:pPr>
    </w:p>
    <w:p w14:paraId="2C2B1A35" w14:textId="77777777" w:rsidR="008E0560" w:rsidRPr="003704D4" w:rsidRDefault="008E0560" w:rsidP="0018675D">
      <w:pPr>
        <w:keepNext/>
        <w:keepLines/>
        <w:numPr>
          <w:ilvl w:val="0"/>
          <w:numId w:val="15"/>
        </w:numPr>
        <w:spacing w:before="240" w:after="240" w:line="240" w:lineRule="auto"/>
        <w:ind w:left="283" w:hanging="357"/>
        <w:jc w:val="both"/>
        <w:outlineLvl w:val="1"/>
        <w:rPr>
          <w:rStyle w:val="Emphasis"/>
          <w:rFonts w:ascii="Arial" w:hAnsi="Arial" w:cs="Arial"/>
        </w:rPr>
      </w:pPr>
      <w:bookmarkStart w:id="44" w:name="_Toc46340142"/>
      <w:bookmarkStart w:id="45" w:name="_Toc45279420"/>
      <w:r w:rsidRPr="003704D4">
        <w:rPr>
          <w:rStyle w:val="Emphasis"/>
          <w:rFonts w:ascii="Arial" w:hAnsi="Arial" w:cs="Arial"/>
        </w:rPr>
        <w:lastRenderedPageBreak/>
        <w:t>Key Interventions for Schools in the UK</w:t>
      </w:r>
      <w:bookmarkEnd w:id="44"/>
    </w:p>
    <w:p w14:paraId="6C3CE53C" w14:textId="3BCC62AB" w:rsidR="008E0560" w:rsidRPr="003704D4" w:rsidRDefault="008E0560" w:rsidP="0018675D">
      <w:pPr>
        <w:keepNext/>
        <w:keepLines/>
        <w:numPr>
          <w:ilvl w:val="0"/>
          <w:numId w:val="27"/>
        </w:numPr>
        <w:spacing w:before="40" w:after="0" w:line="276" w:lineRule="auto"/>
        <w:ind w:left="426"/>
        <w:jc w:val="both"/>
        <w:outlineLvl w:val="3"/>
        <w:rPr>
          <w:rStyle w:val="Emphasis"/>
          <w:rFonts w:ascii="Arial" w:hAnsi="Arial" w:cs="Arial"/>
        </w:rPr>
      </w:pPr>
      <w:r w:rsidRPr="003704D4">
        <w:rPr>
          <w:rStyle w:val="Emphasis"/>
          <w:rFonts w:ascii="Arial" w:hAnsi="Arial" w:cs="Arial"/>
        </w:rPr>
        <w:t>Implementing Further School Closures</w:t>
      </w:r>
    </w:p>
    <w:p w14:paraId="2AF210BD" w14:textId="77777777" w:rsidR="00180DB4" w:rsidRPr="003704D4" w:rsidRDefault="00180DB4" w:rsidP="00180DB4">
      <w:pPr>
        <w:keepNext/>
        <w:keepLines/>
        <w:spacing w:before="40" w:after="0" w:line="276" w:lineRule="auto"/>
        <w:ind w:left="426"/>
        <w:jc w:val="both"/>
        <w:outlineLvl w:val="3"/>
        <w:rPr>
          <w:rFonts w:ascii="Arial" w:eastAsia="Arial" w:hAnsi="Arial" w:cs="Arial"/>
          <w:i/>
          <w:iCs/>
          <w:sz w:val="20"/>
          <w:szCs w:val="20"/>
          <w:u w:val="single"/>
          <w:lang w:eastAsia="en-GB"/>
        </w:rPr>
      </w:pPr>
    </w:p>
    <w:p w14:paraId="773327CE" w14:textId="77777777" w:rsidR="008E0560" w:rsidRPr="003704D4" w:rsidRDefault="008E0560" w:rsidP="008E0560">
      <w:pPr>
        <w:jc w:val="both"/>
        <w:rPr>
          <w:rFonts w:ascii="Arial" w:eastAsia="Times New Roman" w:hAnsi="Arial" w:cs="Arial"/>
          <w:sz w:val="20"/>
          <w:szCs w:val="20"/>
        </w:rPr>
      </w:pPr>
      <w:r w:rsidRPr="003704D4">
        <w:rPr>
          <w:rFonts w:ascii="Arial" w:hAnsi="Arial" w:cs="Arial"/>
          <w:sz w:val="20"/>
          <w:szCs w:val="20"/>
          <w:lang w:eastAsia="en-GB"/>
        </w:rPr>
        <w:t>Although, nationwide school closures were implemented as cases of COVID-19 surged around the world, once pupils were readmitted – typically in phased fashion and with reduced capacity – national closures were not reintroduced. Once the virus has successfully been contained – or better suppressed or eliminated –, then flare-ups are dealt with rapidly on a local scale. For example, in Germany, l</w:t>
      </w:r>
      <w:r w:rsidRPr="003704D4">
        <w:rPr>
          <w:rFonts w:ascii="Arial" w:hAnsi="Arial" w:cs="Arial"/>
          <w:color w:val="000000"/>
          <w:sz w:val="20"/>
          <w:szCs w:val="20"/>
        </w:rPr>
        <w:t>ocalised closures are being implemented at varying levels in line with the number of infections. In mid-to-late June all s</w:t>
      </w:r>
      <w:r w:rsidRPr="003704D4">
        <w:rPr>
          <w:rFonts w:ascii="Arial" w:eastAsia="Times New Roman" w:hAnsi="Arial" w:cs="Arial"/>
          <w:color w:val="000000"/>
          <w:sz w:val="20"/>
          <w:szCs w:val="20"/>
        </w:rPr>
        <w:t>chools and daycare centres in the German district of Gütersloh closed after an outbreak of 400-657 cases at a local meat factory</w:t>
      </w:r>
      <w:r w:rsidRPr="003704D4">
        <w:rPr>
          <w:rStyle w:val="FootnoteReference"/>
          <w:rFonts w:ascii="Arial" w:eastAsia="Times New Roman" w:hAnsi="Arial" w:cs="Arial"/>
          <w:color w:val="000000"/>
          <w:sz w:val="20"/>
          <w:szCs w:val="20"/>
        </w:rPr>
        <w:footnoteReference w:id="52"/>
      </w:r>
      <w:r w:rsidRPr="003704D4">
        <w:rPr>
          <w:rFonts w:ascii="Arial" w:eastAsia="Times New Roman" w:hAnsi="Arial" w:cs="Arial"/>
          <w:color w:val="000000"/>
          <w:sz w:val="20"/>
          <w:szCs w:val="20"/>
        </w:rPr>
        <w:t>. In contrast, several schools in Magdeburg, Saxony-Anhalt were closed after an accumulation of approximately 60 new cases in a few days</w:t>
      </w:r>
      <w:r w:rsidRPr="003704D4">
        <w:rPr>
          <w:rFonts w:ascii="Arial" w:eastAsia="Times New Roman" w:hAnsi="Arial" w:cs="Arial"/>
          <w:color w:val="000000"/>
          <w:sz w:val="20"/>
          <w:szCs w:val="20"/>
          <w:vertAlign w:val="superscript"/>
        </w:rPr>
        <w:t>63</w:t>
      </w:r>
      <w:r w:rsidRPr="003704D4">
        <w:rPr>
          <w:rFonts w:ascii="Arial" w:eastAsia="Times New Roman" w:hAnsi="Arial" w:cs="Arial"/>
          <w:color w:val="000000"/>
          <w:sz w:val="20"/>
          <w:szCs w:val="20"/>
        </w:rPr>
        <w:t>. In May, a single primary school in Wuppertal, North Rhine-Westphalia was forced to close after new infections were detected</w:t>
      </w:r>
      <w:r w:rsidRPr="003704D4">
        <w:rPr>
          <w:rStyle w:val="FootnoteReference"/>
          <w:rFonts w:ascii="Arial" w:eastAsia="Times New Roman" w:hAnsi="Arial" w:cs="Arial"/>
          <w:color w:val="000000"/>
          <w:sz w:val="20"/>
          <w:szCs w:val="20"/>
        </w:rPr>
        <w:footnoteReference w:id="53"/>
      </w:r>
      <w:r w:rsidRPr="003704D4">
        <w:rPr>
          <w:rFonts w:ascii="Arial" w:eastAsia="Times New Roman" w:hAnsi="Arial" w:cs="Arial"/>
          <w:color w:val="000000"/>
          <w:sz w:val="20"/>
          <w:szCs w:val="20"/>
        </w:rPr>
        <w:t xml:space="preserve">. Finally, in the </w:t>
      </w:r>
      <w:r w:rsidRPr="003704D4">
        <w:rPr>
          <w:rFonts w:ascii="Arial" w:eastAsia="Times New Roman" w:hAnsi="Arial" w:cs="Arial"/>
          <w:sz w:val="20"/>
          <w:szCs w:val="20"/>
        </w:rPr>
        <w:t>Bavarian district of Neu-Ulm, 98 children and adults were sent to quarantine after COVID-19 cases were found in three primary school classes and a kindergarten group, but the rest of the school remained open</w:t>
      </w:r>
      <w:r w:rsidRPr="003704D4">
        <w:rPr>
          <w:rStyle w:val="FootnoteReference"/>
          <w:rFonts w:ascii="Arial" w:eastAsia="Times New Roman" w:hAnsi="Arial" w:cs="Arial"/>
          <w:sz w:val="20"/>
          <w:szCs w:val="20"/>
        </w:rPr>
        <w:footnoteReference w:id="54"/>
      </w:r>
      <w:r w:rsidRPr="003704D4">
        <w:rPr>
          <w:rFonts w:ascii="Arial" w:eastAsia="Times New Roman" w:hAnsi="Arial" w:cs="Arial"/>
          <w:sz w:val="20"/>
          <w:szCs w:val="20"/>
        </w:rPr>
        <w:t>. Additionally, i</w:t>
      </w:r>
      <w:r w:rsidRPr="003704D4">
        <w:rPr>
          <w:rFonts w:ascii="Arial" w:hAnsi="Arial" w:cs="Arial"/>
          <w:sz w:val="20"/>
          <w:szCs w:val="20"/>
          <w:lang w:eastAsia="en-GB"/>
        </w:rPr>
        <w:t xml:space="preserve">n Israel, </w:t>
      </w:r>
      <w:r w:rsidRPr="003704D4">
        <w:rPr>
          <w:rFonts w:ascii="Arial" w:hAnsi="Arial" w:cs="Arial"/>
          <w:sz w:val="20"/>
          <w:szCs w:val="20"/>
        </w:rPr>
        <w:t>the Education Ministry director-general asked schools to prepare for three scenarios from the start of the school year in September, depending on the number of COVID-19 cases detected</w:t>
      </w:r>
      <w:r w:rsidRPr="003704D4">
        <w:rPr>
          <w:rStyle w:val="FootnoteReference"/>
          <w:rFonts w:ascii="Arial" w:hAnsi="Arial" w:cs="Arial"/>
          <w:sz w:val="20"/>
          <w:szCs w:val="20"/>
        </w:rPr>
        <w:footnoteReference w:id="55"/>
      </w:r>
      <w:r w:rsidRPr="003704D4">
        <w:rPr>
          <w:rFonts w:ascii="Arial" w:hAnsi="Arial" w:cs="Arial"/>
          <w:sz w:val="20"/>
          <w:szCs w:val="20"/>
        </w:rPr>
        <w:t xml:space="preserve">. In the best-case scenario, </w:t>
      </w:r>
      <w:r w:rsidRPr="003704D4">
        <w:rPr>
          <w:rFonts w:ascii="Arial" w:eastAsia="Times New Roman" w:hAnsi="Arial" w:cs="Arial"/>
          <w:sz w:val="20"/>
          <w:szCs w:val="20"/>
        </w:rPr>
        <w:t>schools will operate at full capacity. Although, middle schools and high schools will combine in-person and remote learning, while elementary and kindergarten students will continue with the existing framework, with added health regulations. In a second scenario, older students from fifth to twelfth grades will study remotely, while their younger peers in first to fifth grades are divided into smalls groups in schools, allowing distancing to be implemented. Only preschool students will remain in full-size classrooms with enhanced hygiene. Finally, in a worst-case scenario, all children, including pre-schoolers will split into small groups too. Local middle and high schools will be used to accommodate them with additional staffing</w:t>
      </w:r>
      <w:r w:rsidRPr="003704D4">
        <w:rPr>
          <w:rFonts w:ascii="Arial" w:eastAsia="Times New Roman" w:hAnsi="Arial" w:cs="Arial"/>
          <w:sz w:val="20"/>
          <w:szCs w:val="20"/>
          <w:vertAlign w:val="superscript"/>
        </w:rPr>
        <w:t>66</w:t>
      </w:r>
      <w:r w:rsidRPr="003704D4">
        <w:rPr>
          <w:rFonts w:ascii="Arial" w:eastAsia="Times New Roman" w:hAnsi="Arial" w:cs="Arial"/>
          <w:sz w:val="20"/>
          <w:szCs w:val="20"/>
        </w:rPr>
        <w:t>.</w:t>
      </w:r>
    </w:p>
    <w:p w14:paraId="008AF12B" w14:textId="77777777" w:rsidR="008E0560" w:rsidRPr="003704D4" w:rsidRDefault="008E0560" w:rsidP="008E0560">
      <w:pPr>
        <w:jc w:val="both"/>
        <w:rPr>
          <w:rFonts w:ascii="Arial" w:eastAsia="Times New Roman" w:hAnsi="Arial" w:cs="Arial"/>
          <w:sz w:val="20"/>
          <w:szCs w:val="20"/>
        </w:rPr>
      </w:pPr>
      <w:r w:rsidRPr="003704D4">
        <w:rPr>
          <w:rFonts w:ascii="Arial" w:eastAsia="Times New Roman" w:hAnsi="Arial" w:cs="Arial"/>
          <w:sz w:val="20"/>
          <w:szCs w:val="20"/>
        </w:rPr>
        <w:t xml:space="preserve">It is critical that the UK Government provides clear guidance on how schools will manage any future surges in cases and under what circumstances. We have provided an example set of scenarios and actions in the Recommendations section. In some countries reviewed, the criteria for closures and responsibility of decision making is not clear. It is essential that we learn from this and provide clear guidance and determine a coherent chain of command and responsibility to take effective local decisions. </w:t>
      </w:r>
    </w:p>
    <w:p w14:paraId="15905CE6" w14:textId="77777777" w:rsidR="008E0560" w:rsidRPr="003704D4" w:rsidRDefault="008E0560" w:rsidP="0018675D">
      <w:pPr>
        <w:keepNext/>
        <w:keepLines/>
        <w:numPr>
          <w:ilvl w:val="0"/>
          <w:numId w:val="27"/>
        </w:numPr>
        <w:spacing w:before="40" w:after="0" w:line="276" w:lineRule="auto"/>
        <w:ind w:left="426"/>
        <w:jc w:val="both"/>
        <w:outlineLvl w:val="3"/>
        <w:rPr>
          <w:rStyle w:val="Emphasis"/>
          <w:rFonts w:ascii="Arial" w:hAnsi="Arial" w:cs="Arial"/>
        </w:rPr>
      </w:pPr>
      <w:r w:rsidRPr="003704D4">
        <w:rPr>
          <w:rStyle w:val="Emphasis"/>
          <w:rFonts w:ascii="Arial" w:hAnsi="Arial" w:cs="Arial"/>
        </w:rPr>
        <w:t>Face coverings in Schools</w:t>
      </w:r>
    </w:p>
    <w:p w14:paraId="5E48AFE8" w14:textId="77777777" w:rsidR="008E0560" w:rsidRPr="003704D4" w:rsidRDefault="008E0560" w:rsidP="008E0560">
      <w:pPr>
        <w:spacing w:before="240" w:after="240" w:line="276" w:lineRule="auto"/>
        <w:jc w:val="both"/>
        <w:rPr>
          <w:rFonts w:ascii="Arial" w:eastAsia="Arial" w:hAnsi="Arial" w:cs="Arial"/>
          <w:sz w:val="20"/>
          <w:szCs w:val="20"/>
          <w:lang w:eastAsia="en-GB"/>
        </w:rPr>
      </w:pPr>
      <w:r w:rsidRPr="003704D4">
        <w:rPr>
          <w:rFonts w:ascii="Arial" w:eastAsia="Arial" w:hAnsi="Arial" w:cs="Arial"/>
          <w:sz w:val="20"/>
          <w:szCs w:val="20"/>
          <w:lang w:eastAsia="en-GB"/>
        </w:rPr>
        <w:t xml:space="preserve">The use of face coverings or face shields has not been recommended in the Government’s guidance for schools unless children or staff display symptoms of COVID-19 and if “direct personal care” must be administered on school grounds. </w:t>
      </w:r>
    </w:p>
    <w:p w14:paraId="259134A5" w14:textId="2F4698E4" w:rsidR="008E0560" w:rsidRPr="003704D4" w:rsidRDefault="008E0560" w:rsidP="008E0560">
      <w:pPr>
        <w:spacing w:before="240" w:after="240" w:line="276" w:lineRule="auto"/>
        <w:jc w:val="both"/>
        <w:rPr>
          <w:rFonts w:ascii="Arial" w:eastAsia="Arial" w:hAnsi="Arial" w:cs="Arial"/>
          <w:sz w:val="20"/>
          <w:szCs w:val="20"/>
          <w:lang w:eastAsia="en-GB"/>
        </w:rPr>
      </w:pPr>
      <w:r w:rsidRPr="003704D4">
        <w:rPr>
          <w:rFonts w:ascii="Arial" w:eastAsia="Arial" w:hAnsi="Arial" w:cs="Arial"/>
          <w:sz w:val="20"/>
          <w:szCs w:val="20"/>
          <w:lang w:eastAsia="en-GB"/>
        </w:rPr>
        <w:t>Although its use in younger children may not be practical or effective – emerging evidence suggests that there may be less viral transmission from children to adults and that the dominant mechanism in young children may not be from breathing, coughing or sneezing (see section 3b) - its use should be considered for all adults (teachers, non-teaching staff and parents</w:t>
      </w:r>
      <w:r w:rsidR="009A12C9" w:rsidRPr="003704D4">
        <w:rPr>
          <w:rFonts w:ascii="Arial" w:eastAsia="Arial" w:hAnsi="Arial" w:cs="Arial"/>
          <w:sz w:val="20"/>
          <w:szCs w:val="20"/>
          <w:lang w:eastAsia="en-GB"/>
        </w:rPr>
        <w:t xml:space="preserve"> at school</w:t>
      </w:r>
      <w:r w:rsidRPr="003704D4">
        <w:rPr>
          <w:rFonts w:ascii="Arial" w:eastAsia="Arial" w:hAnsi="Arial" w:cs="Arial"/>
          <w:sz w:val="20"/>
          <w:szCs w:val="20"/>
          <w:lang w:eastAsia="en-GB"/>
        </w:rPr>
        <w:t>) and older children in schools, especially if there is a high rate of viral transmission locally and physical distancing is not possible</w:t>
      </w:r>
      <w:r w:rsidRPr="003704D4">
        <w:rPr>
          <w:rFonts w:ascii="Arial" w:eastAsia="Arial" w:hAnsi="Arial" w:cs="Arial"/>
          <w:sz w:val="20"/>
          <w:szCs w:val="20"/>
          <w:vertAlign w:val="superscript"/>
          <w:lang w:eastAsia="en-GB"/>
        </w:rPr>
        <w:footnoteReference w:id="56"/>
      </w:r>
      <w:r w:rsidRPr="003704D4">
        <w:rPr>
          <w:rFonts w:ascii="Arial" w:eastAsia="Arial" w:hAnsi="Arial" w:cs="Arial"/>
          <w:sz w:val="20"/>
          <w:szCs w:val="20"/>
          <w:lang w:eastAsia="en-GB"/>
        </w:rPr>
        <w:t>. In line with the Government’s guidance, this should include its use if public or school transport is used to travel to school.</w:t>
      </w:r>
      <w:r w:rsidR="00A75F5C" w:rsidRPr="003704D4">
        <w:rPr>
          <w:rFonts w:ascii="Arial" w:eastAsia="Arial" w:hAnsi="Arial" w:cs="Arial"/>
          <w:sz w:val="20"/>
          <w:szCs w:val="20"/>
          <w:lang w:eastAsia="en-GB"/>
        </w:rPr>
        <w:t xml:space="preserve"> </w:t>
      </w:r>
      <w:r w:rsidR="00C703E9" w:rsidRPr="003704D4">
        <w:rPr>
          <w:rFonts w:ascii="Arial" w:eastAsia="Arial" w:hAnsi="Arial" w:cs="Arial"/>
          <w:sz w:val="20"/>
          <w:szCs w:val="20"/>
          <w:lang w:eastAsia="en-GB"/>
        </w:rPr>
        <w:t xml:space="preserve"> </w:t>
      </w:r>
    </w:p>
    <w:p w14:paraId="4E9D5DDB" w14:textId="77777777" w:rsidR="008E0560" w:rsidRPr="003704D4" w:rsidRDefault="008E0560" w:rsidP="008E0560">
      <w:pPr>
        <w:spacing w:before="240" w:after="240" w:line="276" w:lineRule="auto"/>
        <w:jc w:val="both"/>
        <w:rPr>
          <w:rFonts w:ascii="Arial" w:eastAsia="Arial" w:hAnsi="Arial" w:cs="Arial"/>
          <w:sz w:val="20"/>
          <w:szCs w:val="20"/>
          <w:lang w:eastAsia="en-GB"/>
        </w:rPr>
      </w:pPr>
      <w:r w:rsidRPr="003704D4">
        <w:rPr>
          <w:rFonts w:ascii="Arial" w:eastAsia="Arial" w:hAnsi="Arial" w:cs="Arial"/>
          <w:sz w:val="20"/>
          <w:szCs w:val="20"/>
          <w:lang w:eastAsia="en-GB"/>
        </w:rPr>
        <w:lastRenderedPageBreak/>
        <w:t>The DELVE report on masks published in May recommends the use of face masks or face coverings to reduce onward transmission where physical distancing is not possible, especially in crowded places. This is based on the emerging scientific evidence that shows a decrease in the rate of coronavirus infections where mask-use is compulsory and its usefulness in limiting how far breath can travel</w:t>
      </w:r>
      <w:r w:rsidRPr="003704D4">
        <w:rPr>
          <w:rFonts w:ascii="Arial" w:eastAsia="Arial" w:hAnsi="Arial" w:cs="Arial"/>
          <w:sz w:val="20"/>
          <w:szCs w:val="20"/>
          <w:vertAlign w:val="superscript"/>
          <w:lang w:eastAsia="en-GB"/>
        </w:rPr>
        <w:t>24</w:t>
      </w:r>
      <w:r w:rsidRPr="003704D4">
        <w:rPr>
          <w:rFonts w:ascii="Arial" w:eastAsia="Arial" w:hAnsi="Arial" w:cs="Arial"/>
          <w:sz w:val="20"/>
          <w:szCs w:val="20"/>
          <w:lang w:eastAsia="en-GB"/>
        </w:rPr>
        <w:t>. This advice should not be ruled out for schools.</w:t>
      </w:r>
    </w:p>
    <w:p w14:paraId="06267214" w14:textId="07DD2A64" w:rsidR="008E0560" w:rsidRPr="003704D4" w:rsidRDefault="008E0560" w:rsidP="008E0560">
      <w:pPr>
        <w:spacing w:before="240" w:after="240" w:line="276" w:lineRule="auto"/>
        <w:jc w:val="both"/>
        <w:rPr>
          <w:rFonts w:ascii="Arial" w:eastAsia="Arial" w:hAnsi="Arial" w:cs="Arial"/>
          <w:sz w:val="20"/>
          <w:szCs w:val="20"/>
          <w:lang w:eastAsia="en-GB"/>
        </w:rPr>
      </w:pPr>
      <w:r w:rsidRPr="003704D4">
        <w:rPr>
          <w:rFonts w:ascii="Arial" w:eastAsia="Arial" w:hAnsi="Arial" w:cs="Arial"/>
          <w:sz w:val="20"/>
          <w:szCs w:val="20"/>
          <w:lang w:eastAsia="en-GB"/>
        </w:rPr>
        <w:t xml:space="preserve">Although not all countries in our international review appeared to make use of masks or face coverings in their schools, those with a relatively high number of COVID-19 cases recommended its use in areas where distancing is not possible or </w:t>
      </w:r>
      <w:r w:rsidR="00195F16" w:rsidRPr="003704D4">
        <w:rPr>
          <w:rFonts w:ascii="Arial" w:eastAsia="Arial" w:hAnsi="Arial" w:cs="Arial"/>
          <w:sz w:val="20"/>
          <w:szCs w:val="20"/>
          <w:lang w:eastAsia="en-GB"/>
        </w:rPr>
        <w:t>w</w:t>
      </w:r>
      <w:r w:rsidRPr="003704D4">
        <w:rPr>
          <w:rFonts w:ascii="Arial" w:eastAsia="Arial" w:hAnsi="Arial" w:cs="Arial"/>
          <w:sz w:val="20"/>
          <w:szCs w:val="20"/>
          <w:lang w:eastAsia="en-GB"/>
        </w:rPr>
        <w:t>here mixing outside of class groups occurred, e.g. in some classrooms, hallways and on transport</w:t>
      </w:r>
      <w:r w:rsidR="00195F16" w:rsidRPr="003704D4">
        <w:rPr>
          <w:rFonts w:ascii="Arial" w:eastAsia="Arial" w:hAnsi="Arial" w:cs="Arial"/>
          <w:sz w:val="20"/>
          <w:szCs w:val="20"/>
          <w:lang w:eastAsia="en-GB"/>
        </w:rPr>
        <w:t>,</w:t>
      </w:r>
      <w:r w:rsidRPr="003704D4">
        <w:rPr>
          <w:rFonts w:ascii="Arial" w:eastAsia="Arial" w:hAnsi="Arial" w:cs="Arial"/>
          <w:sz w:val="20"/>
          <w:szCs w:val="20"/>
          <w:lang w:eastAsia="en-GB"/>
        </w:rPr>
        <w:t xml:space="preserve"> in for example France, Switzerland and in Israel. More recently, in the US, the American Academy of Pediatrics and the Center</w:t>
      </w:r>
      <w:r w:rsidR="00BF377D" w:rsidRPr="003704D4">
        <w:rPr>
          <w:rFonts w:ascii="Arial" w:eastAsia="Arial" w:hAnsi="Arial" w:cs="Arial"/>
          <w:sz w:val="20"/>
          <w:szCs w:val="20"/>
          <w:lang w:eastAsia="en-GB"/>
        </w:rPr>
        <w:t>s</w:t>
      </w:r>
      <w:r w:rsidRPr="003704D4">
        <w:rPr>
          <w:rFonts w:ascii="Arial" w:eastAsia="Arial" w:hAnsi="Arial" w:cs="Arial"/>
          <w:sz w:val="20"/>
          <w:szCs w:val="20"/>
          <w:lang w:eastAsia="en-GB"/>
        </w:rPr>
        <w:t xml:space="preserve"> for Disease Control (CDC) have recommended the tailored use of masks and face coverings when schools open at full capacity in Autumn</w:t>
      </w:r>
      <w:r w:rsidRPr="003704D4">
        <w:rPr>
          <w:rStyle w:val="FootnoteReference"/>
          <w:rFonts w:ascii="Arial" w:eastAsia="Arial" w:hAnsi="Arial" w:cs="Arial"/>
          <w:sz w:val="20"/>
          <w:szCs w:val="20"/>
          <w:lang w:eastAsia="en-GB"/>
        </w:rPr>
        <w:footnoteReference w:id="57"/>
      </w:r>
      <w:r w:rsidRPr="003704D4">
        <w:rPr>
          <w:rFonts w:ascii="Arial" w:eastAsia="Arial" w:hAnsi="Arial" w:cs="Arial"/>
          <w:sz w:val="20"/>
          <w:szCs w:val="20"/>
          <w:vertAlign w:val="superscript"/>
          <w:lang w:eastAsia="en-GB"/>
        </w:rPr>
        <w:t>,</w:t>
      </w:r>
      <w:r w:rsidRPr="003704D4">
        <w:rPr>
          <w:rStyle w:val="FootnoteReference"/>
          <w:rFonts w:ascii="Arial" w:eastAsia="Arial" w:hAnsi="Arial" w:cs="Arial"/>
          <w:sz w:val="20"/>
          <w:szCs w:val="20"/>
          <w:lang w:eastAsia="en-GB"/>
        </w:rPr>
        <w:footnoteReference w:id="58"/>
      </w:r>
      <w:r w:rsidRPr="003704D4">
        <w:rPr>
          <w:rFonts w:ascii="Arial" w:eastAsia="Arial" w:hAnsi="Arial" w:cs="Arial"/>
          <w:sz w:val="20"/>
          <w:szCs w:val="20"/>
          <w:lang w:eastAsia="en-GB"/>
        </w:rPr>
        <w:t>.</w:t>
      </w:r>
      <w:r w:rsidRPr="003704D4">
        <w:rPr>
          <w:rFonts w:ascii="Arial" w:hAnsi="Arial" w:cs="Arial"/>
          <w:sz w:val="20"/>
          <w:szCs w:val="20"/>
        </w:rPr>
        <w:t xml:space="preserve"> The CDC has advised schools to t</w:t>
      </w:r>
      <w:r w:rsidRPr="003704D4">
        <w:rPr>
          <w:rFonts w:ascii="Arial" w:eastAsia="Arial" w:hAnsi="Arial" w:cs="Arial"/>
          <w:sz w:val="20"/>
          <w:szCs w:val="20"/>
          <w:lang w:eastAsia="en-GB"/>
        </w:rPr>
        <w:t xml:space="preserve">each and reinforce the use of cloth face coverings for staff and children –again, older children in particular – except those under the age of two years, those who are unable to remove the mask without assistance and those with breathing challenges. </w:t>
      </w:r>
    </w:p>
    <w:p w14:paraId="09886C5A" w14:textId="28C99D18" w:rsidR="008E0560" w:rsidRPr="003704D4" w:rsidRDefault="008E0560" w:rsidP="00E8247E">
      <w:pPr>
        <w:spacing w:before="240" w:after="240" w:line="276" w:lineRule="auto"/>
        <w:jc w:val="both"/>
        <w:rPr>
          <w:rFonts w:ascii="Arial" w:eastAsia="Arial" w:hAnsi="Arial" w:cs="Arial"/>
          <w:sz w:val="20"/>
          <w:szCs w:val="20"/>
          <w:lang w:eastAsia="en-GB"/>
        </w:rPr>
      </w:pPr>
      <w:r w:rsidRPr="003704D4">
        <w:rPr>
          <w:rFonts w:ascii="Arial" w:eastAsia="Arial" w:hAnsi="Arial" w:cs="Arial"/>
          <w:sz w:val="20"/>
          <w:szCs w:val="20"/>
          <w:lang w:eastAsia="en-GB"/>
        </w:rPr>
        <w:t>There is some concern that the use of masks will impede learning. Research has previously shown that the observation of the face, including the mouth is an important tool for learning and language development</w:t>
      </w:r>
      <w:r w:rsidRPr="003704D4">
        <w:rPr>
          <w:rFonts w:ascii="Arial" w:hAnsi="Arial" w:cs="Arial"/>
          <w:vertAlign w:val="superscript"/>
        </w:rPr>
        <w:footnoteReference w:id="59"/>
      </w:r>
      <w:r w:rsidRPr="003704D4">
        <w:rPr>
          <w:rFonts w:ascii="Arial" w:eastAsia="Arial" w:hAnsi="Arial" w:cs="Arial"/>
          <w:sz w:val="20"/>
          <w:szCs w:val="20"/>
          <w:vertAlign w:val="superscript"/>
          <w:lang w:eastAsia="en-GB"/>
        </w:rPr>
        <w:t>,</w:t>
      </w:r>
      <w:r w:rsidRPr="003704D4">
        <w:rPr>
          <w:rFonts w:ascii="Arial" w:hAnsi="Arial" w:cs="Arial"/>
          <w:vertAlign w:val="superscript"/>
        </w:rPr>
        <w:footnoteReference w:id="60"/>
      </w:r>
      <w:r w:rsidRPr="003704D4">
        <w:rPr>
          <w:rFonts w:ascii="Arial" w:eastAsia="Arial" w:hAnsi="Arial" w:cs="Arial"/>
          <w:sz w:val="20"/>
          <w:szCs w:val="20"/>
          <w:lang w:eastAsia="en-GB"/>
        </w:rPr>
        <w:t>. While this is important for young children, the use of face coverings will likely provide greater benefit at less risk to language development for older children in secondary schools.</w:t>
      </w:r>
    </w:p>
    <w:p w14:paraId="0FCBF4CF" w14:textId="57129DD3" w:rsidR="00FF42BB" w:rsidRPr="003704D4" w:rsidRDefault="00FF42BB" w:rsidP="0018675D">
      <w:pPr>
        <w:keepNext/>
        <w:keepLines/>
        <w:numPr>
          <w:ilvl w:val="0"/>
          <w:numId w:val="27"/>
        </w:numPr>
        <w:spacing w:before="40" w:after="0" w:line="276" w:lineRule="auto"/>
        <w:jc w:val="both"/>
        <w:outlineLvl w:val="3"/>
        <w:rPr>
          <w:rStyle w:val="Emphasis"/>
          <w:rFonts w:ascii="Arial" w:hAnsi="Arial" w:cs="Arial"/>
        </w:rPr>
      </w:pPr>
      <w:r w:rsidRPr="003704D4">
        <w:rPr>
          <w:rStyle w:val="Emphasis"/>
          <w:rFonts w:ascii="Arial" w:hAnsi="Arial" w:cs="Arial"/>
        </w:rPr>
        <w:t>Winter challenges</w:t>
      </w:r>
    </w:p>
    <w:p w14:paraId="5200A0A5" w14:textId="77777777" w:rsidR="00FF42BB" w:rsidRPr="003704D4" w:rsidRDefault="00FF42BB" w:rsidP="00FF42BB">
      <w:pPr>
        <w:rPr>
          <w:rFonts w:ascii="Arial" w:hAnsi="Arial" w:cs="Arial"/>
          <w:sz w:val="20"/>
          <w:szCs w:val="20"/>
        </w:rPr>
      </w:pPr>
    </w:p>
    <w:p w14:paraId="44F5E92E" w14:textId="5BFD94EB" w:rsidR="00FF42BB" w:rsidRPr="003704D4" w:rsidRDefault="00FF42BB" w:rsidP="00FF42BB">
      <w:pPr>
        <w:jc w:val="both"/>
        <w:rPr>
          <w:rFonts w:ascii="Arial" w:hAnsi="Arial" w:cs="Arial"/>
          <w:sz w:val="20"/>
          <w:szCs w:val="20"/>
        </w:rPr>
      </w:pPr>
      <w:r w:rsidRPr="003704D4">
        <w:rPr>
          <w:rFonts w:ascii="Arial" w:hAnsi="Arial" w:cs="Arial"/>
          <w:sz w:val="20"/>
          <w:szCs w:val="20"/>
        </w:rPr>
        <w:t>The 2020-21 winter ‘flu season will pose challenges for monitoring and responding to possible COVID-19 in schools, and this should be considered in planning for the Autumn and Winter terms of 2020-21.</w:t>
      </w:r>
    </w:p>
    <w:p w14:paraId="3566F71E" w14:textId="6ADDEBF6" w:rsidR="00FF42BB" w:rsidRPr="003704D4" w:rsidRDefault="00FF42BB" w:rsidP="00FF42BB">
      <w:pPr>
        <w:jc w:val="both"/>
        <w:rPr>
          <w:rFonts w:ascii="Arial" w:hAnsi="Arial" w:cs="Arial"/>
          <w:sz w:val="20"/>
          <w:szCs w:val="20"/>
        </w:rPr>
      </w:pPr>
      <w:r w:rsidRPr="003704D4">
        <w:rPr>
          <w:rFonts w:ascii="Arial" w:hAnsi="Arial" w:cs="Arial"/>
          <w:sz w:val="20"/>
          <w:szCs w:val="20"/>
        </w:rPr>
        <w:t>Firstly, two of the most common symptoms of COVID-19 (namely, a high fever and a new, continuous cough) can also be symptoms of seasonal influenza. Hence, as has been widely recognised</w:t>
      </w:r>
      <w:bookmarkStart w:id="46" w:name="_Ref456710468"/>
      <w:r w:rsidRPr="003704D4">
        <w:rPr>
          <w:rStyle w:val="FootnoteReference"/>
          <w:rFonts w:ascii="Arial" w:hAnsi="Arial" w:cs="Arial"/>
          <w:sz w:val="20"/>
          <w:szCs w:val="20"/>
        </w:rPr>
        <w:footnoteReference w:id="61"/>
      </w:r>
      <w:bookmarkEnd w:id="46"/>
      <w:r w:rsidRPr="003704D4">
        <w:rPr>
          <w:rFonts w:ascii="Arial" w:hAnsi="Arial" w:cs="Arial"/>
          <w:sz w:val="20"/>
          <w:szCs w:val="20"/>
        </w:rPr>
        <w:t xml:space="preserve">, there is a risk that symptoms of seasonal influenza will be mistaken for symptoms of COVID-19, and vice versa. Other viruses commonly contracted by school-aged children, for example rhinoviruses, can also exhibit symptoms that can be mistaken for COVID-19. This will make monitoring and outbreak response harder in the case of COVID-19, from late Autumn until Spring. For example, a child may contract influenza and develop a high fever or a new cough on the morning of a school day; the child’s parents may then believe (based on the symptoms) that the child is experiencing the onset of COVID-19. If the child’s parents are following NHS guidelines, they will then keep the child at home; they may also telephone the school reporting that the child has COVID-like symptoms. A similar problem could occur if pupils contract influenza and develop symptoms (while at school) which are then mistaken for COVID-19 symptoms, so that they are sent home with suspected COVID-19, whereas in fact they are suffering from influenza. If this happens for several children in the same school, it may be believed (wrongly) that there is a COVID-19 outbreak in the school, possibly precipitating partial or full closure. The problem will exacerbated if there is a delay in such children being </w:t>
      </w:r>
      <w:r w:rsidR="00D0499A" w:rsidRPr="003704D4">
        <w:rPr>
          <w:rFonts w:ascii="Arial" w:hAnsi="Arial" w:cs="Arial"/>
          <w:sz w:val="20"/>
          <w:szCs w:val="20"/>
        </w:rPr>
        <w:t>NAAT</w:t>
      </w:r>
      <w:r w:rsidRPr="003704D4">
        <w:rPr>
          <w:rFonts w:ascii="Arial" w:hAnsi="Arial" w:cs="Arial"/>
          <w:sz w:val="20"/>
          <w:szCs w:val="20"/>
        </w:rPr>
        <w:t xml:space="preserve">-tested for COVID-19, or if the results of </w:t>
      </w:r>
      <w:r w:rsidR="00D0499A" w:rsidRPr="003704D4">
        <w:rPr>
          <w:rFonts w:ascii="Arial" w:hAnsi="Arial" w:cs="Arial"/>
          <w:sz w:val="20"/>
          <w:szCs w:val="20"/>
        </w:rPr>
        <w:t>NAAT</w:t>
      </w:r>
      <w:r w:rsidRPr="003704D4">
        <w:rPr>
          <w:rFonts w:ascii="Arial" w:hAnsi="Arial" w:cs="Arial"/>
          <w:sz w:val="20"/>
          <w:szCs w:val="20"/>
        </w:rPr>
        <w:t xml:space="preserve">-testing take longer than 24 hours to be received. On the other hand, there is also a risk that children who contract COVID-19 may be believed (wrongly) to have influenza and not COVID-19, leading </w:t>
      </w:r>
      <w:r w:rsidRPr="003704D4">
        <w:rPr>
          <w:rFonts w:ascii="Arial" w:hAnsi="Arial" w:cs="Arial"/>
          <w:sz w:val="20"/>
          <w:szCs w:val="20"/>
        </w:rPr>
        <w:lastRenderedPageBreak/>
        <w:t>to a failure to test them for COVID-19, or a delay in doing so. This could increase the risk of delays in the detection of COVID-19 outbreaks.</w:t>
      </w:r>
    </w:p>
    <w:p w14:paraId="134675E1" w14:textId="072FF827" w:rsidR="00FF42BB" w:rsidRPr="003704D4" w:rsidRDefault="00FF42BB" w:rsidP="00FF42BB">
      <w:pPr>
        <w:jc w:val="both"/>
        <w:rPr>
          <w:rFonts w:ascii="Arial" w:hAnsi="Arial" w:cs="Arial"/>
          <w:sz w:val="20"/>
          <w:szCs w:val="20"/>
        </w:rPr>
      </w:pPr>
      <w:r w:rsidRPr="003704D4">
        <w:rPr>
          <w:rFonts w:ascii="Arial" w:hAnsi="Arial" w:cs="Arial"/>
          <w:sz w:val="20"/>
          <w:szCs w:val="20"/>
        </w:rPr>
        <w:t xml:space="preserve">To mitigate against these risks, schools and parents and guardians should be provided with adequate and timely </w:t>
      </w:r>
      <w:r w:rsidR="00D0499A" w:rsidRPr="003704D4">
        <w:rPr>
          <w:rFonts w:ascii="Arial" w:hAnsi="Arial" w:cs="Arial"/>
          <w:sz w:val="20"/>
          <w:szCs w:val="20"/>
        </w:rPr>
        <w:t>NAAT</w:t>
      </w:r>
      <w:r w:rsidRPr="003704D4">
        <w:rPr>
          <w:rFonts w:ascii="Arial" w:hAnsi="Arial" w:cs="Arial"/>
          <w:sz w:val="20"/>
          <w:szCs w:val="20"/>
        </w:rPr>
        <w:t xml:space="preserve">-testing for COVID-19 – to enable prompt testing after a need has been identified, with a rapid turnaround time between testing and getting the results. To do this, the Government will need to ensure that sufficient resourcing – testing kits, labour consumables etc. – is made available in preparation for the winter.  There may also be an argument for advising that the result of any </w:t>
      </w:r>
      <w:r w:rsidR="00D0499A" w:rsidRPr="003704D4">
        <w:rPr>
          <w:rFonts w:ascii="Arial" w:hAnsi="Arial" w:cs="Arial"/>
          <w:sz w:val="20"/>
          <w:szCs w:val="20"/>
        </w:rPr>
        <w:t>NAAT</w:t>
      </w:r>
      <w:r w:rsidRPr="003704D4">
        <w:rPr>
          <w:rFonts w:ascii="Arial" w:hAnsi="Arial" w:cs="Arial"/>
          <w:sz w:val="20"/>
          <w:szCs w:val="20"/>
        </w:rPr>
        <w:t xml:space="preserve"> test, when performed for a school-aged child, be reported (along with the school attended by the child) by the testing site (after requesting the parent to provide the name of the school), if at all possible. </w:t>
      </w:r>
    </w:p>
    <w:p w14:paraId="4F16DC35" w14:textId="6099E0B8" w:rsidR="00FF42BB" w:rsidRPr="003704D4" w:rsidRDefault="00FF42BB" w:rsidP="00FF42BB">
      <w:pPr>
        <w:jc w:val="both"/>
        <w:rPr>
          <w:rFonts w:ascii="Arial" w:hAnsi="Arial" w:cs="Arial"/>
          <w:sz w:val="20"/>
          <w:szCs w:val="20"/>
        </w:rPr>
      </w:pPr>
      <w:r w:rsidRPr="003704D4">
        <w:rPr>
          <w:rFonts w:ascii="Arial" w:hAnsi="Arial" w:cs="Arial"/>
          <w:sz w:val="20"/>
          <w:szCs w:val="20"/>
        </w:rPr>
        <w:br/>
        <w:t xml:space="preserve">Additionally, parents should be encouraged to promptly test children with symptoms and report the results of testing. A COVID-19 winter preparation public information campaign targeting parents and schools should be considered. </w:t>
      </w:r>
    </w:p>
    <w:p w14:paraId="599C73EA" w14:textId="4A5E0C41" w:rsidR="00FF42BB" w:rsidRPr="003704D4" w:rsidRDefault="00FF42BB" w:rsidP="00E8247E">
      <w:pPr>
        <w:jc w:val="both"/>
        <w:rPr>
          <w:rFonts w:ascii="Arial" w:hAnsi="Arial" w:cs="Arial"/>
          <w:b/>
          <w:i/>
          <w:sz w:val="20"/>
          <w:szCs w:val="20"/>
        </w:rPr>
      </w:pPr>
      <w:r w:rsidRPr="003704D4">
        <w:rPr>
          <w:rFonts w:ascii="Arial" w:hAnsi="Arial" w:cs="Arial"/>
          <w:sz w:val="20"/>
          <w:szCs w:val="20"/>
        </w:rPr>
        <w:t>Finally, as is argued in the recent report of the Academy of Medical Sciences</w:t>
      </w:r>
      <w:r w:rsidRPr="003704D4">
        <w:rPr>
          <w:rFonts w:ascii="Arial" w:hAnsi="Arial" w:cs="Arial"/>
          <w:sz w:val="20"/>
          <w:szCs w:val="20"/>
          <w:vertAlign w:val="superscript"/>
        </w:rPr>
        <w:fldChar w:fldCharType="begin"/>
      </w:r>
      <w:r w:rsidRPr="003704D4">
        <w:rPr>
          <w:rFonts w:ascii="Arial" w:hAnsi="Arial" w:cs="Arial"/>
          <w:sz w:val="20"/>
          <w:szCs w:val="20"/>
          <w:vertAlign w:val="superscript"/>
        </w:rPr>
        <w:instrText xml:space="preserve"> NOTEREF _Ref456710468 \h  \* MERGEFORMAT </w:instrText>
      </w:r>
      <w:r w:rsidRPr="003704D4">
        <w:rPr>
          <w:rFonts w:ascii="Arial" w:hAnsi="Arial" w:cs="Arial"/>
          <w:sz w:val="20"/>
          <w:szCs w:val="20"/>
          <w:vertAlign w:val="superscript"/>
        </w:rPr>
      </w:r>
      <w:r w:rsidRPr="003704D4">
        <w:rPr>
          <w:rFonts w:ascii="Arial" w:hAnsi="Arial" w:cs="Arial"/>
          <w:sz w:val="20"/>
          <w:szCs w:val="20"/>
          <w:vertAlign w:val="superscript"/>
        </w:rPr>
        <w:fldChar w:fldCharType="separate"/>
      </w:r>
      <w:r w:rsidR="00C12FC2" w:rsidRPr="003704D4">
        <w:rPr>
          <w:rFonts w:ascii="Arial" w:hAnsi="Arial" w:cs="Arial"/>
          <w:sz w:val="20"/>
          <w:szCs w:val="20"/>
          <w:vertAlign w:val="superscript"/>
        </w:rPr>
        <w:t>61</w:t>
      </w:r>
      <w:r w:rsidRPr="003704D4">
        <w:rPr>
          <w:rFonts w:ascii="Arial" w:hAnsi="Arial" w:cs="Arial"/>
          <w:sz w:val="20"/>
          <w:szCs w:val="20"/>
          <w:vertAlign w:val="superscript"/>
        </w:rPr>
        <w:fldChar w:fldCharType="end"/>
      </w:r>
      <w:r w:rsidRPr="003704D4">
        <w:rPr>
          <w:rFonts w:ascii="Arial" w:hAnsi="Arial" w:cs="Arial"/>
          <w:sz w:val="20"/>
          <w:szCs w:val="20"/>
        </w:rPr>
        <w:t xml:space="preserve">, there is also a very strong case for increasing influenza vaccination coverage of primary school children. </w:t>
      </w:r>
      <w:r w:rsidR="0048373D" w:rsidRPr="003704D4">
        <w:rPr>
          <w:rStyle w:val="Strong"/>
          <w:rFonts w:ascii="Arial" w:hAnsi="Arial" w:cs="Arial"/>
        </w:rPr>
        <w:t>We further recommend a cost-benefit analysis of widening the eligibility for influenza vaccination to secondary-school children (or certain age-groups thereof)</w:t>
      </w:r>
      <w:r w:rsidR="00180DB4" w:rsidRPr="003704D4">
        <w:rPr>
          <w:rStyle w:val="Strong"/>
          <w:rFonts w:ascii="Arial" w:hAnsi="Arial" w:cs="Arial"/>
        </w:rPr>
        <w:t>.</w:t>
      </w:r>
    </w:p>
    <w:p w14:paraId="10545256" w14:textId="2C7C2769" w:rsidR="007553F3" w:rsidRPr="003704D4" w:rsidRDefault="007553F3" w:rsidP="0018675D">
      <w:pPr>
        <w:keepNext/>
        <w:keepLines/>
        <w:numPr>
          <w:ilvl w:val="0"/>
          <w:numId w:val="15"/>
        </w:numPr>
        <w:spacing w:before="240" w:after="240" w:line="240" w:lineRule="auto"/>
        <w:ind w:left="283" w:hanging="357"/>
        <w:jc w:val="both"/>
        <w:outlineLvl w:val="1"/>
        <w:rPr>
          <w:rFonts w:ascii="Arial" w:eastAsia="Arial" w:hAnsi="Arial" w:cs="Arial"/>
          <w:b/>
          <w:bCs/>
          <w:i/>
          <w:iCs/>
          <w:sz w:val="20"/>
          <w:szCs w:val="20"/>
          <w:lang w:eastAsia="en-GB"/>
        </w:rPr>
      </w:pPr>
      <w:bookmarkStart w:id="47" w:name="_Toc46038109"/>
      <w:bookmarkStart w:id="48" w:name="_Toc46038174"/>
      <w:bookmarkStart w:id="49" w:name="_Toc46038245"/>
      <w:bookmarkStart w:id="50" w:name="_Toc46038728"/>
      <w:bookmarkStart w:id="51" w:name="_Toc46038989"/>
      <w:bookmarkStart w:id="52" w:name="_Toc46039100"/>
      <w:bookmarkStart w:id="53" w:name="_Toc46052386"/>
      <w:bookmarkStart w:id="54" w:name="_Toc46052546"/>
      <w:bookmarkStart w:id="55" w:name="_Toc46052616"/>
      <w:bookmarkStart w:id="56" w:name="_Toc46052656"/>
      <w:bookmarkStart w:id="57" w:name="_Toc46038110"/>
      <w:bookmarkStart w:id="58" w:name="_Toc46038175"/>
      <w:bookmarkStart w:id="59" w:name="_Toc46038246"/>
      <w:bookmarkStart w:id="60" w:name="_Toc46038729"/>
      <w:bookmarkStart w:id="61" w:name="_Toc46038990"/>
      <w:bookmarkStart w:id="62" w:name="_Toc46039101"/>
      <w:bookmarkStart w:id="63" w:name="_Toc46052387"/>
      <w:bookmarkStart w:id="64" w:name="_Toc46052547"/>
      <w:bookmarkStart w:id="65" w:name="_Toc46052617"/>
      <w:bookmarkStart w:id="66" w:name="_Toc46052657"/>
      <w:bookmarkStart w:id="67" w:name="_Toc46038111"/>
      <w:bookmarkStart w:id="68" w:name="_Toc46038176"/>
      <w:bookmarkStart w:id="69" w:name="_Toc46038247"/>
      <w:bookmarkStart w:id="70" w:name="_Toc46038730"/>
      <w:bookmarkStart w:id="71" w:name="_Toc46038991"/>
      <w:bookmarkStart w:id="72" w:name="_Toc46039102"/>
      <w:bookmarkStart w:id="73" w:name="_Toc46052388"/>
      <w:bookmarkStart w:id="74" w:name="_Toc46052548"/>
      <w:bookmarkStart w:id="75" w:name="_Toc46052618"/>
      <w:bookmarkStart w:id="76" w:name="_Toc46052658"/>
      <w:bookmarkStart w:id="77" w:name="_Toc46038112"/>
      <w:bookmarkStart w:id="78" w:name="_Toc46038177"/>
      <w:bookmarkStart w:id="79" w:name="_Toc46038248"/>
      <w:bookmarkStart w:id="80" w:name="_Toc46038731"/>
      <w:bookmarkStart w:id="81" w:name="_Toc46038992"/>
      <w:bookmarkStart w:id="82" w:name="_Toc46039103"/>
      <w:bookmarkStart w:id="83" w:name="_Toc46052389"/>
      <w:bookmarkStart w:id="84" w:name="_Toc46052549"/>
      <w:bookmarkStart w:id="85" w:name="_Toc46052619"/>
      <w:bookmarkStart w:id="86" w:name="_Toc46052659"/>
      <w:bookmarkStart w:id="87" w:name="_Toc46340143"/>
      <w:bookmarkEnd w:id="45"/>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r w:rsidRPr="003704D4">
        <w:rPr>
          <w:rFonts w:ascii="Arial" w:eastAsia="Arial" w:hAnsi="Arial" w:cs="Arial"/>
          <w:b/>
          <w:bCs/>
          <w:i/>
          <w:iCs/>
          <w:sz w:val="20"/>
          <w:szCs w:val="20"/>
          <w:lang w:eastAsia="en-GB"/>
        </w:rPr>
        <w:t>What we need to do</w:t>
      </w:r>
      <w:bookmarkEnd w:id="87"/>
    </w:p>
    <w:p w14:paraId="0DE75EC6" w14:textId="77777777" w:rsidR="007553F3" w:rsidRPr="003704D4" w:rsidRDefault="007553F3" w:rsidP="007553F3">
      <w:pPr>
        <w:spacing w:before="240" w:after="0" w:line="276" w:lineRule="auto"/>
        <w:jc w:val="both"/>
        <w:rPr>
          <w:rFonts w:ascii="Arial" w:eastAsia="Arial" w:hAnsi="Arial" w:cs="Arial"/>
          <w:sz w:val="20"/>
          <w:szCs w:val="20"/>
          <w:lang w:eastAsia="en-GB"/>
        </w:rPr>
      </w:pPr>
      <w:r w:rsidRPr="003704D4">
        <w:rPr>
          <w:rFonts w:ascii="Arial" w:eastAsia="Arial" w:hAnsi="Arial" w:cs="Arial"/>
          <w:sz w:val="20"/>
          <w:szCs w:val="20"/>
          <w:lang w:eastAsia="en-GB"/>
        </w:rPr>
        <w:t xml:space="preserve">To make decisions about opening and closing schools we need to answer three specific questions: </w:t>
      </w:r>
    </w:p>
    <w:p w14:paraId="002B87E2" w14:textId="77777777" w:rsidR="007553F3" w:rsidRPr="003704D4" w:rsidRDefault="007553F3" w:rsidP="0018675D">
      <w:pPr>
        <w:pStyle w:val="ListParagraph"/>
        <w:numPr>
          <w:ilvl w:val="0"/>
          <w:numId w:val="37"/>
        </w:numPr>
        <w:rPr>
          <w:rFonts w:ascii="Arial" w:hAnsi="Arial" w:cs="Arial"/>
          <w:lang w:eastAsia="en-GB"/>
        </w:rPr>
      </w:pPr>
      <w:r w:rsidRPr="003704D4">
        <w:rPr>
          <w:rFonts w:ascii="Arial" w:hAnsi="Arial" w:cs="Arial"/>
          <w:lang w:eastAsia="en-GB"/>
        </w:rPr>
        <w:t xml:space="preserve">What is the relative prevalence of COVID-19 in children attending and not attending school? </w:t>
      </w:r>
    </w:p>
    <w:p w14:paraId="21089430" w14:textId="77777777" w:rsidR="007553F3" w:rsidRPr="003704D4" w:rsidRDefault="007553F3" w:rsidP="0018675D">
      <w:pPr>
        <w:pStyle w:val="ListParagraph"/>
        <w:numPr>
          <w:ilvl w:val="0"/>
          <w:numId w:val="37"/>
        </w:numPr>
        <w:rPr>
          <w:rFonts w:ascii="Arial" w:hAnsi="Arial" w:cs="Arial"/>
          <w:lang w:eastAsia="en-GB"/>
        </w:rPr>
      </w:pPr>
      <w:r w:rsidRPr="003704D4">
        <w:rPr>
          <w:rFonts w:ascii="Arial" w:hAnsi="Arial" w:cs="Arial"/>
          <w:lang w:eastAsia="en-GB"/>
        </w:rPr>
        <w:t xml:space="preserve">What is the effect on the infection rate in children of a policy decision to allow schools to re-open (this will inform future closures and openings)? </w:t>
      </w:r>
    </w:p>
    <w:p w14:paraId="6129B9EC" w14:textId="77777777" w:rsidR="007553F3" w:rsidRPr="003704D4" w:rsidRDefault="007553F3" w:rsidP="0018675D">
      <w:pPr>
        <w:pStyle w:val="ListParagraph"/>
        <w:numPr>
          <w:ilvl w:val="0"/>
          <w:numId w:val="37"/>
        </w:numPr>
        <w:rPr>
          <w:rFonts w:ascii="Arial" w:hAnsi="Arial" w:cs="Arial"/>
          <w:lang w:eastAsia="en-GB"/>
        </w:rPr>
      </w:pPr>
      <w:r w:rsidRPr="003704D4">
        <w:rPr>
          <w:rFonts w:ascii="Arial" w:hAnsi="Arial" w:cs="Arial"/>
          <w:lang w:eastAsia="en-GB"/>
        </w:rPr>
        <w:t xml:space="preserve">At what rate does infection spread within schools (both within and between protective bubbles)? </w:t>
      </w:r>
    </w:p>
    <w:p w14:paraId="18CE7BB6" w14:textId="076158B6" w:rsidR="007553F3" w:rsidRPr="003704D4" w:rsidRDefault="007553F3" w:rsidP="007553F3">
      <w:pPr>
        <w:spacing w:before="240" w:after="0" w:line="276" w:lineRule="auto"/>
        <w:jc w:val="both"/>
        <w:rPr>
          <w:rFonts w:ascii="Arial" w:eastAsia="Arial" w:hAnsi="Arial" w:cs="Arial"/>
          <w:sz w:val="20"/>
          <w:szCs w:val="20"/>
          <w:lang w:eastAsia="en-GB"/>
        </w:rPr>
      </w:pPr>
      <w:r w:rsidRPr="003704D4">
        <w:rPr>
          <w:rFonts w:ascii="Arial" w:eastAsia="Arial" w:hAnsi="Arial" w:cs="Arial"/>
          <w:sz w:val="20"/>
          <w:szCs w:val="20"/>
          <w:lang w:eastAsia="en-GB"/>
        </w:rPr>
        <w:t xml:space="preserve">Given that our understanding of the role of children in the transmission of SARS-CoV-2 is still developing, targeted data collection programmes are required if we are to answer these questions. The phased re-opening schools offers an excellent opportunity to address these questions, providing valuable information to inform future decision making. However, low infection rates and other factors make answering these questions challenging from a data perspective. </w:t>
      </w:r>
      <w:r w:rsidR="006A3273">
        <w:rPr>
          <w:rFonts w:ascii="Arial" w:eastAsia="Arial" w:hAnsi="Arial" w:cs="Arial"/>
          <w:sz w:val="20"/>
          <w:szCs w:val="20"/>
          <w:lang w:eastAsia="en-GB"/>
        </w:rPr>
        <w:t>In Techncial Document 2, we</w:t>
      </w:r>
      <w:r w:rsidRPr="003704D4">
        <w:rPr>
          <w:rFonts w:ascii="Arial" w:eastAsia="Arial" w:hAnsi="Arial" w:cs="Arial"/>
          <w:sz w:val="20"/>
          <w:szCs w:val="20"/>
          <w:lang w:eastAsia="en-GB"/>
        </w:rPr>
        <w:t xml:space="preserve"> discuss what data should be collected, and in particular, how the COVID-19 Surveillance in KIDs (sKID) programme run by PHE could be expanded. We recommend that sKID</w:t>
      </w:r>
    </w:p>
    <w:p w14:paraId="446CBAF3" w14:textId="77777777" w:rsidR="007553F3" w:rsidRPr="003704D4" w:rsidRDefault="007553F3" w:rsidP="0018675D">
      <w:pPr>
        <w:pStyle w:val="ListParagraph"/>
        <w:numPr>
          <w:ilvl w:val="0"/>
          <w:numId w:val="38"/>
        </w:numPr>
        <w:rPr>
          <w:rFonts w:ascii="Arial" w:hAnsi="Arial" w:cs="Arial"/>
          <w:lang w:eastAsia="en-GB"/>
        </w:rPr>
      </w:pPr>
      <w:r w:rsidRPr="003704D4">
        <w:rPr>
          <w:rFonts w:ascii="Arial" w:hAnsi="Arial" w:cs="Arial"/>
          <w:lang w:eastAsia="en-GB"/>
        </w:rPr>
        <w:t>expands so that as well as testing children attending a school, it also tests children from the same school who are not currently attending (from year groups who are invited to attend, and from year groups who are not)</w:t>
      </w:r>
    </w:p>
    <w:p w14:paraId="1A4CE135" w14:textId="77777777" w:rsidR="007553F3" w:rsidRPr="003704D4" w:rsidRDefault="007553F3" w:rsidP="0018675D">
      <w:pPr>
        <w:pStyle w:val="ListParagraph"/>
        <w:numPr>
          <w:ilvl w:val="0"/>
          <w:numId w:val="38"/>
        </w:numPr>
        <w:rPr>
          <w:rFonts w:ascii="Arial" w:hAnsi="Arial" w:cs="Arial"/>
          <w:lang w:eastAsia="en-GB"/>
        </w:rPr>
      </w:pPr>
      <w:r w:rsidRPr="003704D4">
        <w:rPr>
          <w:rFonts w:ascii="Arial" w:hAnsi="Arial" w:cs="Arial"/>
          <w:lang w:eastAsia="en-GB"/>
        </w:rPr>
        <w:t>tests at least 13,000 children attending school, and 13,000 children not attending for four consecutive weeks, in order to have sufficient statistical power to detect an increased prevalence within schools</w:t>
      </w:r>
    </w:p>
    <w:p w14:paraId="12687B6F" w14:textId="77777777" w:rsidR="007553F3" w:rsidRPr="003704D4" w:rsidRDefault="007553F3" w:rsidP="0018675D">
      <w:pPr>
        <w:pStyle w:val="ListParagraph"/>
        <w:numPr>
          <w:ilvl w:val="0"/>
          <w:numId w:val="38"/>
        </w:numPr>
        <w:rPr>
          <w:rFonts w:ascii="Arial" w:hAnsi="Arial" w:cs="Arial"/>
          <w:lang w:eastAsia="en-GB"/>
        </w:rPr>
      </w:pPr>
      <w:r w:rsidRPr="003704D4">
        <w:rPr>
          <w:rFonts w:ascii="Arial" w:hAnsi="Arial" w:cs="Arial"/>
          <w:lang w:eastAsia="en-GB"/>
        </w:rPr>
        <w:t>include an element of responsive testing: positive diagnosis of school children should be followed by tests of other children/staff from within the same school in order to understand disease transmission within schools, and possibly from others living with these children in order to better understand the risks to cohabitors of living with infected children</w:t>
      </w:r>
    </w:p>
    <w:p w14:paraId="4D54083F" w14:textId="77777777" w:rsidR="007553F3" w:rsidRPr="003704D4" w:rsidRDefault="007553F3" w:rsidP="0018675D">
      <w:pPr>
        <w:pStyle w:val="ListParagraph"/>
        <w:numPr>
          <w:ilvl w:val="0"/>
          <w:numId w:val="38"/>
        </w:numPr>
        <w:rPr>
          <w:rFonts w:ascii="Arial" w:hAnsi="Arial" w:cs="Arial"/>
          <w:lang w:eastAsia="en-GB"/>
        </w:rPr>
      </w:pPr>
      <w:r w:rsidRPr="003704D4">
        <w:rPr>
          <w:rFonts w:ascii="Arial" w:hAnsi="Arial" w:cs="Arial"/>
          <w:lang w:eastAsia="en-GB"/>
        </w:rPr>
        <w:t>continues to test children isolated from school after a positive test within their bubble.</w:t>
      </w:r>
    </w:p>
    <w:p w14:paraId="2BCD3832" w14:textId="01970934" w:rsidR="007553F3" w:rsidRDefault="007553F3" w:rsidP="007553F3">
      <w:pPr>
        <w:spacing w:before="240" w:after="0" w:line="276" w:lineRule="auto"/>
        <w:jc w:val="both"/>
        <w:rPr>
          <w:rFonts w:ascii="Arial" w:eastAsia="Arial" w:hAnsi="Arial" w:cs="Arial"/>
          <w:sz w:val="20"/>
          <w:szCs w:val="20"/>
          <w:lang w:eastAsia="en-GB"/>
        </w:rPr>
      </w:pPr>
      <w:r w:rsidRPr="003704D4">
        <w:rPr>
          <w:rFonts w:ascii="Arial" w:eastAsia="Arial" w:hAnsi="Arial" w:cs="Arial"/>
          <w:sz w:val="20"/>
          <w:szCs w:val="20"/>
          <w:lang w:eastAsia="en-GB"/>
        </w:rPr>
        <w:t xml:space="preserve">Our analysis suggests that the current design of sKIDs means that the programme is unlikely to answer crucial policy-relevant questions. We also note that surveillance studies such as sKID require huge sample sizes to </w:t>
      </w:r>
      <w:r w:rsidRPr="003704D4">
        <w:rPr>
          <w:rFonts w:ascii="Arial" w:eastAsia="Arial" w:hAnsi="Arial" w:cs="Arial"/>
          <w:sz w:val="20"/>
          <w:szCs w:val="20"/>
          <w:lang w:eastAsia="en-GB"/>
        </w:rPr>
        <w:lastRenderedPageBreak/>
        <w:t>be effective when infection rates are low, and so responsive testing and detailed case study analysis of test results (including of p</w:t>
      </w:r>
      <w:r w:rsidR="00082607" w:rsidRPr="003704D4">
        <w:rPr>
          <w:rFonts w:ascii="Arial" w:eastAsia="Arial" w:hAnsi="Arial" w:cs="Arial"/>
          <w:sz w:val="20"/>
          <w:szCs w:val="20"/>
          <w:lang w:eastAsia="en-GB"/>
        </w:rPr>
        <w:t>h</w:t>
      </w:r>
      <w:r w:rsidRPr="003704D4">
        <w:rPr>
          <w:rFonts w:ascii="Arial" w:eastAsia="Arial" w:hAnsi="Arial" w:cs="Arial"/>
          <w:sz w:val="20"/>
          <w:szCs w:val="20"/>
          <w:lang w:eastAsia="en-GB"/>
        </w:rPr>
        <w:t>ylogenetic data) from schools which have experienced an infection, may be a more feasible approach to understanding transmission in schools.</w:t>
      </w:r>
    </w:p>
    <w:p w14:paraId="1A48BAAD" w14:textId="76663070" w:rsidR="006A3273" w:rsidRPr="003704D4" w:rsidRDefault="006A3273" w:rsidP="007553F3">
      <w:pPr>
        <w:spacing w:before="240" w:after="0" w:line="276" w:lineRule="auto"/>
        <w:jc w:val="both"/>
        <w:rPr>
          <w:rFonts w:ascii="Arial" w:eastAsia="Arial" w:hAnsi="Arial" w:cs="Arial"/>
          <w:sz w:val="20"/>
          <w:szCs w:val="20"/>
          <w:lang w:eastAsia="en-GB"/>
        </w:rPr>
      </w:pPr>
      <w:r>
        <w:rPr>
          <w:rFonts w:ascii="Arial" w:eastAsia="Arial" w:hAnsi="Arial" w:cs="Arial"/>
          <w:sz w:val="20"/>
          <w:szCs w:val="20"/>
          <w:lang w:eastAsia="en-GB"/>
        </w:rPr>
        <w:t>The statistical design needed to understand the dynamics of COVID-19 transmission in schools is explored in further detail in Technical Document 2.</w:t>
      </w:r>
    </w:p>
    <w:p w14:paraId="3D70490A" w14:textId="2BBEC834" w:rsidR="007553F3" w:rsidRPr="003704D4" w:rsidRDefault="007553F3" w:rsidP="0018675D">
      <w:pPr>
        <w:pStyle w:val="Heading2"/>
        <w:numPr>
          <w:ilvl w:val="0"/>
          <w:numId w:val="36"/>
        </w:numPr>
      </w:pPr>
      <w:bookmarkStart w:id="88" w:name="_Toc46052391"/>
      <w:bookmarkStart w:id="89" w:name="_Toc46052551"/>
      <w:bookmarkStart w:id="90" w:name="_Toc46052621"/>
      <w:bookmarkStart w:id="91" w:name="_Toc46052661"/>
      <w:bookmarkStart w:id="92" w:name="_Toc46052392"/>
      <w:bookmarkStart w:id="93" w:name="_Toc46052552"/>
      <w:bookmarkStart w:id="94" w:name="_Toc46052622"/>
      <w:bookmarkStart w:id="95" w:name="_Toc46052662"/>
      <w:bookmarkStart w:id="96" w:name="_Toc46052393"/>
      <w:bookmarkStart w:id="97" w:name="_Toc46052553"/>
      <w:bookmarkStart w:id="98" w:name="_Toc46052623"/>
      <w:bookmarkStart w:id="99" w:name="_Toc46052663"/>
      <w:bookmarkStart w:id="100" w:name="_Toc46340144"/>
      <w:bookmarkEnd w:id="88"/>
      <w:bookmarkEnd w:id="89"/>
      <w:bookmarkEnd w:id="90"/>
      <w:bookmarkEnd w:id="91"/>
      <w:bookmarkEnd w:id="92"/>
      <w:bookmarkEnd w:id="93"/>
      <w:bookmarkEnd w:id="94"/>
      <w:bookmarkEnd w:id="95"/>
      <w:bookmarkEnd w:id="96"/>
      <w:bookmarkEnd w:id="97"/>
      <w:bookmarkEnd w:id="98"/>
      <w:bookmarkEnd w:id="99"/>
      <w:r w:rsidRPr="003704D4">
        <w:t>Learning loss from school closures</w:t>
      </w:r>
      <w:bookmarkEnd w:id="100"/>
    </w:p>
    <w:p w14:paraId="1A9FA73F" w14:textId="3520CEDB" w:rsidR="007553F3" w:rsidRPr="003704D4" w:rsidRDefault="007553F3" w:rsidP="00E8247E">
      <w:pPr>
        <w:spacing w:before="240" w:after="240" w:line="276" w:lineRule="auto"/>
        <w:jc w:val="both"/>
        <w:rPr>
          <w:rFonts w:ascii="Arial" w:eastAsia="Arial" w:hAnsi="Arial" w:cs="Arial"/>
          <w:color w:val="000000"/>
          <w:sz w:val="20"/>
          <w:szCs w:val="20"/>
          <w:lang w:eastAsia="en-GB"/>
        </w:rPr>
      </w:pPr>
      <w:r w:rsidRPr="003704D4">
        <w:rPr>
          <w:rFonts w:ascii="Arial" w:eastAsia="Arial" w:hAnsi="Arial" w:cs="Arial"/>
          <w:color w:val="000000"/>
          <w:sz w:val="20"/>
          <w:szCs w:val="20"/>
          <w:lang w:eastAsia="en-GB"/>
        </w:rPr>
        <w:t xml:space="preserve">There are two stages to this: first, estimating the learning loss, and second, estimating the implications of that for outcomes of interest such as life chances, earnings, health and mortality. </w:t>
      </w:r>
    </w:p>
    <w:p w14:paraId="79DFE28A" w14:textId="0B3A405E" w:rsidR="007553F3" w:rsidRPr="003704D4" w:rsidRDefault="007553F3" w:rsidP="0018675D">
      <w:pPr>
        <w:keepNext/>
        <w:keepLines/>
        <w:numPr>
          <w:ilvl w:val="0"/>
          <w:numId w:val="28"/>
        </w:numPr>
        <w:spacing w:before="240" w:after="240" w:line="276" w:lineRule="auto"/>
        <w:ind w:left="426"/>
        <w:jc w:val="both"/>
        <w:outlineLvl w:val="1"/>
        <w:rPr>
          <w:rStyle w:val="Emphasis"/>
          <w:rFonts w:ascii="Arial" w:hAnsi="Arial" w:cs="Arial"/>
        </w:rPr>
      </w:pPr>
      <w:bookmarkStart w:id="101" w:name="_Toc46340145"/>
      <w:r w:rsidRPr="003704D4">
        <w:rPr>
          <w:rStyle w:val="Emphasis"/>
          <w:rFonts w:ascii="Arial" w:hAnsi="Arial" w:cs="Arial"/>
        </w:rPr>
        <w:t>What we know</w:t>
      </w:r>
      <w:bookmarkEnd w:id="101"/>
    </w:p>
    <w:p w14:paraId="1072EA0E" w14:textId="77777777" w:rsidR="007553F3" w:rsidRPr="003704D4" w:rsidRDefault="007553F3" w:rsidP="0018675D">
      <w:pPr>
        <w:keepNext/>
        <w:keepLines/>
        <w:numPr>
          <w:ilvl w:val="0"/>
          <w:numId w:val="29"/>
        </w:numPr>
        <w:spacing w:before="240" w:after="240" w:line="276" w:lineRule="auto"/>
        <w:ind w:left="426"/>
        <w:jc w:val="both"/>
        <w:outlineLvl w:val="3"/>
        <w:rPr>
          <w:rStyle w:val="SubtleEmphasis"/>
          <w:rFonts w:ascii="Arial" w:hAnsi="Arial" w:cs="Arial"/>
        </w:rPr>
      </w:pPr>
      <w:bookmarkStart w:id="102" w:name="_Toc45279424"/>
      <w:r w:rsidRPr="003704D4">
        <w:rPr>
          <w:rStyle w:val="SubtleEmphasis"/>
          <w:rFonts w:ascii="Arial" w:hAnsi="Arial" w:cs="Arial"/>
        </w:rPr>
        <w:t>Estimates of expected learning loss</w:t>
      </w:r>
      <w:bookmarkEnd w:id="102"/>
    </w:p>
    <w:p w14:paraId="7BFF36DD" w14:textId="77777777" w:rsidR="007553F3" w:rsidRPr="003704D4" w:rsidRDefault="007553F3" w:rsidP="00E8247E">
      <w:pPr>
        <w:spacing w:before="240" w:after="240" w:line="276" w:lineRule="auto"/>
        <w:jc w:val="both"/>
        <w:rPr>
          <w:rFonts w:ascii="Arial" w:eastAsia="Arial" w:hAnsi="Arial" w:cs="Arial"/>
          <w:color w:val="000000"/>
          <w:sz w:val="20"/>
          <w:szCs w:val="20"/>
          <w:lang w:eastAsia="en-GB"/>
        </w:rPr>
      </w:pPr>
      <w:r w:rsidRPr="003704D4">
        <w:rPr>
          <w:rFonts w:ascii="Arial" w:eastAsia="Arial" w:hAnsi="Arial" w:cs="Arial"/>
          <w:color w:val="000000"/>
          <w:sz w:val="20"/>
          <w:szCs w:val="20"/>
          <w:lang w:eastAsia="en-GB"/>
        </w:rPr>
        <w:t>Even a relatively short time in school increases a child’s cognitive ability; even a relatively short period of missed school will therefore have consequences for skill growth. Missing twelve weeks of school is likely to have a very significant impact. The impact is likely to be greater for younger children, given evidence that investments in children’s learning tend to be complementary over time – having higher levels of skill in the first period makes it easier to learn more in the second period for a given level of investment (e.g. teaching time)</w:t>
      </w:r>
      <w:r w:rsidRPr="003704D4">
        <w:rPr>
          <w:rFonts w:ascii="Arial" w:eastAsia="Arial" w:hAnsi="Arial" w:cs="Arial"/>
          <w:color w:val="000000"/>
          <w:sz w:val="20"/>
          <w:szCs w:val="20"/>
          <w:vertAlign w:val="superscript"/>
          <w:lang w:eastAsia="en-GB"/>
        </w:rPr>
        <w:footnoteReference w:id="62"/>
      </w:r>
      <w:r w:rsidRPr="003704D4">
        <w:rPr>
          <w:rFonts w:ascii="Arial" w:eastAsia="Arial" w:hAnsi="Arial" w:cs="Arial"/>
          <w:color w:val="000000"/>
          <w:sz w:val="20"/>
          <w:szCs w:val="20"/>
          <w:vertAlign w:val="superscript"/>
          <w:lang w:eastAsia="en-GB"/>
        </w:rPr>
        <w:t>.</w:t>
      </w:r>
      <w:r w:rsidRPr="003704D4">
        <w:rPr>
          <w:rFonts w:ascii="Arial" w:eastAsia="Arial" w:hAnsi="Arial" w:cs="Arial"/>
          <w:color w:val="000000"/>
          <w:sz w:val="20"/>
          <w:szCs w:val="20"/>
          <w:lang w:eastAsia="en-GB"/>
        </w:rPr>
        <w:t xml:space="preserve"> This implies that time out of school is likely to have a bigger impact on younger children’s cognitive skills.</w:t>
      </w:r>
    </w:p>
    <w:p w14:paraId="08E8C28F" w14:textId="77777777" w:rsidR="007553F3" w:rsidRPr="003704D4" w:rsidRDefault="007553F3" w:rsidP="00E8247E">
      <w:pPr>
        <w:spacing w:before="240" w:after="240" w:line="276" w:lineRule="auto"/>
        <w:jc w:val="both"/>
        <w:rPr>
          <w:rFonts w:ascii="Arial" w:eastAsia="Arial" w:hAnsi="Arial" w:cs="Arial"/>
          <w:sz w:val="20"/>
          <w:szCs w:val="20"/>
          <w:lang w:eastAsia="en-GB"/>
        </w:rPr>
      </w:pPr>
      <w:r w:rsidRPr="003704D4">
        <w:rPr>
          <w:rFonts w:ascii="Arial" w:eastAsia="Arial" w:hAnsi="Arial" w:cs="Arial"/>
          <w:color w:val="000000"/>
          <w:sz w:val="20"/>
          <w:szCs w:val="20"/>
          <w:lang w:eastAsia="en-GB"/>
        </w:rPr>
        <w:t>There is an e</w:t>
      </w:r>
      <w:r w:rsidRPr="003704D4">
        <w:rPr>
          <w:rFonts w:ascii="Arial" w:eastAsia="Arial" w:hAnsi="Arial" w:cs="Arial"/>
          <w:sz w:val="20"/>
          <w:szCs w:val="20"/>
          <w:lang w:eastAsia="en-GB"/>
        </w:rPr>
        <w:t xml:space="preserve">xisting literature on the impact on learning of school closures. It is important to note however, that the current lockdown situation is unprecedented and therefore existing evidence can only be taken as a guide to study the magnitude of the impact on attainment loss and gap. </w:t>
      </w:r>
    </w:p>
    <w:p w14:paraId="647CAE9B" w14:textId="2FF7626D" w:rsidR="007553F3" w:rsidRPr="003704D4" w:rsidRDefault="007553F3" w:rsidP="00E8247E">
      <w:pPr>
        <w:spacing w:before="240" w:after="240" w:line="276" w:lineRule="auto"/>
        <w:jc w:val="both"/>
        <w:rPr>
          <w:rFonts w:ascii="Arial" w:eastAsia="Arial" w:hAnsi="Arial" w:cs="Arial"/>
          <w:sz w:val="20"/>
          <w:szCs w:val="20"/>
          <w:lang w:eastAsia="en-GB"/>
        </w:rPr>
      </w:pPr>
      <w:r w:rsidRPr="003704D4">
        <w:rPr>
          <w:rFonts w:ascii="Arial" w:eastAsia="Arial" w:hAnsi="Arial" w:cs="Arial"/>
          <w:sz w:val="20"/>
          <w:szCs w:val="20"/>
          <w:lang w:eastAsia="en-GB"/>
        </w:rPr>
        <w:t xml:space="preserve">The key methodological challenge is that </w:t>
      </w:r>
      <w:r w:rsidRPr="003704D4">
        <w:rPr>
          <w:rFonts w:ascii="Arial" w:eastAsia="Arial" w:hAnsi="Arial" w:cs="Arial"/>
          <w:color w:val="000000"/>
          <w:sz w:val="20"/>
          <w:szCs w:val="20"/>
          <w:lang w:eastAsia="en-GB"/>
        </w:rPr>
        <w:t>estimating a causal impact of school time on skills requires a setting with exogenous variation in the former.</w:t>
      </w:r>
      <w:r w:rsidRPr="003704D4">
        <w:rPr>
          <w:rFonts w:ascii="Arial" w:eastAsia="Arial" w:hAnsi="Arial" w:cs="Arial"/>
          <w:sz w:val="20"/>
          <w:szCs w:val="20"/>
          <w:lang w:eastAsia="en-GB"/>
        </w:rPr>
        <w:t xml:space="preserve"> Consequently, the most robust evidence covers the effects of school closures because of teacher strikes, weather extremes, and other quasi-random settings</w:t>
      </w:r>
      <w:r w:rsidRPr="003704D4">
        <w:rPr>
          <w:rFonts w:ascii="Arial" w:eastAsia="Arial" w:hAnsi="Arial" w:cs="Arial"/>
          <w:color w:val="000000"/>
          <w:sz w:val="20"/>
          <w:szCs w:val="20"/>
          <w:lang w:eastAsia="en-GB"/>
        </w:rPr>
        <w:t xml:space="preserve">. For example, </w:t>
      </w:r>
      <w:r w:rsidRPr="003704D4">
        <w:rPr>
          <w:rFonts w:ascii="Arial" w:eastAsia="Arial" w:hAnsi="Arial" w:cs="Arial"/>
          <w:sz w:val="20"/>
          <w:szCs w:val="20"/>
          <w:lang w:eastAsia="en-GB"/>
        </w:rPr>
        <w:t>Carlsson et al (2015)</w:t>
      </w:r>
      <w:r w:rsidRPr="003704D4">
        <w:rPr>
          <w:rFonts w:ascii="Arial" w:eastAsia="Arial" w:hAnsi="Arial" w:cs="Arial"/>
          <w:sz w:val="20"/>
          <w:szCs w:val="20"/>
          <w:vertAlign w:val="superscript"/>
          <w:lang w:eastAsia="en-GB"/>
        </w:rPr>
        <w:footnoteReference w:id="63"/>
      </w:r>
      <w:r w:rsidRPr="003704D4">
        <w:rPr>
          <w:rFonts w:ascii="Arial" w:eastAsia="Arial" w:hAnsi="Arial" w:cs="Arial"/>
          <w:sz w:val="20"/>
          <w:szCs w:val="20"/>
          <w:lang w:eastAsia="en-GB"/>
        </w:rPr>
        <w:t xml:space="preserve"> use conditionally random variation in school time to prepare for a test in Sweden, and show that 10 days of additional learning time increases test score measures (of knowledge/crystalised intelligence) by 1% of a standard deviation. Lavy (2015)</w:t>
      </w:r>
      <w:r w:rsidRPr="003704D4">
        <w:rPr>
          <w:rFonts w:ascii="Arial" w:eastAsia="Arial" w:hAnsi="Arial" w:cs="Arial"/>
          <w:sz w:val="20"/>
          <w:szCs w:val="20"/>
          <w:vertAlign w:val="superscript"/>
          <w:lang w:eastAsia="en-GB"/>
        </w:rPr>
        <w:footnoteReference w:id="64"/>
      </w:r>
      <w:r w:rsidRPr="003704D4">
        <w:rPr>
          <w:rFonts w:ascii="Arial" w:eastAsia="Arial" w:hAnsi="Arial" w:cs="Arial"/>
          <w:sz w:val="20"/>
          <w:szCs w:val="20"/>
          <w:lang w:eastAsia="en-GB"/>
        </w:rPr>
        <w:t xml:space="preserve"> explores the impact of cross-national variation in hours of instruction and found an additional hour of instructional time in a subject per week over the school year was associated with a gain in test scores of 6% of a standard deviation. Burgess and Sievertsen 2020</w:t>
      </w:r>
      <w:r w:rsidRPr="003704D4">
        <w:rPr>
          <w:rFonts w:ascii="Arial" w:eastAsia="Arial" w:hAnsi="Arial" w:cs="Arial"/>
          <w:sz w:val="20"/>
          <w:szCs w:val="20"/>
          <w:lang w:eastAsia="en-GB"/>
        </w:rPr>
        <w:footnoteReference w:id="65"/>
      </w:r>
      <w:r w:rsidRPr="003704D4">
        <w:rPr>
          <w:rFonts w:ascii="Arial" w:eastAsia="Arial" w:hAnsi="Arial" w:cs="Arial"/>
          <w:sz w:val="20"/>
          <w:szCs w:val="20"/>
          <w:lang w:eastAsia="en-GB"/>
        </w:rPr>
        <w:t>, drawing on the above literature, estimate that both of these papers imply that the loss of 12 weeks of schooling suggests a loss of 6% of a standard deviation in test scores.  Goodman (2014)</w:t>
      </w:r>
      <w:r w:rsidRPr="003704D4">
        <w:rPr>
          <w:rFonts w:ascii="Arial" w:eastAsia="Arial" w:hAnsi="Arial" w:cs="Arial"/>
          <w:sz w:val="20"/>
          <w:szCs w:val="20"/>
          <w:vertAlign w:val="superscript"/>
          <w:lang w:eastAsia="en-GB"/>
        </w:rPr>
        <w:footnoteReference w:id="66"/>
      </w:r>
      <w:r w:rsidRPr="003704D4">
        <w:rPr>
          <w:rFonts w:ascii="Arial" w:eastAsia="Arial" w:hAnsi="Arial" w:cs="Arial"/>
          <w:sz w:val="20"/>
          <w:szCs w:val="20"/>
          <w:vertAlign w:val="superscript"/>
          <w:lang w:eastAsia="en-GB"/>
        </w:rPr>
        <w:t xml:space="preserve"> </w:t>
      </w:r>
      <w:r w:rsidRPr="003704D4">
        <w:rPr>
          <w:rFonts w:ascii="Arial" w:eastAsia="Arial" w:hAnsi="Arial" w:cs="Arial"/>
          <w:sz w:val="20"/>
          <w:szCs w:val="20"/>
          <w:lang w:eastAsia="en-GB"/>
        </w:rPr>
        <w:t>show that for every 10 days of absence due to extreme weather (here, snowfall) in the US (Massachusetts), mathematics scores reduced by 5% of a standard deviation. Aucejo and Romano (2016)</w:t>
      </w:r>
      <w:r w:rsidR="00BF6CE2" w:rsidRPr="003704D4">
        <w:rPr>
          <w:rStyle w:val="FootnoteReference"/>
          <w:rFonts w:ascii="Arial" w:eastAsia="Arial" w:hAnsi="Arial" w:cs="Arial"/>
          <w:sz w:val="20"/>
          <w:szCs w:val="20"/>
          <w:lang w:eastAsia="en-GB"/>
        </w:rPr>
        <w:footnoteReference w:id="67"/>
      </w:r>
      <w:r w:rsidRPr="003704D4">
        <w:rPr>
          <w:rFonts w:ascii="Arial" w:eastAsia="Arial" w:hAnsi="Arial" w:cs="Arial"/>
          <w:sz w:val="20"/>
          <w:szCs w:val="20"/>
          <w:lang w:eastAsia="en-GB"/>
        </w:rPr>
        <w:t xml:space="preserve"> find a decline between 5% to 10% of a standard deviation in mathematics score for students in the US (North Carolina) in the case of absence due to flu. Cattan </w:t>
      </w:r>
      <w:r w:rsidRPr="003704D4">
        <w:rPr>
          <w:rFonts w:ascii="Arial" w:eastAsia="Arial" w:hAnsi="Arial" w:cs="Arial"/>
          <w:sz w:val="20"/>
          <w:szCs w:val="20"/>
          <w:lang w:eastAsia="en-GB"/>
        </w:rPr>
        <w:lastRenderedPageBreak/>
        <w:t>et al. (2017)</w:t>
      </w:r>
      <w:r w:rsidR="00BF6CE2" w:rsidRPr="003704D4">
        <w:rPr>
          <w:rStyle w:val="FootnoteReference"/>
          <w:rFonts w:ascii="Arial" w:eastAsia="Arial" w:hAnsi="Arial" w:cs="Arial"/>
          <w:sz w:val="20"/>
          <w:szCs w:val="20"/>
          <w:lang w:eastAsia="en-GB"/>
        </w:rPr>
        <w:footnoteReference w:id="68"/>
      </w:r>
      <w:r w:rsidRPr="003704D4">
        <w:rPr>
          <w:rFonts w:ascii="Arial" w:eastAsia="Arial" w:hAnsi="Arial" w:cs="Arial"/>
          <w:sz w:val="20"/>
          <w:szCs w:val="20"/>
          <w:lang w:eastAsia="en-GB"/>
        </w:rPr>
        <w:t xml:space="preserve"> use sibling differences in data from Sweden to try and isolate the effect of school absence. They find a moderate adverse effect of absence, which fades out by mid-adulthood. </w:t>
      </w:r>
    </w:p>
    <w:p w14:paraId="1E43552A" w14:textId="6BCB68DE" w:rsidR="007553F3" w:rsidRPr="003704D4" w:rsidRDefault="007553F3" w:rsidP="00E8247E">
      <w:pPr>
        <w:spacing w:before="240" w:after="240" w:line="276" w:lineRule="auto"/>
        <w:jc w:val="both"/>
        <w:rPr>
          <w:rFonts w:ascii="Arial" w:eastAsia="Arial" w:hAnsi="Arial" w:cs="Arial"/>
          <w:sz w:val="20"/>
          <w:szCs w:val="20"/>
          <w:lang w:eastAsia="en-GB"/>
        </w:rPr>
      </w:pPr>
      <w:r w:rsidRPr="003704D4">
        <w:rPr>
          <w:rFonts w:ascii="Arial" w:eastAsia="Arial" w:hAnsi="Arial" w:cs="Arial"/>
          <w:color w:val="000000"/>
          <w:sz w:val="20"/>
          <w:szCs w:val="20"/>
          <w:lang w:eastAsia="en-GB"/>
        </w:rPr>
        <w:t>There are catastrophes that have generated useful data and insights to guide us. For example, t</w:t>
      </w:r>
      <w:r w:rsidRPr="003704D4">
        <w:rPr>
          <w:rFonts w:ascii="Arial" w:eastAsia="Arial" w:hAnsi="Arial" w:cs="Arial"/>
          <w:sz w:val="20"/>
          <w:szCs w:val="20"/>
          <w:lang w:eastAsia="en-GB"/>
        </w:rPr>
        <w:t>he educational impact of Hurricane Katrina in New Orleans in 2005 has also been studied. The immediate damage was catastrophic; in addition to around 1900 lost lives, 110 out of 126 public schools were completely destroyed, and the children who survived the storm displaced to other states for the rest of the school year.  The immediate negative effect on test scores was substantial. Sacerdote (2012)</w:t>
      </w:r>
      <w:r w:rsidRPr="003704D4">
        <w:rPr>
          <w:rFonts w:ascii="Arial" w:eastAsia="Arial" w:hAnsi="Arial" w:cs="Arial"/>
          <w:sz w:val="20"/>
          <w:szCs w:val="20"/>
          <w:vertAlign w:val="superscript"/>
          <w:lang w:eastAsia="en-GB"/>
        </w:rPr>
        <w:footnoteReference w:id="69"/>
      </w:r>
      <w:r w:rsidRPr="003704D4">
        <w:rPr>
          <w:rFonts w:ascii="Arial" w:eastAsia="Arial" w:hAnsi="Arial" w:cs="Arial"/>
          <w:sz w:val="20"/>
          <w:szCs w:val="20"/>
          <w:vertAlign w:val="superscript"/>
          <w:lang w:eastAsia="en-GB"/>
        </w:rPr>
        <w:t xml:space="preserve"> </w:t>
      </w:r>
      <w:r w:rsidRPr="003704D4">
        <w:rPr>
          <w:rFonts w:ascii="Arial" w:eastAsia="Arial" w:hAnsi="Arial" w:cs="Arial"/>
          <w:sz w:val="20"/>
          <w:szCs w:val="20"/>
          <w:lang w:eastAsia="en-GB"/>
        </w:rPr>
        <w:t xml:space="preserve">finds “reasonably large (7%SD to 20%SD) declines in test scores for all students who are displaced by the hurricanes”. Interestingly, test scores of these students subsequently recovered partly because students were relocated to much better schools (necessarily so, because it was the poorest schools which were worst hit by the hurricane) and partly because of wholesale reform of the New Orleans public school system. Whilst this might give us hope that remedial action is possible, minimising the loss in the first place is obviously a priority. </w:t>
      </w:r>
    </w:p>
    <w:p w14:paraId="1826F278" w14:textId="77777777" w:rsidR="007553F3" w:rsidRPr="003704D4" w:rsidRDefault="007553F3" w:rsidP="00E8247E">
      <w:pPr>
        <w:spacing w:before="240" w:after="240" w:line="276" w:lineRule="auto"/>
        <w:jc w:val="both"/>
        <w:rPr>
          <w:rFonts w:ascii="Arial" w:eastAsia="Arial" w:hAnsi="Arial" w:cs="Arial"/>
          <w:sz w:val="20"/>
          <w:szCs w:val="20"/>
          <w:lang w:eastAsia="en-GB"/>
        </w:rPr>
      </w:pPr>
      <w:r w:rsidRPr="003704D4">
        <w:rPr>
          <w:rFonts w:ascii="Arial" w:eastAsia="Arial" w:hAnsi="Arial" w:cs="Arial"/>
          <w:sz w:val="20"/>
          <w:szCs w:val="20"/>
          <w:lang w:eastAsia="en-GB"/>
        </w:rPr>
        <w:t>Others are more sanguine about the impact of the loss of twelve weeks of schooling on educational outcomes. Hattie (2020)</w:t>
      </w:r>
      <w:r w:rsidRPr="003704D4">
        <w:rPr>
          <w:rFonts w:ascii="Arial" w:eastAsia="Arial" w:hAnsi="Arial" w:cs="Arial"/>
          <w:sz w:val="20"/>
          <w:szCs w:val="20"/>
          <w:vertAlign w:val="superscript"/>
          <w:lang w:eastAsia="en-GB"/>
        </w:rPr>
        <w:footnoteReference w:id="70"/>
      </w:r>
      <w:r w:rsidRPr="003704D4">
        <w:rPr>
          <w:rFonts w:ascii="Arial" w:eastAsia="Arial" w:hAnsi="Arial" w:cs="Arial"/>
          <w:sz w:val="20"/>
          <w:szCs w:val="20"/>
          <w:lang w:eastAsia="en-GB"/>
        </w:rPr>
        <w:t xml:space="preserve"> suggests “Do not panic if our kids miss 10 or so weeks [of school]” (p. 1), though he also states that the “most likely implication of school closures relates to equity”. He cites as support that the pupils affected by the earthquake in Christchurch New Zealand did not suffer much reduction to their end-of-year test scores; this is documented in Beaglehole et al (2017)</w:t>
      </w:r>
      <w:r w:rsidRPr="003704D4">
        <w:rPr>
          <w:rFonts w:ascii="Arial" w:eastAsia="Arial" w:hAnsi="Arial" w:cs="Arial"/>
          <w:sz w:val="20"/>
          <w:szCs w:val="20"/>
          <w:vertAlign w:val="superscript"/>
          <w:lang w:eastAsia="en-GB"/>
        </w:rPr>
        <w:footnoteReference w:id="71"/>
      </w:r>
      <w:r w:rsidRPr="003704D4">
        <w:rPr>
          <w:rFonts w:ascii="Arial" w:eastAsia="Arial" w:hAnsi="Arial" w:cs="Arial"/>
          <w:sz w:val="20"/>
          <w:szCs w:val="20"/>
          <w:lang w:eastAsia="en-GB"/>
        </w:rPr>
        <w:t xml:space="preserve">, though they also note that education was disrupted rather than closed completely. </w:t>
      </w:r>
    </w:p>
    <w:p w14:paraId="2930A0A4" w14:textId="4329BE19" w:rsidR="007553F3" w:rsidRPr="003704D4" w:rsidRDefault="007553F3" w:rsidP="00E8247E">
      <w:pPr>
        <w:spacing w:before="240" w:after="240" w:line="276" w:lineRule="auto"/>
        <w:jc w:val="both"/>
        <w:rPr>
          <w:rFonts w:ascii="Arial" w:eastAsia="Arial" w:hAnsi="Arial" w:cs="Arial"/>
          <w:sz w:val="20"/>
          <w:szCs w:val="20"/>
          <w:lang w:eastAsia="en-GB"/>
        </w:rPr>
      </w:pPr>
      <w:r w:rsidRPr="003704D4">
        <w:rPr>
          <w:rFonts w:ascii="Arial" w:eastAsia="Arial" w:hAnsi="Arial" w:cs="Arial"/>
          <w:sz w:val="20"/>
          <w:szCs w:val="20"/>
          <w:lang w:eastAsia="en-GB"/>
        </w:rPr>
        <w:t>Finally, a different literature has documented the phenomenon of “summer learning loss”: the view that students fall back in their learning over the long summer break in the US. The most comprehensive systematic review of estimates of summer learning loss is Cooper et al. 1996</w:t>
      </w:r>
      <w:r w:rsidRPr="003704D4">
        <w:rPr>
          <w:rFonts w:ascii="Arial" w:eastAsia="Arial" w:hAnsi="Arial" w:cs="Arial"/>
          <w:sz w:val="20"/>
          <w:szCs w:val="20"/>
          <w:vertAlign w:val="superscript"/>
          <w:lang w:eastAsia="en-GB"/>
        </w:rPr>
        <w:footnoteReference w:id="72"/>
      </w:r>
      <w:r w:rsidRPr="003704D4">
        <w:rPr>
          <w:rFonts w:ascii="Arial" w:eastAsia="Arial" w:hAnsi="Arial" w:cs="Arial"/>
          <w:sz w:val="20"/>
          <w:szCs w:val="20"/>
          <w:vertAlign w:val="superscript"/>
          <w:lang w:eastAsia="en-GB"/>
        </w:rPr>
        <w:t xml:space="preserve"> </w:t>
      </w:r>
      <w:r w:rsidRPr="003704D4">
        <w:rPr>
          <w:rFonts w:ascii="Arial" w:eastAsia="Arial" w:hAnsi="Arial" w:cs="Arial"/>
          <w:sz w:val="20"/>
          <w:szCs w:val="20"/>
          <w:lang w:eastAsia="en-GB"/>
        </w:rPr>
        <w:t>who draw on evidence from 39 (largely US) studies and undertake a meta-analysis of the results from 13 of them which meet minimum criteria. Aspects of the methodological rigor of the evidence on summer learning loss have been called into question by the issues raised in von Hipple and Hamrock (2019)</w:t>
      </w:r>
      <w:r w:rsidRPr="003704D4">
        <w:rPr>
          <w:rFonts w:ascii="Arial" w:eastAsia="Arial" w:hAnsi="Arial" w:cs="Arial"/>
          <w:sz w:val="20"/>
          <w:szCs w:val="20"/>
          <w:vertAlign w:val="superscript"/>
          <w:lang w:eastAsia="en-GB"/>
        </w:rPr>
        <w:footnoteReference w:id="73"/>
      </w:r>
      <w:r w:rsidRPr="003704D4">
        <w:rPr>
          <w:rFonts w:ascii="Arial" w:eastAsia="Arial" w:hAnsi="Arial" w:cs="Arial"/>
          <w:sz w:val="20"/>
          <w:szCs w:val="20"/>
          <w:lang w:eastAsia="en-GB"/>
        </w:rPr>
        <w:t>. This scepticism</w:t>
      </w:r>
      <w:r w:rsidRPr="003704D4">
        <w:rPr>
          <w:rFonts w:ascii="Arial" w:eastAsia="Arial" w:hAnsi="Arial" w:cs="Arial"/>
          <w:sz w:val="20"/>
          <w:szCs w:val="20"/>
          <w:vertAlign w:val="superscript"/>
          <w:lang w:eastAsia="en-GB"/>
        </w:rPr>
        <w:footnoteReference w:id="74"/>
      </w:r>
      <w:r w:rsidRPr="003704D4">
        <w:rPr>
          <w:rFonts w:ascii="Arial" w:eastAsia="Arial" w:hAnsi="Arial" w:cs="Arial"/>
          <w:sz w:val="20"/>
          <w:szCs w:val="20"/>
          <w:lang w:eastAsia="en-GB"/>
        </w:rPr>
        <w:t xml:space="preserve"> about the classic findings of summer learning loss, with inconsistencies in estimates from different studies, partly related to faulty research design, means</w:t>
      </w:r>
      <w:r w:rsidRPr="003704D4">
        <w:rPr>
          <w:rFonts w:ascii="Arial" w:eastAsia="Arial" w:hAnsi="Arial" w:cs="Arial"/>
          <w:sz w:val="24"/>
          <w:szCs w:val="24"/>
          <w:vertAlign w:val="superscript"/>
          <w:lang w:eastAsia="en-GB"/>
        </w:rPr>
        <w:t xml:space="preserve"> </w:t>
      </w:r>
      <w:r w:rsidRPr="003704D4">
        <w:rPr>
          <w:rFonts w:ascii="Arial" w:eastAsia="Arial" w:hAnsi="Arial" w:cs="Arial"/>
          <w:sz w:val="20"/>
          <w:szCs w:val="20"/>
          <w:lang w:eastAsia="en-GB"/>
        </w:rPr>
        <w:t>that that evidence is now seen as questionable. More recently</w:t>
      </w:r>
      <w:r w:rsidR="00BF6CE2" w:rsidRPr="003704D4">
        <w:rPr>
          <w:rFonts w:ascii="Arial" w:eastAsia="Arial" w:hAnsi="Arial" w:cs="Arial"/>
          <w:sz w:val="20"/>
          <w:szCs w:val="20"/>
          <w:lang w:eastAsia="en-GB"/>
        </w:rPr>
        <w:t>,</w:t>
      </w:r>
      <w:r w:rsidRPr="003704D4">
        <w:rPr>
          <w:rFonts w:ascii="Arial" w:eastAsia="Arial" w:hAnsi="Arial" w:cs="Arial"/>
          <w:sz w:val="20"/>
          <w:szCs w:val="20"/>
          <w:lang w:eastAsia="en-GB"/>
        </w:rPr>
        <w:t xml:space="preserve"> Atteberry and McEachin (2019)</w:t>
      </w:r>
      <w:r w:rsidR="00BF6CE2" w:rsidRPr="003704D4">
        <w:rPr>
          <w:rFonts w:ascii="Arial" w:eastAsia="Arial" w:hAnsi="Arial" w:cs="Arial"/>
          <w:sz w:val="20"/>
          <w:szCs w:val="20"/>
          <w:vertAlign w:val="superscript"/>
          <w:lang w:eastAsia="en-GB"/>
        </w:rPr>
        <w:t xml:space="preserve"> </w:t>
      </w:r>
      <w:r w:rsidR="00BF6CE2" w:rsidRPr="003704D4">
        <w:rPr>
          <w:rFonts w:ascii="Arial" w:eastAsia="Arial" w:hAnsi="Arial" w:cs="Arial"/>
          <w:sz w:val="20"/>
          <w:szCs w:val="20"/>
          <w:vertAlign w:val="superscript"/>
          <w:lang w:eastAsia="en-GB"/>
        </w:rPr>
        <w:footnoteReference w:id="75"/>
      </w:r>
      <w:r w:rsidRPr="003704D4">
        <w:rPr>
          <w:rFonts w:ascii="Arial" w:eastAsia="Arial" w:hAnsi="Arial" w:cs="Arial"/>
          <w:sz w:val="20"/>
          <w:szCs w:val="20"/>
          <w:lang w:eastAsia="en-GB"/>
        </w:rPr>
        <w:t xml:space="preserve"> document the huge diversity in learning loss, taking account of the measurement issues, with a relatively small group of students accounting for a lot of the “loss”. </w:t>
      </w:r>
    </w:p>
    <w:p w14:paraId="498F6C26" w14:textId="77777777" w:rsidR="007553F3" w:rsidRPr="003704D4" w:rsidRDefault="007553F3" w:rsidP="00E8247E">
      <w:pPr>
        <w:spacing w:before="240" w:after="240" w:line="276" w:lineRule="auto"/>
        <w:jc w:val="both"/>
        <w:rPr>
          <w:rFonts w:ascii="Arial" w:eastAsia="Arial" w:hAnsi="Arial" w:cs="Arial"/>
          <w:sz w:val="20"/>
          <w:szCs w:val="20"/>
          <w:lang w:eastAsia="en-GB"/>
        </w:rPr>
      </w:pPr>
      <w:r w:rsidRPr="003704D4">
        <w:rPr>
          <w:rFonts w:ascii="Arial" w:eastAsia="Arial" w:hAnsi="Arial" w:cs="Arial"/>
          <w:sz w:val="20"/>
          <w:szCs w:val="20"/>
          <w:lang w:eastAsia="en-GB"/>
        </w:rPr>
        <w:t xml:space="preserve">The second part of the story is to estimate the later impacts of the lost skills if they are not remediated: lower skills have implications for individual lives and for the economy as a whole. First, a huge base of evidence shows that earnings depend on skills, and lower skills means lower earnings. Second, those lower earnings are reflected at a national level in lower growth. Third, there is a link to health and to mortality, so that in a general sense the risk of death from infection can be compared to the risk of death from poverty. </w:t>
      </w:r>
    </w:p>
    <w:p w14:paraId="1E34CCF7" w14:textId="77777777" w:rsidR="007553F3" w:rsidRPr="003704D4" w:rsidRDefault="007553F3" w:rsidP="00E8247E">
      <w:pPr>
        <w:spacing w:before="240" w:after="240" w:line="276" w:lineRule="auto"/>
        <w:jc w:val="both"/>
        <w:rPr>
          <w:rFonts w:ascii="Arial" w:eastAsia="Arial" w:hAnsi="Arial" w:cs="Arial"/>
          <w:sz w:val="20"/>
          <w:szCs w:val="20"/>
          <w:lang w:eastAsia="en-GB"/>
        </w:rPr>
      </w:pPr>
      <w:r w:rsidRPr="003704D4">
        <w:rPr>
          <w:rFonts w:ascii="Arial" w:eastAsia="Arial" w:hAnsi="Arial" w:cs="Arial"/>
          <w:sz w:val="20"/>
          <w:szCs w:val="20"/>
          <w:lang w:eastAsia="en-GB"/>
        </w:rPr>
        <w:lastRenderedPageBreak/>
        <w:t>The most important implication for an individual is lower earning potential. Higher skills command higher earnings. As Portes (2020)</w:t>
      </w:r>
      <w:r w:rsidRPr="003704D4">
        <w:rPr>
          <w:rFonts w:ascii="Arial" w:eastAsia="Arial" w:hAnsi="Arial" w:cs="Arial"/>
          <w:sz w:val="20"/>
          <w:szCs w:val="20"/>
          <w:vertAlign w:val="superscript"/>
          <w:lang w:eastAsia="en-GB"/>
        </w:rPr>
        <w:footnoteReference w:id="76"/>
      </w:r>
      <w:r w:rsidRPr="003704D4">
        <w:rPr>
          <w:rFonts w:ascii="Arial" w:eastAsia="Arial" w:hAnsi="Arial" w:cs="Arial"/>
          <w:sz w:val="20"/>
          <w:szCs w:val="20"/>
          <w:vertAlign w:val="superscript"/>
          <w:lang w:eastAsia="en-GB"/>
        </w:rPr>
        <w:t xml:space="preserve"> </w:t>
      </w:r>
      <w:r w:rsidRPr="003704D4">
        <w:rPr>
          <w:rFonts w:ascii="Arial" w:eastAsia="Arial" w:hAnsi="Arial" w:cs="Arial"/>
          <w:sz w:val="20"/>
          <w:szCs w:val="20"/>
          <w:lang w:eastAsia="en-GB"/>
        </w:rPr>
        <w:t>succinctly puts it, if a student misses a quarter of a school year, and each school year brings roughly a 10% return, earnings potential is likely to be permanently lower by around 2-2.5%. That loss is likely to be higher if the disruption happens early in an educational career. Of course, education matters causally for other outcomes in adulthood too, and these are likely to be compromised by the lost skills: health and longevity, unemployment, and wellbeing among many. Jaume and Willén (2019)</w:t>
      </w:r>
      <w:r w:rsidRPr="003704D4">
        <w:rPr>
          <w:rFonts w:ascii="Arial" w:eastAsia="Arial" w:hAnsi="Arial" w:cs="Arial"/>
          <w:sz w:val="20"/>
          <w:szCs w:val="20"/>
          <w:vertAlign w:val="superscript"/>
          <w:lang w:eastAsia="en-GB"/>
        </w:rPr>
        <w:footnoteReference w:id="77"/>
      </w:r>
      <w:r w:rsidRPr="003704D4">
        <w:rPr>
          <w:rFonts w:ascii="Arial" w:eastAsia="Arial" w:hAnsi="Arial" w:cs="Arial"/>
          <w:sz w:val="20"/>
          <w:szCs w:val="20"/>
          <w:lang w:eastAsia="en-GB"/>
        </w:rPr>
        <w:t xml:space="preserve"> exploit cross-cohort variation in the prevalence of teacher strikes in Argentina and show that exposure to average strike incidence in primary school reduces earnings in mid-life for women by 1.9% and for men by 3.2%, as well as raising unemployment. </w:t>
      </w:r>
    </w:p>
    <w:p w14:paraId="6AA7ED6E" w14:textId="77777777" w:rsidR="007553F3" w:rsidRPr="003704D4" w:rsidRDefault="007553F3" w:rsidP="00E8247E">
      <w:pPr>
        <w:spacing w:before="240" w:after="240" w:line="276" w:lineRule="auto"/>
        <w:jc w:val="both"/>
        <w:rPr>
          <w:rFonts w:ascii="Arial" w:eastAsia="Arial" w:hAnsi="Arial" w:cs="Arial"/>
          <w:sz w:val="20"/>
          <w:szCs w:val="20"/>
          <w:lang w:eastAsia="en-GB"/>
        </w:rPr>
      </w:pPr>
      <w:r w:rsidRPr="003704D4">
        <w:rPr>
          <w:rFonts w:ascii="Arial" w:eastAsia="Arial" w:hAnsi="Arial" w:cs="Arial"/>
          <w:color w:val="000000"/>
          <w:sz w:val="20"/>
          <w:szCs w:val="20"/>
          <w:lang w:eastAsia="en-GB"/>
        </w:rPr>
        <w:t xml:space="preserve">At the national level, lower aggregate skills will reduce the growth rate. The magnitudes are not trivial: 13 cohorts of students have been affected by the lockdown, so </w:t>
      </w:r>
      <w:r w:rsidRPr="003704D4">
        <w:rPr>
          <w:rFonts w:ascii="Arial" w:eastAsia="Arial" w:hAnsi="Arial" w:cs="Arial"/>
          <w:sz w:val="20"/>
          <w:szCs w:val="20"/>
          <w:lang w:eastAsia="en-GB"/>
        </w:rPr>
        <w:t>from the mid-2030s, all workers in their 20s will potentially have lower skills than they would otherwise have. And for the 50 years following that, around a quarter of the entire workforce will have lower skills, with a consequently lower growth rate. The present value of such a fall in the growth rate is measured in billions not millions. Turning again to Jaume and Willén (2019)</w:t>
      </w:r>
      <w:r w:rsidRPr="003704D4">
        <w:rPr>
          <w:rFonts w:ascii="Arial" w:eastAsia="Arial" w:hAnsi="Arial" w:cs="Arial"/>
          <w:sz w:val="20"/>
          <w:szCs w:val="20"/>
          <w:vertAlign w:val="superscript"/>
          <w:lang w:eastAsia="en-GB"/>
          <w14:props3d w14:extrusionH="0" w14:contourW="0" w14:prstMaterial="matte"/>
        </w:rPr>
        <w:footnoteReference w:id="78"/>
      </w:r>
      <w:r w:rsidRPr="003704D4">
        <w:rPr>
          <w:rFonts w:ascii="Arial" w:eastAsia="Arial" w:hAnsi="Arial" w:cs="Arial"/>
          <w:sz w:val="20"/>
          <w:szCs w:val="20"/>
          <w:lang w:eastAsia="en-GB"/>
        </w:rPr>
        <w:t>, they estimate the aggregate earnings loss in Argentina from lower skills if $2.34 billion per year.</w:t>
      </w:r>
    </w:p>
    <w:p w14:paraId="474C7CA9" w14:textId="77777777" w:rsidR="007553F3" w:rsidRPr="003704D4" w:rsidRDefault="007553F3" w:rsidP="00E8247E">
      <w:pPr>
        <w:spacing w:before="240" w:after="240" w:line="276" w:lineRule="auto"/>
        <w:jc w:val="both"/>
        <w:rPr>
          <w:rFonts w:ascii="Arial" w:eastAsia="Arial" w:hAnsi="Arial" w:cs="Arial"/>
          <w:sz w:val="20"/>
          <w:szCs w:val="20"/>
          <w:lang w:eastAsia="en-GB"/>
        </w:rPr>
      </w:pPr>
      <w:r w:rsidRPr="003704D4">
        <w:rPr>
          <w:rFonts w:ascii="Arial" w:eastAsia="Arial" w:hAnsi="Arial" w:cs="Arial"/>
          <w:sz w:val="20"/>
          <w:szCs w:val="20"/>
          <w:lang w:eastAsia="en-GB"/>
        </w:rPr>
        <w:t xml:space="preserve">As well as a fall in income, all the evidence to date points to a widening of inequality. This issue is discussed in detail below and clearly will have further stark consequences for individual livelihoods and for social cohesion. </w:t>
      </w:r>
    </w:p>
    <w:p w14:paraId="5C574838" w14:textId="39858F87" w:rsidR="007553F3" w:rsidRPr="003704D4" w:rsidRDefault="007553F3" w:rsidP="00E8247E">
      <w:pPr>
        <w:spacing w:before="240" w:after="240" w:line="276" w:lineRule="auto"/>
        <w:jc w:val="both"/>
        <w:rPr>
          <w:rFonts w:ascii="Arial" w:eastAsia="Arial" w:hAnsi="Arial" w:cs="Arial"/>
          <w:sz w:val="20"/>
          <w:szCs w:val="20"/>
          <w:lang w:eastAsia="en-GB"/>
        </w:rPr>
      </w:pPr>
      <w:r w:rsidRPr="003704D4">
        <w:rPr>
          <w:rFonts w:ascii="Arial" w:eastAsia="Arial" w:hAnsi="Arial" w:cs="Arial"/>
          <w:sz w:val="20"/>
          <w:szCs w:val="20"/>
          <w:lang w:eastAsia="en-GB"/>
        </w:rPr>
        <w:t>One of those consequences is the impact on health and life expectancy. Low earnings from skill loss can be expressed differently as a much greater risk of poverty. For example, the ONS states that “In the UK, those with a low level of educational attainment are almost five times as likely to be in poverty now as those with a high level of education”, and “Holding all else equal, in the UK, those with low attainment are 11 times as likely to be severely deprived as those with a high level of education”</w:t>
      </w:r>
      <w:r w:rsidRPr="003704D4">
        <w:rPr>
          <w:rFonts w:ascii="Arial" w:eastAsia="Arial" w:hAnsi="Arial" w:cs="Arial"/>
          <w:sz w:val="20"/>
          <w:szCs w:val="20"/>
          <w:vertAlign w:val="superscript"/>
          <w:lang w:eastAsia="en-GB"/>
        </w:rPr>
        <w:footnoteReference w:id="79"/>
      </w:r>
      <w:r w:rsidRPr="003704D4">
        <w:rPr>
          <w:rFonts w:ascii="Arial" w:eastAsia="Arial" w:hAnsi="Arial" w:cs="Arial"/>
          <w:sz w:val="20"/>
          <w:szCs w:val="20"/>
          <w:lang w:eastAsia="en-GB"/>
        </w:rPr>
        <w:t>.   There is a huge literature linking poverty to ill health and early death, though isolating a causal relationship is always tricky. For example, Bennett et al (2018)</w:t>
      </w:r>
      <w:r w:rsidRPr="003704D4">
        <w:rPr>
          <w:rFonts w:ascii="Arial" w:eastAsia="Arial" w:hAnsi="Arial" w:cs="Arial"/>
          <w:sz w:val="20"/>
          <w:szCs w:val="20"/>
          <w:vertAlign w:val="superscript"/>
          <w:lang w:eastAsia="en-GB"/>
          <w14:props3d w14:extrusionH="0" w14:contourW="0" w14:prstMaterial="matte"/>
        </w:rPr>
        <w:footnoteReference w:id="80"/>
      </w:r>
      <w:r w:rsidRPr="003704D4">
        <w:rPr>
          <w:rFonts w:ascii="Arial" w:eastAsia="Arial" w:hAnsi="Arial" w:cs="Arial"/>
          <w:sz w:val="20"/>
          <w:szCs w:val="20"/>
          <w:lang w:eastAsia="en-GB"/>
        </w:rPr>
        <w:t xml:space="preserve"> report a 7.9 year gap in life expectancy for women and a 9.7 year gap for men between the most and least deprived deciles of areas poverty in 2016. Linking more directly to outcomes for children, and again representative of a large literature, Cattan et al (2019)</w:t>
      </w:r>
      <w:r w:rsidR="00BF6CE2" w:rsidRPr="003704D4">
        <w:rPr>
          <w:rStyle w:val="FootnoteReference"/>
          <w:rFonts w:ascii="Arial" w:eastAsia="Arial" w:hAnsi="Arial" w:cs="Arial"/>
          <w:sz w:val="20"/>
          <w:szCs w:val="20"/>
          <w:lang w:eastAsia="en-GB"/>
        </w:rPr>
        <w:footnoteReference w:id="81"/>
      </w:r>
      <w:r w:rsidRPr="003704D4">
        <w:rPr>
          <w:rFonts w:ascii="Arial" w:eastAsia="Arial" w:hAnsi="Arial" w:cs="Arial"/>
          <w:sz w:val="20"/>
          <w:szCs w:val="20"/>
          <w:lang w:eastAsia="en-GB"/>
        </w:rPr>
        <w:t xml:space="preserve"> show in a plausibly causal approach that access to Sure Start Sure Start reduced the risk of hospitalisation among primary school children, and that the health benefits grew bigger as the children got older. </w:t>
      </w:r>
    </w:p>
    <w:p w14:paraId="1B7A6A9B" w14:textId="77777777" w:rsidR="007553F3" w:rsidRPr="003704D4" w:rsidRDefault="007553F3" w:rsidP="00E8247E">
      <w:pPr>
        <w:spacing w:before="240" w:after="240" w:line="276" w:lineRule="auto"/>
        <w:jc w:val="both"/>
        <w:rPr>
          <w:rFonts w:ascii="Arial" w:eastAsia="Arial" w:hAnsi="Arial" w:cs="Arial"/>
          <w:sz w:val="20"/>
          <w:szCs w:val="20"/>
          <w:lang w:eastAsia="en-GB"/>
        </w:rPr>
      </w:pPr>
      <w:r w:rsidRPr="003704D4">
        <w:rPr>
          <w:rFonts w:ascii="Arial" w:eastAsia="Arial" w:hAnsi="Arial" w:cs="Arial"/>
          <w:sz w:val="20"/>
          <w:szCs w:val="20"/>
          <w:lang w:eastAsia="en-GB"/>
        </w:rPr>
        <w:t xml:space="preserve">In summary, the skills loss from missing school is not trivial, and is likely to lead to lower earnings, higher risk of poverty and unemployment with impacts on health and life expectancy. </w:t>
      </w:r>
    </w:p>
    <w:p w14:paraId="4258831E" w14:textId="77777777" w:rsidR="007553F3" w:rsidRPr="003704D4" w:rsidRDefault="007553F3" w:rsidP="0018675D">
      <w:pPr>
        <w:keepNext/>
        <w:keepLines/>
        <w:numPr>
          <w:ilvl w:val="0"/>
          <w:numId w:val="29"/>
        </w:numPr>
        <w:spacing w:before="240" w:after="240" w:line="276" w:lineRule="auto"/>
        <w:ind w:left="426"/>
        <w:jc w:val="both"/>
        <w:outlineLvl w:val="3"/>
        <w:rPr>
          <w:rStyle w:val="SubtleEmphasis"/>
          <w:rFonts w:ascii="Arial" w:hAnsi="Arial" w:cs="Arial"/>
        </w:rPr>
      </w:pPr>
      <w:bookmarkStart w:id="103" w:name="_Toc45279425"/>
      <w:r w:rsidRPr="003704D4">
        <w:rPr>
          <w:rStyle w:val="SubtleEmphasis"/>
          <w:rFonts w:ascii="Arial" w:hAnsi="Arial" w:cs="Arial"/>
        </w:rPr>
        <w:t>Variation in learning loss</w:t>
      </w:r>
      <w:bookmarkEnd w:id="103"/>
    </w:p>
    <w:p w14:paraId="2EB96E7C" w14:textId="77777777" w:rsidR="007553F3" w:rsidRPr="003704D4" w:rsidRDefault="007553F3" w:rsidP="00E8247E">
      <w:pPr>
        <w:spacing w:before="240" w:after="240" w:line="276" w:lineRule="auto"/>
        <w:jc w:val="both"/>
        <w:rPr>
          <w:rFonts w:ascii="Arial" w:eastAsia="Arial" w:hAnsi="Arial" w:cs="Arial"/>
          <w:sz w:val="20"/>
          <w:szCs w:val="20"/>
          <w:lang w:eastAsia="en-GB"/>
        </w:rPr>
      </w:pPr>
      <w:r w:rsidRPr="003704D4">
        <w:rPr>
          <w:rFonts w:ascii="Arial" w:eastAsia="Arial" w:hAnsi="Arial" w:cs="Arial"/>
          <w:sz w:val="20"/>
          <w:szCs w:val="20"/>
          <w:lang w:eastAsia="en-GB"/>
        </w:rPr>
        <w:t xml:space="preserve">The actual loss of learning in the current pandemic will vary by context, depending on what schools and families have been able to provide in the way of remote schooling. It is also important to note that attainment </w:t>
      </w:r>
      <w:r w:rsidRPr="003704D4">
        <w:rPr>
          <w:rFonts w:ascii="Arial" w:eastAsia="Arial" w:hAnsi="Arial" w:cs="Arial"/>
          <w:sz w:val="20"/>
          <w:szCs w:val="20"/>
          <w:lang w:eastAsia="en-GB"/>
        </w:rPr>
        <w:lastRenderedPageBreak/>
        <w:t>gaps prior between different groups of students were a major issue prior to COVID-19 and specifically the gap between students from low and high socio-economic status families. A priority is therefore to provide evidence on the extent to which learning loss might be worse for some groups, particularly socio-economically disadvantaged students (see also Sims 2020, Montacute 2020</w:t>
      </w:r>
      <w:r w:rsidRPr="003704D4">
        <w:rPr>
          <w:rFonts w:ascii="Arial" w:eastAsia="Arial" w:hAnsi="Arial" w:cs="Arial"/>
          <w:sz w:val="20"/>
          <w:szCs w:val="20"/>
          <w:lang w:eastAsia="en-GB"/>
        </w:rPr>
        <w:footnoteReference w:id="82"/>
      </w:r>
      <w:r w:rsidRPr="003704D4">
        <w:rPr>
          <w:rFonts w:ascii="Arial" w:eastAsia="Arial" w:hAnsi="Arial" w:cs="Arial"/>
          <w:sz w:val="20"/>
          <w:szCs w:val="20"/>
          <w:lang w:eastAsia="en-GB"/>
        </w:rPr>
        <w:t>; Burgess and Vignoles, 2020</w:t>
      </w:r>
      <w:r w:rsidRPr="003704D4">
        <w:rPr>
          <w:rFonts w:ascii="Arial" w:eastAsia="Arial" w:hAnsi="Arial" w:cs="Arial"/>
          <w:sz w:val="20"/>
          <w:szCs w:val="20"/>
          <w:vertAlign w:val="superscript"/>
          <w:lang w:eastAsia="en-GB"/>
        </w:rPr>
        <w:footnoteReference w:id="83"/>
      </w:r>
      <w:r w:rsidRPr="003704D4">
        <w:rPr>
          <w:rFonts w:ascii="Arial" w:eastAsia="Arial" w:hAnsi="Arial" w:cs="Arial"/>
          <w:sz w:val="20"/>
          <w:szCs w:val="20"/>
          <w:lang w:eastAsia="en-GB"/>
        </w:rPr>
        <w:t xml:space="preserve">). </w:t>
      </w:r>
    </w:p>
    <w:p w14:paraId="1AD046D8" w14:textId="06095C1D" w:rsidR="007553F3" w:rsidRPr="003704D4" w:rsidRDefault="007553F3" w:rsidP="00E8247E">
      <w:pPr>
        <w:spacing w:before="240" w:after="240" w:line="276" w:lineRule="auto"/>
        <w:jc w:val="both"/>
        <w:rPr>
          <w:rFonts w:ascii="Arial" w:eastAsia="Arial" w:hAnsi="Arial" w:cs="Arial"/>
          <w:sz w:val="24"/>
          <w:szCs w:val="24"/>
          <w:vertAlign w:val="superscript"/>
          <w:lang w:eastAsia="en-GB"/>
        </w:rPr>
      </w:pPr>
      <w:r w:rsidRPr="003704D4">
        <w:rPr>
          <w:rFonts w:ascii="Arial" w:eastAsia="Arial" w:hAnsi="Arial" w:cs="Arial"/>
          <w:sz w:val="20"/>
          <w:szCs w:val="20"/>
          <w:lang w:eastAsia="en-GB"/>
        </w:rPr>
        <w:t>The Education Endowment Foundation (EEF) 2020</w:t>
      </w:r>
      <w:r w:rsidRPr="003704D4">
        <w:rPr>
          <w:rFonts w:ascii="Arial" w:eastAsia="Arial" w:hAnsi="Arial" w:cs="Arial"/>
          <w:sz w:val="20"/>
          <w:szCs w:val="20"/>
          <w:vertAlign w:val="superscript"/>
          <w:lang w:eastAsia="en-GB"/>
        </w:rPr>
        <w:footnoteReference w:id="84"/>
      </w:r>
      <w:r w:rsidRPr="003704D4">
        <w:rPr>
          <w:rFonts w:ascii="Arial" w:eastAsia="Arial" w:hAnsi="Arial" w:cs="Arial"/>
          <w:sz w:val="20"/>
          <w:szCs w:val="20"/>
          <w:lang w:eastAsia="en-GB"/>
        </w:rPr>
        <w:t xml:space="preserve"> report presents a meta-analysis of the existing literature, focusing particularly on studies that provide estimates of changes in attainment gaps between low and high SES students during the school year and over the summer. This evidence therefore provides useful quantitative data on the likely impact of school closures on the attainment gap between disadvantaged pupils and others. The EEF meta-analysis also includes a detailed critique of the methodological problems with some of the summer learning loss literature (see also von Hippel and Hamrock, 2019</w:t>
      </w:r>
      <w:r w:rsidRPr="003704D4">
        <w:rPr>
          <w:rFonts w:ascii="Arial" w:eastAsia="Arial" w:hAnsi="Arial" w:cs="Arial"/>
          <w:sz w:val="20"/>
          <w:szCs w:val="20"/>
          <w:vertAlign w:val="superscript"/>
          <w:lang w:eastAsia="en-GB"/>
        </w:rPr>
        <w:footnoteReference w:id="85"/>
      </w:r>
      <w:r w:rsidRPr="003704D4">
        <w:rPr>
          <w:rFonts w:ascii="Arial" w:eastAsia="Arial" w:hAnsi="Arial" w:cs="Arial"/>
          <w:sz w:val="20"/>
          <w:szCs w:val="20"/>
          <w:lang w:eastAsia="en-GB"/>
        </w:rPr>
        <w:t>).</w:t>
      </w:r>
      <w:r w:rsidRPr="003704D4">
        <w:rPr>
          <w:rFonts w:ascii="Arial" w:eastAsia="Arial" w:hAnsi="Arial" w:cs="Arial"/>
          <w:sz w:val="24"/>
          <w:szCs w:val="24"/>
          <w:vertAlign w:val="superscript"/>
          <w:lang w:eastAsia="en-GB"/>
        </w:rPr>
        <w:t xml:space="preserve"> </w:t>
      </w:r>
    </w:p>
    <w:p w14:paraId="433A7DFF" w14:textId="6837EB68" w:rsidR="007553F3" w:rsidRPr="003704D4" w:rsidRDefault="007553F3" w:rsidP="00E8247E">
      <w:pPr>
        <w:spacing w:before="240" w:after="240" w:line="276" w:lineRule="auto"/>
        <w:jc w:val="both"/>
        <w:rPr>
          <w:rFonts w:ascii="Arial" w:eastAsia="Arial" w:hAnsi="Arial" w:cs="Arial"/>
          <w:sz w:val="20"/>
          <w:szCs w:val="20"/>
          <w:lang w:eastAsia="en-GB"/>
        </w:rPr>
      </w:pPr>
      <w:r w:rsidRPr="003704D4">
        <w:rPr>
          <w:rFonts w:ascii="Arial" w:eastAsia="Arial" w:hAnsi="Arial" w:cs="Arial"/>
          <w:sz w:val="20"/>
          <w:szCs w:val="20"/>
          <w:lang w:eastAsia="en-GB"/>
        </w:rPr>
        <w:t>A table from the EEF report mentioned above, reproduced with their kind permission, provides 15 key estimates of the impact of school closures on attainment gaps from 9 studies (see Appendix).</w:t>
      </w:r>
    </w:p>
    <w:p w14:paraId="36007BF3" w14:textId="77777777" w:rsidR="007553F3" w:rsidRPr="003704D4" w:rsidRDefault="007553F3" w:rsidP="00E8247E">
      <w:pPr>
        <w:spacing w:before="240" w:after="240" w:line="276" w:lineRule="auto"/>
        <w:jc w:val="both"/>
        <w:rPr>
          <w:rFonts w:ascii="Arial" w:eastAsia="Arial" w:hAnsi="Arial" w:cs="Arial"/>
          <w:sz w:val="20"/>
          <w:szCs w:val="20"/>
          <w:lang w:eastAsia="en-GB"/>
        </w:rPr>
      </w:pPr>
      <w:r w:rsidRPr="003704D4">
        <w:rPr>
          <w:rFonts w:ascii="Arial" w:eastAsia="Arial" w:hAnsi="Arial" w:cs="Arial"/>
          <w:sz w:val="20"/>
          <w:szCs w:val="20"/>
          <w:lang w:eastAsia="en-GB"/>
        </w:rPr>
        <w:t>For most studies, school closures of various descriptions worsened the rate of change in the attainment gap, ranging from increasing it by 0.113 standard deviations per month in reading scores evidenced from a study in Germany (Meyer et. al, 2017</w:t>
      </w:r>
      <w:r w:rsidRPr="003704D4">
        <w:rPr>
          <w:rFonts w:ascii="Arial" w:eastAsia="Arial" w:hAnsi="Arial" w:cs="Arial"/>
          <w:sz w:val="20"/>
          <w:szCs w:val="20"/>
          <w:vertAlign w:val="superscript"/>
          <w:lang w:eastAsia="en-GB"/>
        </w:rPr>
        <w:footnoteReference w:id="86"/>
      </w:r>
      <w:r w:rsidRPr="003704D4">
        <w:rPr>
          <w:rFonts w:ascii="Arial" w:eastAsia="Arial" w:hAnsi="Arial" w:cs="Arial"/>
          <w:sz w:val="20"/>
          <w:szCs w:val="20"/>
          <w:lang w:eastAsia="en-GB"/>
        </w:rPr>
        <w:t>), to 0.009 standard deviations per month in mathematics scores evidenced from a study in Sweden (Lindahl, 2001</w:t>
      </w:r>
      <w:r w:rsidRPr="003704D4">
        <w:rPr>
          <w:rFonts w:ascii="Arial" w:eastAsia="Arial" w:hAnsi="Arial" w:cs="Arial"/>
          <w:sz w:val="20"/>
          <w:szCs w:val="20"/>
          <w:vertAlign w:val="superscript"/>
          <w:lang w:eastAsia="en-GB"/>
        </w:rPr>
        <w:footnoteReference w:id="87"/>
      </w:r>
      <w:r w:rsidRPr="003704D4">
        <w:rPr>
          <w:rFonts w:ascii="Arial" w:eastAsia="Arial" w:hAnsi="Arial" w:cs="Arial"/>
          <w:sz w:val="20"/>
          <w:szCs w:val="20"/>
          <w:lang w:eastAsia="en-GB"/>
        </w:rPr>
        <w:t>). Two similar US studies (Dumont 2020</w:t>
      </w:r>
      <w:r w:rsidRPr="003704D4">
        <w:rPr>
          <w:rFonts w:ascii="Arial" w:eastAsia="Arial" w:hAnsi="Arial" w:cs="Arial"/>
          <w:sz w:val="20"/>
          <w:szCs w:val="20"/>
          <w:vertAlign w:val="superscript"/>
          <w:lang w:eastAsia="en-GB"/>
        </w:rPr>
        <w:footnoteReference w:id="88"/>
      </w:r>
      <w:r w:rsidRPr="003704D4">
        <w:rPr>
          <w:rFonts w:ascii="Arial" w:eastAsia="Arial" w:hAnsi="Arial" w:cs="Arial"/>
          <w:sz w:val="20"/>
          <w:szCs w:val="20"/>
          <w:vertAlign w:val="superscript"/>
          <w:lang w:eastAsia="en-GB"/>
        </w:rPr>
        <w:t xml:space="preserve"> </w:t>
      </w:r>
      <w:r w:rsidRPr="003704D4">
        <w:rPr>
          <w:rFonts w:ascii="Arial" w:eastAsia="Arial" w:hAnsi="Arial" w:cs="Arial"/>
          <w:sz w:val="20"/>
          <w:szCs w:val="20"/>
          <w:lang w:eastAsia="en-GB"/>
        </w:rPr>
        <w:t>and Quinn et al. 2016</w:t>
      </w:r>
      <w:r w:rsidRPr="003704D4">
        <w:rPr>
          <w:rFonts w:ascii="Arial" w:eastAsia="Arial" w:hAnsi="Arial" w:cs="Arial"/>
          <w:sz w:val="20"/>
          <w:szCs w:val="20"/>
          <w:vertAlign w:val="superscript"/>
          <w:lang w:eastAsia="en-GB"/>
        </w:rPr>
        <w:footnoteReference w:id="89"/>
      </w:r>
      <w:r w:rsidRPr="003704D4">
        <w:rPr>
          <w:rFonts w:ascii="Arial" w:eastAsia="Arial" w:hAnsi="Arial" w:cs="Arial"/>
          <w:sz w:val="20"/>
          <w:szCs w:val="20"/>
          <w:vertAlign w:val="superscript"/>
          <w:lang w:eastAsia="en-GB"/>
        </w:rPr>
        <w:t>)</w:t>
      </w:r>
      <w:r w:rsidRPr="003704D4">
        <w:rPr>
          <w:rFonts w:ascii="Arial" w:eastAsia="Arial" w:hAnsi="Arial" w:cs="Arial"/>
          <w:sz w:val="20"/>
          <w:szCs w:val="20"/>
          <w:lang w:eastAsia="en-GB"/>
        </w:rPr>
        <w:t xml:space="preserve"> actually showed a decline (albeit very small) in the attainment gap between the rich and poor due to school closures, for both reading and mathematics, by 0.021 and 0.001 respectively. The EEF study calculated the average rate of change in attainment gap to be 0.022 or 2.2% of a standard deviation per month (EEF 2020). By their calculations, school closures will widen the attainment gap by between 11% and 75% by September 2020, with a median projection of 36%. The study also caveats that the projections might be an overestimate for those students who have returned to school or who will be returning to schools earlier than September, and for those students in schools where remote schooling has worked well.</w:t>
      </w:r>
    </w:p>
    <w:p w14:paraId="4B9FEAB9" w14:textId="28EFACDB" w:rsidR="007553F3" w:rsidRPr="003704D4" w:rsidRDefault="007553F3" w:rsidP="00E8247E">
      <w:pPr>
        <w:spacing w:before="240" w:after="240" w:line="276" w:lineRule="auto"/>
        <w:jc w:val="both"/>
        <w:rPr>
          <w:rFonts w:ascii="Arial" w:eastAsia="Arial" w:hAnsi="Arial" w:cs="Arial"/>
          <w:sz w:val="20"/>
          <w:szCs w:val="20"/>
          <w:lang w:eastAsia="en-GB"/>
        </w:rPr>
      </w:pPr>
      <w:r w:rsidRPr="003704D4">
        <w:rPr>
          <w:rFonts w:ascii="Arial" w:eastAsia="Arial" w:hAnsi="Arial" w:cs="Arial"/>
          <w:sz w:val="20"/>
          <w:szCs w:val="20"/>
          <w:lang w:eastAsia="en-GB"/>
        </w:rPr>
        <w:t>Another group potentially at greater risk from school closures is students from BAME backgrounds. In terms of academic achievement measured by GCSE scores, the latest Department for Education figures from 2018</w:t>
      </w:r>
      <w:r w:rsidRPr="003704D4">
        <w:rPr>
          <w:rFonts w:ascii="Arial" w:eastAsia="Arial" w:hAnsi="Arial" w:cs="Arial"/>
          <w:sz w:val="20"/>
          <w:szCs w:val="20"/>
          <w:vertAlign w:val="superscript"/>
          <w:lang w:eastAsia="en-GB"/>
        </w:rPr>
        <w:footnoteReference w:id="90"/>
      </w:r>
      <w:r w:rsidRPr="003704D4">
        <w:rPr>
          <w:rFonts w:ascii="Arial" w:eastAsia="Arial" w:hAnsi="Arial" w:cs="Arial"/>
          <w:sz w:val="20"/>
          <w:szCs w:val="20"/>
          <w:vertAlign w:val="superscript"/>
          <w:lang w:eastAsia="en-GB"/>
        </w:rPr>
        <w:t xml:space="preserve"> </w:t>
      </w:r>
      <w:r w:rsidRPr="003704D4">
        <w:rPr>
          <w:rFonts w:ascii="Arial" w:eastAsia="Arial" w:hAnsi="Arial" w:cs="Arial"/>
          <w:sz w:val="20"/>
          <w:szCs w:val="20"/>
          <w:lang w:eastAsia="en-GB"/>
        </w:rPr>
        <w:t xml:space="preserve">show that Chinese, mixed and Asian groups of students continue to perform above the national average, whilst White and Black groups remain below. These broad groupings hide variation and some groups, such as Gypsy/Roma and traveller of Irish heritage students, have much lower achievement than others. Further, ethnicity intersects with low income, particularly for BAME groups. Among low income students, many minority ethnic groups have higher levels of academic achievement (as measured by GCSE scores) and make more academic progress during secondary school than White British students. However, Black Caribbean boys </w:t>
      </w:r>
      <w:r w:rsidRPr="003704D4">
        <w:rPr>
          <w:rFonts w:ascii="Arial" w:eastAsia="Arial" w:hAnsi="Arial" w:cs="Arial"/>
          <w:sz w:val="20"/>
          <w:szCs w:val="20"/>
          <w:lang w:eastAsia="en-GB"/>
        </w:rPr>
        <w:lastRenderedPageBreak/>
        <w:t>perform at a similar level to White British students</w:t>
      </w:r>
      <w:r w:rsidRPr="003704D4">
        <w:rPr>
          <w:rFonts w:ascii="Arial" w:eastAsia="Arial" w:hAnsi="Arial" w:cs="Arial"/>
          <w:sz w:val="20"/>
          <w:szCs w:val="20"/>
          <w:vertAlign w:val="superscript"/>
          <w:lang w:eastAsia="en-GB"/>
        </w:rPr>
        <w:footnoteReference w:id="91"/>
      </w:r>
      <w:r w:rsidRPr="003704D4">
        <w:rPr>
          <w:rFonts w:ascii="Arial" w:eastAsia="Arial" w:hAnsi="Arial" w:cs="Arial"/>
          <w:sz w:val="20"/>
          <w:szCs w:val="20"/>
          <w:vertAlign w:val="superscript"/>
          <w:lang w:eastAsia="en-GB"/>
        </w:rPr>
        <w:t>.</w:t>
      </w:r>
      <w:r w:rsidRPr="003704D4">
        <w:rPr>
          <w:rFonts w:ascii="Arial" w:eastAsia="Arial" w:hAnsi="Arial" w:cs="Arial"/>
          <w:sz w:val="20"/>
          <w:szCs w:val="20"/>
          <w:lang w:eastAsia="en-GB"/>
        </w:rPr>
        <w:t xml:space="preserve"> Among high income students by contrast, White British students outperform all minority ethnic groups bar Indian students. In terms of academic achievement therefore, it is not the case that all BAME groups are at risk of low achievement pre COVID</w:t>
      </w:r>
      <w:r w:rsidR="00B91DD9" w:rsidRPr="003704D4">
        <w:rPr>
          <w:rFonts w:ascii="Arial" w:eastAsia="Arial" w:hAnsi="Arial" w:cs="Arial"/>
          <w:sz w:val="20"/>
          <w:szCs w:val="20"/>
          <w:lang w:eastAsia="en-GB"/>
        </w:rPr>
        <w:t>-1</w:t>
      </w:r>
      <w:r w:rsidRPr="003704D4">
        <w:rPr>
          <w:rFonts w:ascii="Arial" w:eastAsia="Arial" w:hAnsi="Arial" w:cs="Arial"/>
          <w:sz w:val="20"/>
          <w:szCs w:val="20"/>
          <w:lang w:eastAsia="en-GB"/>
        </w:rPr>
        <w:t>9. Whether this continues during the pandemic depends on the quality of remote schooling and support from parents, and whether that varies across ethnic groups.</w:t>
      </w:r>
    </w:p>
    <w:p w14:paraId="50FCA60E" w14:textId="7250CFD3" w:rsidR="007553F3" w:rsidRPr="003704D4" w:rsidRDefault="007553F3" w:rsidP="00E8247E">
      <w:pPr>
        <w:spacing w:before="240" w:after="240" w:line="276" w:lineRule="auto"/>
        <w:jc w:val="both"/>
        <w:rPr>
          <w:rFonts w:ascii="Arial" w:eastAsia="Arial" w:hAnsi="Arial" w:cs="Arial"/>
          <w:sz w:val="20"/>
          <w:szCs w:val="20"/>
          <w:lang w:eastAsia="en-GB"/>
        </w:rPr>
      </w:pPr>
      <w:r w:rsidRPr="003704D4">
        <w:rPr>
          <w:rFonts w:ascii="Arial" w:eastAsia="Arial" w:hAnsi="Arial" w:cs="Arial"/>
          <w:sz w:val="20"/>
          <w:szCs w:val="20"/>
          <w:lang w:eastAsia="en-GB"/>
        </w:rPr>
        <w:t>Of particular cause for concern is the fact that while students from BAME backgrounds make up twenty-nine percent of the students in England and Wales, they account for a disproportionate amount of the school exclusions. Mixed White and Black Caribbean pupils had particularly high exclusion rates and were both nearly three times as likely to be permanently excluded as White British pupils</w:t>
      </w:r>
      <w:r w:rsidRPr="003704D4">
        <w:rPr>
          <w:rFonts w:ascii="Arial" w:eastAsia="Arial" w:hAnsi="Arial" w:cs="Arial"/>
          <w:sz w:val="20"/>
          <w:szCs w:val="20"/>
          <w:vertAlign w:val="superscript"/>
          <w:lang w:eastAsia="en-GB"/>
        </w:rPr>
        <w:footnoteReference w:id="92"/>
      </w:r>
      <w:r w:rsidRPr="003704D4">
        <w:rPr>
          <w:rFonts w:ascii="Arial" w:eastAsia="Arial" w:hAnsi="Arial" w:cs="Arial"/>
          <w:sz w:val="20"/>
          <w:szCs w:val="20"/>
          <w:lang w:eastAsia="en-GB"/>
        </w:rPr>
        <w:t>. Out of all ethnic groups, pupils from Black and Mixed backgrounds had the highest rate of temporary exclusions. In 2014/2015, 250 Black Caribbean pupils out of 5,770 pupils were permanently excluded from school</w:t>
      </w:r>
      <w:r w:rsidRPr="003704D4">
        <w:rPr>
          <w:rFonts w:ascii="Arial" w:eastAsia="Arial" w:hAnsi="Arial" w:cs="Arial"/>
          <w:sz w:val="20"/>
          <w:szCs w:val="20"/>
          <w:vertAlign w:val="superscript"/>
          <w:lang w:eastAsia="en-GB"/>
        </w:rPr>
        <w:footnoteReference w:id="93"/>
      </w:r>
      <w:r w:rsidRPr="003704D4">
        <w:rPr>
          <w:rFonts w:ascii="Arial" w:eastAsia="Arial" w:hAnsi="Arial" w:cs="Arial"/>
          <w:sz w:val="20"/>
          <w:szCs w:val="20"/>
          <w:vertAlign w:val="superscript"/>
          <w:lang w:eastAsia="en-GB"/>
        </w:rPr>
        <w:t>.</w:t>
      </w:r>
      <w:r w:rsidRPr="003704D4">
        <w:rPr>
          <w:rFonts w:ascii="Arial" w:eastAsia="Arial" w:hAnsi="Arial" w:cs="Arial"/>
          <w:sz w:val="20"/>
          <w:szCs w:val="20"/>
          <w:lang w:eastAsia="en-GB"/>
        </w:rPr>
        <w:t xml:space="preserve"> There is also a large literature on the racism experienced by Black Caribbean students in particular, putting them at risk of exclusion and disengagement</w:t>
      </w:r>
      <w:r w:rsidRPr="003704D4">
        <w:rPr>
          <w:rFonts w:ascii="Arial" w:eastAsia="Arial" w:hAnsi="Arial" w:cs="Arial"/>
          <w:sz w:val="20"/>
          <w:szCs w:val="20"/>
          <w:vertAlign w:val="superscript"/>
          <w:lang w:eastAsia="en-GB"/>
        </w:rPr>
        <w:footnoteReference w:id="94"/>
      </w:r>
      <w:r w:rsidRPr="003704D4">
        <w:rPr>
          <w:rFonts w:ascii="Arial" w:eastAsia="Arial" w:hAnsi="Arial" w:cs="Arial"/>
          <w:sz w:val="20"/>
          <w:szCs w:val="20"/>
          <w:lang w:eastAsia="en-GB"/>
        </w:rPr>
        <w:t>. Reports of punishments being related to race are widespread. The Independent recently reported, “schools are unfairly punishing Black students for their hairstyles, wearing bandanas and kissing teeth” due to racial bias and general lack of understanding</w:t>
      </w:r>
      <w:r w:rsidRPr="003704D4">
        <w:rPr>
          <w:rFonts w:ascii="Arial" w:eastAsia="Arial" w:hAnsi="Arial" w:cs="Arial"/>
          <w:sz w:val="20"/>
          <w:szCs w:val="20"/>
          <w:vertAlign w:val="superscript"/>
          <w:lang w:eastAsia="en-GB"/>
        </w:rPr>
        <w:footnoteReference w:id="95"/>
      </w:r>
      <w:r w:rsidRPr="003704D4">
        <w:rPr>
          <w:rFonts w:ascii="Arial" w:eastAsia="Arial" w:hAnsi="Arial" w:cs="Arial"/>
          <w:sz w:val="20"/>
          <w:szCs w:val="20"/>
          <w:lang w:eastAsia="en-GB"/>
        </w:rPr>
        <w:t xml:space="preserve">. Previous studies have also shown that school absences and suspensions have been linked to lower test scores and lower school performance. </w:t>
      </w:r>
      <w:r w:rsidR="00AA7489" w:rsidRPr="003704D4">
        <w:rPr>
          <w:rFonts w:ascii="Arial" w:eastAsia="Arial" w:hAnsi="Arial" w:cs="Arial"/>
          <w:sz w:val="20"/>
          <w:szCs w:val="20"/>
          <w:lang w:eastAsia="en-GB"/>
        </w:rPr>
        <w:t>If school closures lead to some students who are already at risk of exclusion and/or high absence rates falling still further behind, they may become even less engaged on their return to face to face schooling. We might then expect an exacerbation of these issues in academic year 2020/21</w:t>
      </w:r>
      <w:r w:rsidRPr="003704D4">
        <w:rPr>
          <w:rFonts w:ascii="Arial" w:eastAsia="Arial" w:hAnsi="Arial" w:cs="Arial"/>
          <w:sz w:val="20"/>
          <w:szCs w:val="20"/>
          <w:lang w:eastAsia="en-GB"/>
        </w:rPr>
        <w:t>.</w:t>
      </w:r>
    </w:p>
    <w:p w14:paraId="077B41AE" w14:textId="77777777" w:rsidR="007553F3" w:rsidRPr="003704D4" w:rsidRDefault="007553F3" w:rsidP="00E8247E">
      <w:pPr>
        <w:spacing w:before="240" w:after="240" w:line="276" w:lineRule="auto"/>
        <w:jc w:val="both"/>
        <w:rPr>
          <w:rFonts w:ascii="Arial" w:eastAsia="Arial" w:hAnsi="Arial" w:cs="Arial"/>
          <w:sz w:val="20"/>
          <w:szCs w:val="20"/>
          <w:lang w:eastAsia="en-GB"/>
        </w:rPr>
      </w:pPr>
      <w:r w:rsidRPr="003704D4">
        <w:rPr>
          <w:rFonts w:ascii="Arial" w:eastAsia="Arial" w:hAnsi="Arial" w:cs="Arial"/>
          <w:sz w:val="20"/>
          <w:szCs w:val="20"/>
          <w:lang w:eastAsia="en-GB"/>
        </w:rPr>
        <w:t>Some BAME groups are also at much greater risk of having low income which will impact on families’ ability to support children during the pandemic. Even amongst highly educated individuals there are significant differences in earnings by ethnicity. Among graduates for example, while Indian and Other Asian ethnic groups had the highest average (£28,500) earnings five years after graduating, Black and Pakistani ethnic groups had the lowest average earnings five years after graduating (£22,400)</w:t>
      </w:r>
      <w:r w:rsidRPr="003704D4">
        <w:rPr>
          <w:rFonts w:ascii="Arial" w:eastAsia="Arial" w:hAnsi="Arial" w:cs="Arial"/>
          <w:sz w:val="20"/>
          <w:szCs w:val="20"/>
          <w:vertAlign w:val="superscript"/>
          <w:lang w:eastAsia="en-GB"/>
        </w:rPr>
        <w:footnoteReference w:id="96"/>
      </w:r>
      <w:r w:rsidRPr="003704D4">
        <w:rPr>
          <w:rFonts w:ascii="Arial" w:eastAsia="Arial" w:hAnsi="Arial" w:cs="Arial"/>
          <w:sz w:val="20"/>
          <w:szCs w:val="20"/>
          <w:vertAlign w:val="superscript"/>
          <w:lang w:eastAsia="en-GB"/>
        </w:rPr>
        <w:t>.</w:t>
      </w:r>
      <w:r w:rsidRPr="003704D4">
        <w:rPr>
          <w:rFonts w:ascii="Arial" w:eastAsia="Arial" w:hAnsi="Arial" w:cs="Arial"/>
          <w:sz w:val="20"/>
          <w:szCs w:val="20"/>
          <w:lang w:eastAsia="en-GB"/>
        </w:rPr>
        <w:t xml:space="preserve"> At the other extreme, according to the Office of National Statistics, children in Bangladeshi and Pakistani households were most likely to live in low income and materially deprived areas out of all ethnic groups</w:t>
      </w:r>
      <w:r w:rsidRPr="003704D4">
        <w:rPr>
          <w:rFonts w:ascii="Arial" w:eastAsia="Arial" w:hAnsi="Arial" w:cs="Arial"/>
          <w:sz w:val="20"/>
          <w:szCs w:val="20"/>
          <w:vertAlign w:val="superscript"/>
          <w:lang w:eastAsia="en-GB"/>
        </w:rPr>
        <w:footnoteReference w:id="97"/>
      </w:r>
      <w:r w:rsidRPr="003704D4">
        <w:rPr>
          <w:rFonts w:ascii="Arial" w:eastAsia="Arial" w:hAnsi="Arial" w:cs="Arial"/>
          <w:sz w:val="20"/>
          <w:szCs w:val="20"/>
          <w:vertAlign w:val="superscript"/>
          <w:lang w:eastAsia="en-GB"/>
        </w:rPr>
        <w:t>.</w:t>
      </w:r>
      <w:r w:rsidRPr="003704D4">
        <w:rPr>
          <w:rFonts w:ascii="Arial" w:eastAsia="Arial" w:hAnsi="Arial" w:cs="Arial"/>
          <w:sz w:val="20"/>
          <w:szCs w:val="20"/>
          <w:lang w:eastAsia="en-GB"/>
        </w:rPr>
        <w:t xml:space="preserve">  Children living in poverty are more likely to have lower levels of educational outcomes and, as discussed in the next section, more likely to experience learning loss during the pandemic.</w:t>
      </w:r>
    </w:p>
    <w:p w14:paraId="1E93547B" w14:textId="77777777" w:rsidR="007553F3" w:rsidRPr="003704D4" w:rsidRDefault="007553F3" w:rsidP="0018675D">
      <w:pPr>
        <w:keepNext/>
        <w:keepLines/>
        <w:numPr>
          <w:ilvl w:val="0"/>
          <w:numId w:val="29"/>
        </w:numPr>
        <w:spacing w:before="240" w:after="240" w:line="276" w:lineRule="auto"/>
        <w:ind w:left="426"/>
        <w:jc w:val="both"/>
        <w:outlineLvl w:val="3"/>
        <w:rPr>
          <w:rStyle w:val="SubtleEmphasis"/>
          <w:rFonts w:ascii="Arial" w:hAnsi="Arial" w:cs="Arial"/>
        </w:rPr>
      </w:pPr>
      <w:bookmarkStart w:id="104" w:name="_Toc45279426"/>
      <w:r w:rsidRPr="003704D4">
        <w:rPr>
          <w:rStyle w:val="SubtleEmphasis"/>
          <w:rFonts w:ascii="Arial" w:hAnsi="Arial" w:cs="Arial"/>
        </w:rPr>
        <w:t>Variation in schooling and home support during the pandemic</w:t>
      </w:r>
      <w:bookmarkEnd w:id="104"/>
    </w:p>
    <w:p w14:paraId="06A0CA43" w14:textId="77777777" w:rsidR="007553F3" w:rsidRPr="003704D4" w:rsidRDefault="007553F3" w:rsidP="00E8247E">
      <w:pPr>
        <w:spacing w:before="240" w:after="240" w:line="276" w:lineRule="auto"/>
        <w:jc w:val="both"/>
        <w:rPr>
          <w:rFonts w:ascii="Arial" w:eastAsia="Arial" w:hAnsi="Arial" w:cs="Arial"/>
          <w:sz w:val="20"/>
          <w:szCs w:val="20"/>
          <w:lang w:eastAsia="en-GB"/>
        </w:rPr>
      </w:pPr>
      <w:r w:rsidRPr="003704D4">
        <w:rPr>
          <w:rFonts w:ascii="Arial" w:eastAsia="Arial" w:hAnsi="Arial" w:cs="Arial"/>
          <w:sz w:val="20"/>
          <w:szCs w:val="20"/>
          <w:lang w:eastAsia="en-GB"/>
        </w:rPr>
        <w:t xml:space="preserve">It is important to understand why school closures are likely to have impacted on children’s learning and specifically why they might have widened the socio-economic gap in achievement. There are two main mechanisms. First, household income and family environment are major determinants of children’s academic achievement in normal circumstances. The pandemic is likely to have exacerbated the effects of these determinants of learning, not least because there is some evidence that socio-economically advantaged parents tend to compensate for any deterioration in schooling to a greater extent. Second, remote schooling </w:t>
      </w:r>
      <w:r w:rsidRPr="003704D4">
        <w:rPr>
          <w:rFonts w:ascii="Arial" w:eastAsia="Arial" w:hAnsi="Arial" w:cs="Arial"/>
          <w:sz w:val="20"/>
          <w:szCs w:val="20"/>
          <w:lang w:eastAsia="en-GB"/>
        </w:rPr>
        <w:lastRenderedPageBreak/>
        <w:t>might be less effective than face to face schooling, particularly given that schools had to switch to remote schooling very rapidly in March without any preparation.</w:t>
      </w:r>
    </w:p>
    <w:p w14:paraId="617C14E0" w14:textId="77777777" w:rsidR="007553F3" w:rsidRPr="003704D4" w:rsidRDefault="007553F3" w:rsidP="00E8247E">
      <w:pPr>
        <w:spacing w:before="240" w:after="240" w:line="276" w:lineRule="auto"/>
        <w:jc w:val="both"/>
        <w:rPr>
          <w:rFonts w:ascii="Arial" w:eastAsia="Arial" w:hAnsi="Arial" w:cs="Arial"/>
          <w:sz w:val="20"/>
          <w:szCs w:val="20"/>
          <w:lang w:eastAsia="en-GB"/>
        </w:rPr>
      </w:pPr>
      <w:r w:rsidRPr="003704D4">
        <w:rPr>
          <w:rFonts w:ascii="Arial" w:eastAsia="Arial" w:hAnsi="Arial" w:cs="Arial"/>
          <w:sz w:val="20"/>
          <w:szCs w:val="20"/>
          <w:lang w:eastAsia="en-GB"/>
        </w:rPr>
        <w:t>We do have some current data from the UK to illuminate us on the first issue. A recent brief from The Sutton Trust</w:t>
      </w:r>
      <w:r w:rsidRPr="003704D4">
        <w:rPr>
          <w:rFonts w:ascii="Arial" w:eastAsia="Arial" w:hAnsi="Arial" w:cs="Arial"/>
          <w:sz w:val="20"/>
          <w:szCs w:val="20"/>
          <w:vertAlign w:val="superscript"/>
          <w:lang w:eastAsia="en-GB"/>
        </w:rPr>
        <w:footnoteReference w:id="98"/>
      </w:r>
      <w:r w:rsidRPr="003704D4">
        <w:rPr>
          <w:rFonts w:ascii="Arial" w:eastAsia="Arial" w:hAnsi="Arial" w:cs="Arial"/>
          <w:sz w:val="20"/>
          <w:szCs w:val="20"/>
          <w:lang w:eastAsia="en-GB"/>
        </w:rPr>
        <w:t xml:space="preserve"> reports findings from a Public First survey conducted between 1-3 April 2020, on a sample of 1508 parents with children aged 2 to 18, weighted on the basis of gender, SES and region to represent the entire population. The report suggests that during this crisis 44% of middle class parents are spending more than 4 hours a day on home schooling. One third of working class parents are doing so.  Note also that this survey was conducted early on in lockdown and we might expect that many parents will have been able to spend less time supporting their children as lockdown persisted and expectations from employers increased. Moreover, middle and higher income households are, unsurprisingly, more likely to spend money (&gt;£100) on their child’s learning during the lockdown (19%) compared to working class households (8%). Data from this Sutton Trust survey also suggested that pupils in independent schools were more than twice as likely to be experiencing online teaching during lockdown. For example, only about one in five children in state schools were taking part in live and recorded lessons on a daily basis. In independent schools, just over half of students were accessing online lessons daily. This is perhaps partly attributable to the fact that whilst 60% of state schools already had an online platform of some description prior to lockdown whereas only 37% of state schools had one.</w:t>
      </w:r>
    </w:p>
    <w:p w14:paraId="7039B97A" w14:textId="77777777" w:rsidR="007553F3" w:rsidRPr="003704D4" w:rsidRDefault="007553F3" w:rsidP="00E8247E">
      <w:pPr>
        <w:spacing w:before="240" w:after="240" w:line="276" w:lineRule="auto"/>
        <w:jc w:val="both"/>
        <w:rPr>
          <w:rFonts w:ascii="Arial" w:eastAsia="Arial" w:hAnsi="Arial" w:cs="Arial"/>
          <w:sz w:val="20"/>
          <w:szCs w:val="20"/>
          <w:lang w:eastAsia="en-GB"/>
        </w:rPr>
      </w:pPr>
      <w:r w:rsidRPr="003704D4">
        <w:rPr>
          <w:rFonts w:ascii="Arial" w:eastAsia="Arial" w:hAnsi="Arial" w:cs="Arial"/>
          <w:sz w:val="20"/>
          <w:szCs w:val="20"/>
          <w:lang w:eastAsia="en-GB"/>
        </w:rPr>
        <w:t>Andrew et al 2020</w:t>
      </w:r>
      <w:r w:rsidRPr="003704D4">
        <w:rPr>
          <w:rFonts w:ascii="Arial" w:eastAsia="Arial" w:hAnsi="Arial" w:cs="Arial"/>
          <w:sz w:val="20"/>
          <w:szCs w:val="20"/>
          <w:vertAlign w:val="superscript"/>
          <w:lang w:eastAsia="en-GB"/>
        </w:rPr>
        <w:footnoteReference w:id="99"/>
      </w:r>
      <w:r w:rsidRPr="003704D4">
        <w:rPr>
          <w:rFonts w:ascii="Arial" w:eastAsia="Arial" w:hAnsi="Arial" w:cs="Arial"/>
          <w:sz w:val="20"/>
          <w:szCs w:val="20"/>
          <w:vertAlign w:val="superscript"/>
          <w:lang w:eastAsia="en-GB"/>
        </w:rPr>
        <w:t xml:space="preserve"> </w:t>
      </w:r>
      <w:r w:rsidRPr="003704D4">
        <w:rPr>
          <w:rFonts w:ascii="Arial" w:eastAsia="Arial" w:hAnsi="Arial" w:cs="Arial"/>
          <w:sz w:val="20"/>
          <w:szCs w:val="20"/>
          <w:lang w:eastAsia="en-GB"/>
        </w:rPr>
        <w:t>report similar findings from an online survey of 4000 parents with children aged 4 to 15, conducted by Institute for Fiscal Studies and Institute of Education between 29 April-12 May 2020. The sample is weighted to provide an England wide picture. Children in the richest quintile of families spend over 75 minutes per day more on school work than children in the poorest quintile of households. This quickly accumulates: over the (at least) 34 days that schools will be closed, this difference adds up to more than seven full school days. For some year groups, particularly those nearing the end of schooling, this might have a major impact on their attainment. The report also finds that students from more affluent families are more likely to have access to private tutoring, individual discussions with teachers, access to technology and online resources. All three of these resources are likely to ensure that high SES students are better able to gain from remote learning.</w:t>
      </w:r>
    </w:p>
    <w:p w14:paraId="718D70EF" w14:textId="031AB838" w:rsidR="007553F3" w:rsidRPr="003704D4" w:rsidRDefault="007553F3" w:rsidP="00E8247E">
      <w:pPr>
        <w:spacing w:before="240" w:after="240" w:line="276" w:lineRule="auto"/>
        <w:jc w:val="both"/>
        <w:rPr>
          <w:rFonts w:ascii="Arial" w:eastAsia="Arial" w:hAnsi="Arial" w:cs="Arial"/>
          <w:sz w:val="20"/>
          <w:szCs w:val="20"/>
          <w:lang w:eastAsia="en-GB"/>
        </w:rPr>
      </w:pPr>
      <w:r w:rsidRPr="003704D4">
        <w:rPr>
          <w:rFonts w:ascii="Arial" w:eastAsia="Arial" w:hAnsi="Arial" w:cs="Arial"/>
          <w:sz w:val="20"/>
          <w:szCs w:val="20"/>
          <w:lang w:eastAsia="en-GB"/>
        </w:rPr>
        <w:t>The evidence on the impact of remote learning techniques as a substitute for face to face teaching is rather limited, particularly in the context of primary and secondary school pupils.  Prior to the pandemic, online learning was only prevalent in higher education</w:t>
      </w:r>
      <w:r w:rsidR="00AA7489" w:rsidRPr="003704D4">
        <w:rPr>
          <w:rFonts w:ascii="Arial" w:eastAsia="Arial" w:hAnsi="Arial" w:cs="Arial"/>
          <w:sz w:val="20"/>
          <w:szCs w:val="20"/>
          <w:lang w:eastAsia="en-GB"/>
        </w:rPr>
        <w:t xml:space="preserve"> and has been characterised by high levels of drop out from courses</w:t>
      </w:r>
      <w:r w:rsidRPr="003704D4">
        <w:rPr>
          <w:rFonts w:ascii="Arial" w:eastAsia="Arial" w:hAnsi="Arial" w:cs="Arial"/>
          <w:sz w:val="20"/>
          <w:szCs w:val="20"/>
          <w:lang w:eastAsia="en-GB"/>
        </w:rPr>
        <w:t>. Moreover, during the pandemic, the provision of remote teaching has been highly varied across schools, both in terms of quantity and quality.</w:t>
      </w:r>
    </w:p>
    <w:p w14:paraId="5A326527" w14:textId="35AE8024" w:rsidR="007553F3" w:rsidRPr="003704D4" w:rsidRDefault="007553F3" w:rsidP="00E8247E">
      <w:pPr>
        <w:spacing w:before="240" w:after="240" w:line="276" w:lineRule="auto"/>
        <w:jc w:val="both"/>
        <w:rPr>
          <w:rFonts w:ascii="Arial" w:eastAsia="Arial" w:hAnsi="Arial" w:cs="Arial"/>
          <w:sz w:val="20"/>
          <w:szCs w:val="20"/>
          <w:lang w:eastAsia="en-GB"/>
        </w:rPr>
      </w:pPr>
      <w:r w:rsidRPr="003704D4">
        <w:rPr>
          <w:rFonts w:ascii="Arial" w:eastAsia="Arial" w:hAnsi="Arial" w:cs="Arial"/>
          <w:sz w:val="20"/>
          <w:szCs w:val="20"/>
          <w:lang w:eastAsia="en-GB"/>
        </w:rPr>
        <w:t>The most comprehensive data on what schools are currently offering to support remote learning comes from a recent National Foundation for Educational Research (NFER) report</w:t>
      </w:r>
      <w:r w:rsidRPr="003704D4">
        <w:rPr>
          <w:rFonts w:ascii="Arial" w:eastAsia="Arial" w:hAnsi="Arial" w:cs="Arial"/>
          <w:sz w:val="20"/>
          <w:szCs w:val="20"/>
          <w:vertAlign w:val="superscript"/>
          <w:lang w:eastAsia="en-GB"/>
        </w:rPr>
        <w:footnoteReference w:id="100"/>
      </w:r>
      <w:r w:rsidRPr="003704D4">
        <w:rPr>
          <w:rFonts w:ascii="Arial" w:eastAsia="Arial" w:hAnsi="Arial" w:cs="Arial"/>
          <w:sz w:val="20"/>
          <w:szCs w:val="20"/>
          <w:lang w:eastAsia="en-GB"/>
        </w:rPr>
        <w:t>, which presents headline findings from an England wide survey of 1</w:t>
      </w:r>
      <w:r w:rsidR="008245CA" w:rsidRPr="003704D4">
        <w:rPr>
          <w:rFonts w:ascii="Arial" w:eastAsia="Arial" w:hAnsi="Arial" w:cs="Arial"/>
          <w:sz w:val="20"/>
          <w:szCs w:val="20"/>
          <w:lang w:eastAsia="en-GB"/>
        </w:rPr>
        <w:t>,</w:t>
      </w:r>
      <w:r w:rsidRPr="003704D4">
        <w:rPr>
          <w:rFonts w:ascii="Arial" w:eastAsia="Arial" w:hAnsi="Arial" w:cs="Arial"/>
          <w:sz w:val="20"/>
          <w:szCs w:val="20"/>
          <w:lang w:eastAsia="en-GB"/>
        </w:rPr>
        <w:t>233 senior leaders and 1</w:t>
      </w:r>
      <w:r w:rsidR="008245CA" w:rsidRPr="003704D4">
        <w:rPr>
          <w:rFonts w:ascii="Arial" w:eastAsia="Arial" w:hAnsi="Arial" w:cs="Arial"/>
          <w:sz w:val="20"/>
          <w:szCs w:val="20"/>
          <w:lang w:eastAsia="en-GB"/>
        </w:rPr>
        <w:t>,</w:t>
      </w:r>
      <w:r w:rsidRPr="003704D4">
        <w:rPr>
          <w:rFonts w:ascii="Arial" w:eastAsia="Arial" w:hAnsi="Arial" w:cs="Arial"/>
          <w:sz w:val="20"/>
          <w:szCs w:val="20"/>
          <w:lang w:eastAsia="en-GB"/>
        </w:rPr>
        <w:t>821 teachers from primary and secondary schools (weighted to represent the population). The survey focuses on school provision, pupil engagement in remote learning and the factors that affect it. This survey represents nine per cent of primary schools and 20 percent of secondary schools in England and further longitudinal follow ups are planned</w:t>
      </w:r>
      <w:r w:rsidRPr="003704D4">
        <w:rPr>
          <w:rFonts w:ascii="Arial" w:eastAsia="Arial" w:hAnsi="Arial" w:cs="Arial"/>
          <w:sz w:val="20"/>
          <w:szCs w:val="20"/>
          <w:vertAlign w:val="superscript"/>
          <w:lang w:eastAsia="en-GB"/>
        </w:rPr>
        <w:footnoteReference w:id="101"/>
      </w:r>
      <w:r w:rsidRPr="003704D4">
        <w:rPr>
          <w:rFonts w:ascii="Arial" w:eastAsia="Arial" w:hAnsi="Arial" w:cs="Arial"/>
          <w:sz w:val="20"/>
          <w:szCs w:val="20"/>
          <w:vertAlign w:val="superscript"/>
          <w:lang w:eastAsia="en-GB"/>
        </w:rPr>
        <w:t>.</w:t>
      </w:r>
      <w:r w:rsidRPr="003704D4">
        <w:rPr>
          <w:rFonts w:ascii="Arial" w:eastAsia="Arial" w:hAnsi="Arial" w:cs="Arial"/>
          <w:sz w:val="20"/>
          <w:szCs w:val="20"/>
          <w:lang w:eastAsia="en-GB"/>
        </w:rPr>
        <w:t xml:space="preserve"> </w:t>
      </w:r>
    </w:p>
    <w:p w14:paraId="5A5F6B66" w14:textId="77777777" w:rsidR="007553F3" w:rsidRPr="003704D4" w:rsidRDefault="007553F3" w:rsidP="00E8247E">
      <w:pPr>
        <w:spacing w:before="240" w:after="240" w:line="276" w:lineRule="auto"/>
        <w:jc w:val="both"/>
        <w:rPr>
          <w:rFonts w:ascii="Arial" w:eastAsia="Arial" w:hAnsi="Arial" w:cs="Arial"/>
          <w:sz w:val="20"/>
          <w:szCs w:val="20"/>
          <w:lang w:eastAsia="en-GB"/>
        </w:rPr>
      </w:pPr>
      <w:r w:rsidRPr="003704D4">
        <w:rPr>
          <w:rFonts w:ascii="Arial" w:eastAsia="Arial" w:hAnsi="Arial" w:cs="Arial"/>
          <w:sz w:val="20"/>
          <w:szCs w:val="20"/>
          <w:lang w:eastAsia="en-GB"/>
        </w:rPr>
        <w:t>NFER have kindly shared early findings with us and full details can be found in Julius and Sims (2020), Lucas et al. 2020 and Sharp et al. 2020</w:t>
      </w:r>
      <w:r w:rsidRPr="003704D4">
        <w:rPr>
          <w:rFonts w:ascii="Arial" w:eastAsia="Arial" w:hAnsi="Arial" w:cs="Arial"/>
          <w:sz w:val="20"/>
          <w:szCs w:val="20"/>
          <w:vertAlign w:val="superscript"/>
          <w:lang w:eastAsia="en-GB"/>
        </w:rPr>
        <w:footnoteReference w:id="102"/>
      </w:r>
      <w:r w:rsidRPr="003704D4">
        <w:rPr>
          <w:rFonts w:ascii="Arial" w:eastAsia="Arial" w:hAnsi="Arial" w:cs="Arial"/>
          <w:sz w:val="20"/>
          <w:szCs w:val="20"/>
          <w:vertAlign w:val="superscript"/>
          <w:lang w:eastAsia="en-GB"/>
        </w:rPr>
        <w:t>.</w:t>
      </w:r>
      <w:r w:rsidRPr="003704D4">
        <w:rPr>
          <w:rFonts w:ascii="Arial" w:eastAsia="Arial" w:hAnsi="Arial" w:cs="Arial"/>
          <w:sz w:val="20"/>
          <w:szCs w:val="20"/>
          <w:lang w:eastAsia="en-GB"/>
        </w:rPr>
        <w:t xml:space="preserve"> Findings include:</w:t>
      </w:r>
    </w:p>
    <w:p w14:paraId="19A806EB" w14:textId="77777777" w:rsidR="007553F3" w:rsidRPr="003704D4" w:rsidRDefault="007553F3" w:rsidP="0018675D">
      <w:pPr>
        <w:pStyle w:val="ListParagraph"/>
        <w:numPr>
          <w:ilvl w:val="0"/>
          <w:numId w:val="46"/>
        </w:numPr>
        <w:rPr>
          <w:rFonts w:ascii="Arial" w:hAnsi="Arial" w:cs="Arial"/>
          <w:lang w:eastAsia="en-GB"/>
        </w:rPr>
      </w:pPr>
      <w:r w:rsidRPr="003704D4">
        <w:rPr>
          <w:rFonts w:ascii="Arial" w:hAnsi="Arial" w:cs="Arial"/>
          <w:lang w:eastAsia="en-GB"/>
        </w:rPr>
        <w:lastRenderedPageBreak/>
        <w:t xml:space="preserve">In May 2020, teachers reported being in regular contact with, on average, 60 percent of their pupils. However, less than half of pupils (42 per cent) returned their last piece of set work. </w:t>
      </w:r>
    </w:p>
    <w:p w14:paraId="5E1E1732" w14:textId="77777777" w:rsidR="007553F3" w:rsidRPr="003704D4" w:rsidRDefault="007553F3" w:rsidP="0018675D">
      <w:pPr>
        <w:pStyle w:val="ListParagraph"/>
        <w:numPr>
          <w:ilvl w:val="0"/>
          <w:numId w:val="46"/>
        </w:numPr>
        <w:rPr>
          <w:rFonts w:ascii="Arial" w:hAnsi="Arial" w:cs="Arial"/>
          <w:lang w:eastAsia="en-GB"/>
        </w:rPr>
      </w:pPr>
      <w:r w:rsidRPr="003704D4">
        <w:rPr>
          <w:rFonts w:ascii="Arial" w:hAnsi="Arial" w:cs="Arial"/>
          <w:lang w:eastAsia="en-GB"/>
        </w:rPr>
        <w:t>Most teachers (80 per cent) reported that they were covering less of the curriculum with their classes than usual.</w:t>
      </w:r>
    </w:p>
    <w:p w14:paraId="436CD159" w14:textId="77777777" w:rsidR="007553F3" w:rsidRPr="003704D4" w:rsidRDefault="007553F3" w:rsidP="0018675D">
      <w:pPr>
        <w:pStyle w:val="ListParagraph"/>
        <w:numPr>
          <w:ilvl w:val="0"/>
          <w:numId w:val="46"/>
        </w:numPr>
        <w:rPr>
          <w:rFonts w:ascii="Arial" w:hAnsi="Arial" w:cs="Arial"/>
          <w:lang w:eastAsia="en-GB"/>
        </w:rPr>
      </w:pPr>
      <w:r w:rsidRPr="003704D4">
        <w:rPr>
          <w:rFonts w:ascii="Arial" w:hAnsi="Arial" w:cs="Arial"/>
          <w:lang w:eastAsia="en-GB"/>
        </w:rPr>
        <w:t xml:space="preserve">Most teachers (90 per cent) believed that their pupils were doing less or much less work than they would usually expect at this time of year. </w:t>
      </w:r>
    </w:p>
    <w:p w14:paraId="40A82AA9" w14:textId="77777777" w:rsidR="007553F3" w:rsidRPr="003704D4" w:rsidRDefault="007553F3" w:rsidP="0018675D">
      <w:pPr>
        <w:pStyle w:val="ListParagraph"/>
        <w:numPr>
          <w:ilvl w:val="0"/>
          <w:numId w:val="46"/>
        </w:numPr>
        <w:rPr>
          <w:rFonts w:ascii="Arial" w:hAnsi="Arial" w:cs="Arial"/>
          <w:lang w:eastAsia="en-GB"/>
        </w:rPr>
      </w:pPr>
      <w:r w:rsidRPr="003704D4">
        <w:rPr>
          <w:rFonts w:ascii="Arial" w:hAnsi="Arial" w:cs="Arial"/>
          <w:lang w:eastAsia="en-GB"/>
        </w:rPr>
        <w:t>Teachers reported that the following proportions of pupils are less engaged than their classmates: pupils with limited access to IT and/or study space (81 per cent); vulnerable pupils (62 per cent); pupils with special educational needs and disabilities (SEND) (58 per cent); pupils eligible for Pupil Premium funding (52 per cent); and young carers (48 per cent).</w:t>
      </w:r>
    </w:p>
    <w:p w14:paraId="0E795B62" w14:textId="77777777" w:rsidR="007553F3" w:rsidRPr="003704D4" w:rsidRDefault="007553F3" w:rsidP="0018675D">
      <w:pPr>
        <w:pStyle w:val="ListParagraph"/>
        <w:numPr>
          <w:ilvl w:val="0"/>
          <w:numId w:val="46"/>
        </w:numPr>
        <w:rPr>
          <w:rFonts w:ascii="Arial" w:hAnsi="Arial" w:cs="Arial"/>
          <w:lang w:eastAsia="en-GB"/>
        </w:rPr>
      </w:pPr>
      <w:r w:rsidRPr="003704D4">
        <w:rPr>
          <w:rFonts w:ascii="Arial" w:hAnsi="Arial" w:cs="Arial"/>
          <w:lang w:eastAsia="en-GB"/>
        </w:rPr>
        <w:t xml:space="preserve">Pupil engagement and </w:t>
      </w:r>
      <w:r w:rsidRPr="003704D4">
        <w:rPr>
          <w:rFonts w:ascii="Arial" w:hAnsi="Arial" w:cs="Arial"/>
          <w:i/>
          <w:lang w:eastAsia="en-GB"/>
        </w:rPr>
        <w:t xml:space="preserve">disadvantaged </w:t>
      </w:r>
      <w:r w:rsidRPr="003704D4">
        <w:rPr>
          <w:rFonts w:ascii="Arial" w:hAnsi="Arial" w:cs="Arial"/>
          <w:lang w:eastAsia="en-GB"/>
        </w:rPr>
        <w:t xml:space="preserve">pupil engagement were both lower in the most deprived schools. Teachers in the most deprived schools were in contact with fewer pupils. </w:t>
      </w:r>
    </w:p>
    <w:p w14:paraId="60B364BD" w14:textId="77777777" w:rsidR="007553F3" w:rsidRPr="003704D4" w:rsidRDefault="007553F3" w:rsidP="0018675D">
      <w:pPr>
        <w:pStyle w:val="ListParagraph"/>
        <w:numPr>
          <w:ilvl w:val="0"/>
          <w:numId w:val="46"/>
        </w:numPr>
        <w:rPr>
          <w:rFonts w:ascii="Arial" w:hAnsi="Arial" w:cs="Arial"/>
          <w:lang w:eastAsia="en-GB"/>
        </w:rPr>
      </w:pPr>
      <w:r w:rsidRPr="003704D4">
        <w:rPr>
          <w:rFonts w:ascii="Arial" w:hAnsi="Arial" w:cs="Arial"/>
          <w:lang w:eastAsia="en-GB"/>
        </w:rPr>
        <w:t>Teachers reported that, on average, just over half (55 per cent) of their pupils’ parents were engaged with their children’s home learning. Parental engagement was significantly lower in the most deprived schools (41 per cent) compared to the least deprived schools (62 per cent).</w:t>
      </w:r>
    </w:p>
    <w:p w14:paraId="5D2C91F5" w14:textId="3E652C76" w:rsidR="007553F3" w:rsidRPr="003704D4" w:rsidRDefault="007553F3" w:rsidP="0018675D">
      <w:pPr>
        <w:pStyle w:val="ListParagraph"/>
        <w:numPr>
          <w:ilvl w:val="0"/>
          <w:numId w:val="46"/>
        </w:numPr>
        <w:rPr>
          <w:rFonts w:ascii="Arial" w:hAnsi="Arial" w:cs="Arial"/>
          <w:lang w:eastAsia="en-GB"/>
        </w:rPr>
      </w:pPr>
      <w:r w:rsidRPr="003704D4">
        <w:rPr>
          <w:rFonts w:ascii="Arial" w:hAnsi="Arial" w:cs="Arial"/>
          <w:lang w:eastAsia="en-GB"/>
        </w:rPr>
        <w:t>The proportion of pupils with little to no IT access in the most deprived schools (39 per cent) was double that of the least deprived schools (19 per cent). Teachers in the most deprived schools were also more likely than those in the least deprived schools to say that all areas of the curriculum are currently getting less attention than usual.</w:t>
      </w:r>
    </w:p>
    <w:p w14:paraId="11E8420B" w14:textId="77777777" w:rsidR="007553F3" w:rsidRPr="003704D4" w:rsidRDefault="007553F3" w:rsidP="0018675D">
      <w:pPr>
        <w:pStyle w:val="ListParagraph"/>
        <w:numPr>
          <w:ilvl w:val="0"/>
          <w:numId w:val="46"/>
        </w:numPr>
        <w:rPr>
          <w:rFonts w:ascii="Arial" w:hAnsi="Arial" w:cs="Arial"/>
          <w:lang w:eastAsia="en-GB"/>
        </w:rPr>
      </w:pPr>
      <w:r w:rsidRPr="003704D4">
        <w:rPr>
          <w:rFonts w:ascii="Arial" w:hAnsi="Arial" w:cs="Arial"/>
          <w:lang w:eastAsia="en-GB"/>
        </w:rPr>
        <w:t xml:space="preserve">Schools using a virtual learning environment (VLE) to inform pupils about learning activities – rather than the school website, and those delivering learning content to pupils through online conversations or activities that involve consolidating previous learning or revising, had higher pupil engagement levels and an increased probability of having highly engaged </w:t>
      </w:r>
      <w:r w:rsidRPr="003704D4">
        <w:rPr>
          <w:rFonts w:ascii="Arial" w:hAnsi="Arial" w:cs="Arial"/>
          <w:i/>
          <w:lang w:eastAsia="en-GB"/>
        </w:rPr>
        <w:t>disadvantaged</w:t>
      </w:r>
      <w:r w:rsidRPr="003704D4">
        <w:rPr>
          <w:rFonts w:ascii="Arial" w:hAnsi="Arial" w:cs="Arial"/>
          <w:lang w:eastAsia="en-GB"/>
        </w:rPr>
        <w:t xml:space="preserve"> pupils. </w:t>
      </w:r>
    </w:p>
    <w:p w14:paraId="163A51E7" w14:textId="77777777" w:rsidR="007553F3" w:rsidRPr="003704D4" w:rsidRDefault="007553F3" w:rsidP="0018675D">
      <w:pPr>
        <w:pStyle w:val="ListParagraph"/>
        <w:numPr>
          <w:ilvl w:val="0"/>
          <w:numId w:val="46"/>
        </w:numPr>
        <w:rPr>
          <w:rFonts w:ascii="Arial" w:hAnsi="Arial" w:cs="Arial"/>
          <w:lang w:eastAsia="en-GB"/>
        </w:rPr>
      </w:pPr>
      <w:r w:rsidRPr="003704D4">
        <w:rPr>
          <w:rFonts w:ascii="Arial" w:hAnsi="Arial" w:cs="Arial"/>
          <w:lang w:eastAsia="en-GB"/>
        </w:rPr>
        <w:t xml:space="preserve">Three-quarters of senior leaders reported that their schools were offering ‘social or welfare’ support to vulnerable pupils, often by working with other agencies. For example, many schools were supporting their pupils by providing food vouchers and parcels (95 per cent) and providing non-education related information (83 per cent) to assist families. </w:t>
      </w:r>
    </w:p>
    <w:p w14:paraId="5664BD58" w14:textId="77777777" w:rsidR="007553F3" w:rsidRPr="003704D4" w:rsidRDefault="007553F3" w:rsidP="0018675D">
      <w:pPr>
        <w:pStyle w:val="ListParagraph"/>
        <w:numPr>
          <w:ilvl w:val="0"/>
          <w:numId w:val="46"/>
        </w:numPr>
        <w:rPr>
          <w:rFonts w:ascii="Arial" w:hAnsi="Arial" w:cs="Arial"/>
          <w:lang w:eastAsia="en-GB"/>
        </w:rPr>
      </w:pPr>
      <w:r w:rsidRPr="003704D4">
        <w:rPr>
          <w:rFonts w:ascii="Arial" w:hAnsi="Arial" w:cs="Arial"/>
          <w:lang w:eastAsia="en-GB"/>
        </w:rPr>
        <w:t>There were greater concerns about the welfare of vulnerable pupils in the most deprived schools: 54 per cent of senior leaders in these schools reported significant concerns for the safety and wellbeing of vulnerable pupils, relative to 35 per cent of senior leaders in the least deprived schools.</w:t>
      </w:r>
    </w:p>
    <w:p w14:paraId="71C0BC2C" w14:textId="77777777" w:rsidR="007553F3" w:rsidRPr="003704D4" w:rsidRDefault="007553F3" w:rsidP="0018675D">
      <w:pPr>
        <w:pStyle w:val="ListParagraph"/>
        <w:numPr>
          <w:ilvl w:val="0"/>
          <w:numId w:val="46"/>
        </w:numPr>
        <w:rPr>
          <w:rFonts w:ascii="Arial" w:hAnsi="Arial" w:cs="Arial"/>
          <w:lang w:eastAsia="en-GB"/>
        </w:rPr>
      </w:pPr>
      <w:r w:rsidRPr="003704D4">
        <w:rPr>
          <w:rFonts w:ascii="Arial" w:hAnsi="Arial" w:cs="Arial"/>
          <w:lang w:eastAsia="en-GB"/>
        </w:rPr>
        <w:t>Leaders from schools with the highest proportion of FSM pupils were more likely to report that they had experienced a significant drop in numbers of pupils attending school before 20 March (73 per cent) than those with the lowest proportion of FSM pupils (56 per cent). This suggests that disadvantaged pupils may have been missing school before the lockdown.</w:t>
      </w:r>
    </w:p>
    <w:p w14:paraId="09FFD0B5" w14:textId="77777777" w:rsidR="007553F3" w:rsidRPr="003704D4" w:rsidRDefault="007553F3" w:rsidP="0018675D">
      <w:pPr>
        <w:pStyle w:val="ListParagraph"/>
        <w:numPr>
          <w:ilvl w:val="0"/>
          <w:numId w:val="46"/>
        </w:numPr>
        <w:rPr>
          <w:rFonts w:ascii="Arial" w:hAnsi="Arial" w:cs="Arial"/>
          <w:lang w:eastAsia="en-GB"/>
        </w:rPr>
      </w:pPr>
      <w:r w:rsidRPr="003704D4">
        <w:rPr>
          <w:rFonts w:ascii="Arial" w:hAnsi="Arial" w:cs="Arial"/>
          <w:lang w:eastAsia="en-GB"/>
        </w:rPr>
        <w:lastRenderedPageBreak/>
        <w:t>In May, senior leaders reported that they had only 75 per cent of their normal FTE teaching capacity available: 53 per cent to work in schools and 22 per cent to work at home only.</w:t>
      </w:r>
    </w:p>
    <w:p w14:paraId="35F678CF" w14:textId="77777777" w:rsidR="007553F3" w:rsidRPr="003704D4" w:rsidRDefault="007553F3" w:rsidP="00E8247E">
      <w:pPr>
        <w:spacing w:before="240" w:after="240" w:line="276" w:lineRule="auto"/>
        <w:jc w:val="both"/>
        <w:rPr>
          <w:rFonts w:ascii="Arial" w:eastAsia="Arial" w:hAnsi="Arial" w:cs="Arial"/>
          <w:sz w:val="20"/>
          <w:szCs w:val="20"/>
          <w:lang w:eastAsia="en-GB"/>
        </w:rPr>
      </w:pPr>
      <w:r w:rsidRPr="003704D4">
        <w:rPr>
          <w:rFonts w:ascii="Arial" w:eastAsia="Arial" w:hAnsi="Arial" w:cs="Arial"/>
          <w:sz w:val="20"/>
          <w:szCs w:val="20"/>
          <w:lang w:eastAsia="en-GB"/>
        </w:rPr>
        <w:t xml:space="preserve">Overall, this research suggests that students from the most deprived schools are less likely to be engaged in remote learning compared to those from more affluent schools, that teachers are very concerned about lack of engagement in remote learning for about a quarter of their students and that little or no access to IT is an issue.  </w:t>
      </w:r>
    </w:p>
    <w:p w14:paraId="4B857ADC" w14:textId="77777777" w:rsidR="007553F3" w:rsidRPr="003704D4" w:rsidRDefault="007553F3" w:rsidP="00E8247E">
      <w:pPr>
        <w:spacing w:before="240" w:after="240" w:line="276" w:lineRule="auto"/>
        <w:jc w:val="both"/>
        <w:rPr>
          <w:rFonts w:ascii="Arial" w:eastAsia="Arial" w:hAnsi="Arial" w:cs="Arial"/>
          <w:sz w:val="20"/>
          <w:szCs w:val="20"/>
          <w:lang w:eastAsia="en-GB"/>
        </w:rPr>
      </w:pPr>
      <w:r w:rsidRPr="003704D4">
        <w:rPr>
          <w:rFonts w:ascii="Arial" w:eastAsia="Arial" w:hAnsi="Arial" w:cs="Arial"/>
          <w:sz w:val="20"/>
          <w:szCs w:val="20"/>
          <w:lang w:eastAsia="en-GB"/>
        </w:rPr>
        <w:t>The EEF have also published a rapid evidence review of 60 review studies to investigate the effectiveness of various remote learning methods including distance learning, blended learning, computer assisted learning and educational games. Their review covers all age groups of students</w:t>
      </w:r>
      <w:r w:rsidRPr="003704D4">
        <w:rPr>
          <w:rFonts w:ascii="Arial" w:eastAsia="Arial" w:hAnsi="Arial" w:cs="Arial"/>
          <w:sz w:val="20"/>
          <w:szCs w:val="20"/>
          <w:vertAlign w:val="superscript"/>
          <w:lang w:eastAsia="en-GB"/>
        </w:rPr>
        <w:footnoteReference w:id="103"/>
      </w:r>
      <w:r w:rsidRPr="003704D4">
        <w:rPr>
          <w:rFonts w:ascii="Arial" w:eastAsia="Arial" w:hAnsi="Arial" w:cs="Arial"/>
          <w:sz w:val="20"/>
          <w:szCs w:val="20"/>
          <w:lang w:eastAsia="en-GB"/>
        </w:rPr>
        <w:t>. The report summarises key findings and also appraises the methodological rigour of the evidence base. While acknowledging the limited number of studies which are directly applicable to school age pupils, the results suggest nil or only limited impact on outcomes from remote teaching compared to traditional teaching. For example, Means et. al, 2013</w:t>
      </w:r>
      <w:r w:rsidRPr="003704D4">
        <w:rPr>
          <w:rFonts w:ascii="Arial" w:eastAsia="Arial" w:hAnsi="Arial" w:cs="Arial"/>
          <w:sz w:val="20"/>
          <w:szCs w:val="20"/>
          <w:vertAlign w:val="superscript"/>
          <w:lang w:eastAsia="en-GB"/>
        </w:rPr>
        <w:footnoteReference w:id="104"/>
      </w:r>
      <w:r w:rsidRPr="003704D4">
        <w:rPr>
          <w:rFonts w:ascii="Arial" w:eastAsia="Arial" w:hAnsi="Arial" w:cs="Arial"/>
          <w:sz w:val="20"/>
          <w:szCs w:val="20"/>
          <w:vertAlign w:val="superscript"/>
          <w:lang w:eastAsia="en-GB"/>
        </w:rPr>
        <w:t xml:space="preserve"> </w:t>
      </w:r>
      <w:r w:rsidRPr="003704D4">
        <w:rPr>
          <w:rFonts w:ascii="Arial" w:eastAsia="Arial" w:hAnsi="Arial" w:cs="Arial"/>
          <w:sz w:val="20"/>
          <w:szCs w:val="20"/>
          <w:lang w:eastAsia="en-GB"/>
        </w:rPr>
        <w:t>found no significant difference in student outcomes when comparing purely online vs traditional face to face teaching.</w:t>
      </w:r>
      <w:r w:rsidRPr="003704D4">
        <w:rPr>
          <w:rFonts w:ascii="Arial" w:eastAsia="Arial" w:hAnsi="Arial" w:cs="Arial"/>
          <w:sz w:val="24"/>
          <w:szCs w:val="24"/>
          <w:lang w:eastAsia="en-GB"/>
        </w:rPr>
        <w:t xml:space="preserve"> </w:t>
      </w:r>
      <w:r w:rsidRPr="003704D4">
        <w:rPr>
          <w:rFonts w:ascii="Arial" w:eastAsia="Arial" w:hAnsi="Arial" w:cs="Arial"/>
          <w:sz w:val="20"/>
          <w:szCs w:val="20"/>
          <w:lang w:eastAsia="en-GB"/>
        </w:rPr>
        <w:t xml:space="preserve">However, studies that compared blended teaching (online combined with face to face) with just face to face teaching, on average found a positive impact on learning outcomes from the former.  </w:t>
      </w:r>
    </w:p>
    <w:p w14:paraId="5AC725B5" w14:textId="77777777" w:rsidR="007553F3" w:rsidRPr="003704D4" w:rsidRDefault="007553F3" w:rsidP="00E8247E">
      <w:pPr>
        <w:spacing w:before="240" w:after="240" w:line="276" w:lineRule="auto"/>
        <w:jc w:val="both"/>
        <w:rPr>
          <w:rFonts w:ascii="Arial" w:eastAsia="Arial" w:hAnsi="Arial" w:cs="Arial"/>
          <w:sz w:val="20"/>
          <w:szCs w:val="20"/>
          <w:lang w:eastAsia="en-GB"/>
        </w:rPr>
      </w:pPr>
      <w:r w:rsidRPr="003704D4">
        <w:rPr>
          <w:rFonts w:ascii="Arial" w:eastAsia="Arial" w:hAnsi="Arial" w:cs="Arial"/>
          <w:sz w:val="20"/>
          <w:szCs w:val="20"/>
          <w:lang w:eastAsia="en-GB"/>
        </w:rPr>
        <w:t xml:space="preserve">One of the most common forms of learning during the current pandemic has been the use of “apps” - mobile based applications which also give adaptive feedback to students. The EEF review of 29 studies focusing on the effectiveness of computer assisted learning found that most of the review studies showed an overall positive impact from this technology, ranging from a 75% improvement in vocabulary test scores, evidenced by Chiu 2013, to a 9% improvement in mathematics learning outcomes, evidenced by Steenbergen-Hu and Cooper 2013. Only one study showed a negative impact, specifically a 26% reduction in reading scores as evidenced by Strong et al., 2011. </w:t>
      </w:r>
    </w:p>
    <w:p w14:paraId="24FE7E27" w14:textId="3037742A" w:rsidR="007553F3" w:rsidRPr="003704D4" w:rsidRDefault="007553F3" w:rsidP="00E8247E">
      <w:pPr>
        <w:spacing w:before="240" w:after="240" w:line="276" w:lineRule="auto"/>
        <w:jc w:val="both"/>
        <w:rPr>
          <w:rFonts w:ascii="Arial" w:eastAsia="Arial" w:hAnsi="Arial" w:cs="Arial"/>
          <w:sz w:val="20"/>
          <w:szCs w:val="20"/>
          <w:lang w:eastAsia="en-GB"/>
        </w:rPr>
      </w:pPr>
      <w:r w:rsidRPr="003704D4">
        <w:rPr>
          <w:rFonts w:ascii="Arial" w:eastAsia="Arial" w:hAnsi="Arial" w:cs="Arial"/>
          <w:sz w:val="20"/>
          <w:szCs w:val="20"/>
          <w:lang w:eastAsia="en-GB"/>
        </w:rPr>
        <w:t>Overall there is insufficient evidence to date to guide us on the expected impact of remote schooling on learning. However, most studies do not suggest that online teaching is, in and of itself, likely to have a major negative impact on learning. However, this finding may not hold if the online teaching is of poor quality, which may be the case given the speed at which schools were expected to adapt to it</w:t>
      </w:r>
      <w:r w:rsidR="00154CD4" w:rsidRPr="003704D4">
        <w:rPr>
          <w:rFonts w:ascii="Arial" w:eastAsia="Arial" w:hAnsi="Arial" w:cs="Arial"/>
          <w:sz w:val="20"/>
          <w:szCs w:val="20"/>
          <w:lang w:eastAsia="en-GB"/>
        </w:rPr>
        <w:t>. Nor will it hold if students are unable or unwilling to actively engage with it, as seems to be the case for many</w:t>
      </w:r>
      <w:r w:rsidRPr="003704D4">
        <w:rPr>
          <w:rFonts w:ascii="Arial" w:eastAsia="Arial" w:hAnsi="Arial" w:cs="Arial"/>
          <w:sz w:val="20"/>
          <w:szCs w:val="20"/>
          <w:lang w:eastAsia="en-GB"/>
        </w:rPr>
        <w:t>. Further, the EEF review did not uncover any studies that measured the effectiveness of computer assisted/online learning on disadvantaged students’ learning in particular. Since access to technology is a major challenge for such students, we need more evidence on this issue.</w:t>
      </w:r>
    </w:p>
    <w:p w14:paraId="523A5923" w14:textId="77777777" w:rsidR="007553F3" w:rsidRPr="003704D4" w:rsidRDefault="007553F3" w:rsidP="00E8247E">
      <w:pPr>
        <w:spacing w:before="240" w:after="240" w:line="276" w:lineRule="auto"/>
        <w:jc w:val="both"/>
        <w:rPr>
          <w:rFonts w:ascii="Arial" w:eastAsia="Arial" w:hAnsi="Arial" w:cs="Arial"/>
          <w:sz w:val="20"/>
          <w:szCs w:val="20"/>
          <w:lang w:eastAsia="en-GB"/>
        </w:rPr>
      </w:pPr>
      <w:r w:rsidRPr="003704D4">
        <w:rPr>
          <w:rFonts w:ascii="Arial" w:eastAsia="Arial" w:hAnsi="Arial" w:cs="Arial"/>
          <w:sz w:val="20"/>
          <w:szCs w:val="20"/>
          <w:lang w:eastAsia="en-GB"/>
        </w:rPr>
        <w:t>Certainly at a practical level, there have been growing concerns about uneven access and availability of inputs into education (for example, computers, laptops, online resources, private tutoring) and its impact on learning outcomes. Access and provision to these vital resources varies across socio-economic groups and across schools. Andrew et al, 2020</w:t>
      </w:r>
      <w:r w:rsidRPr="003704D4">
        <w:rPr>
          <w:rFonts w:ascii="Arial" w:eastAsia="Arial" w:hAnsi="Arial" w:cs="Arial"/>
          <w:sz w:val="20"/>
          <w:szCs w:val="20"/>
          <w:vertAlign w:val="superscript"/>
          <w:lang w:eastAsia="en-GB"/>
        </w:rPr>
        <w:footnoteReference w:id="105"/>
      </w:r>
      <w:r w:rsidRPr="003704D4">
        <w:rPr>
          <w:rFonts w:ascii="Arial" w:eastAsia="Arial" w:hAnsi="Arial" w:cs="Arial"/>
          <w:sz w:val="20"/>
          <w:szCs w:val="20"/>
          <w:vertAlign w:val="superscript"/>
          <w:lang w:eastAsia="en-GB"/>
        </w:rPr>
        <w:t xml:space="preserve"> </w:t>
      </w:r>
      <w:r w:rsidRPr="003704D4">
        <w:rPr>
          <w:rFonts w:ascii="Arial" w:eastAsia="Arial" w:hAnsi="Arial" w:cs="Arial"/>
          <w:sz w:val="20"/>
          <w:szCs w:val="20"/>
          <w:lang w:eastAsia="en-GB"/>
        </w:rPr>
        <w:t xml:space="preserve">find rich parents were 15% more likely to report that their child’s school offers real time online classes than their poorer counterparts. They also find children from poor families were only half as likely to have access to private tutoring compared to their richer peers. </w:t>
      </w:r>
    </w:p>
    <w:p w14:paraId="237A6BAF" w14:textId="77777777" w:rsidR="007553F3" w:rsidRPr="003704D4" w:rsidRDefault="007553F3" w:rsidP="00E8247E">
      <w:pPr>
        <w:spacing w:before="240" w:after="240" w:line="276" w:lineRule="auto"/>
        <w:jc w:val="both"/>
        <w:rPr>
          <w:rFonts w:ascii="Arial" w:eastAsia="Arial" w:hAnsi="Arial" w:cs="Arial"/>
          <w:sz w:val="20"/>
          <w:szCs w:val="20"/>
          <w:lang w:eastAsia="en-GB"/>
        </w:rPr>
      </w:pPr>
      <w:r w:rsidRPr="003704D4">
        <w:rPr>
          <w:rFonts w:ascii="Arial" w:eastAsia="Arial" w:hAnsi="Arial" w:cs="Arial"/>
          <w:sz w:val="20"/>
          <w:szCs w:val="20"/>
          <w:lang w:eastAsia="en-GB"/>
        </w:rPr>
        <w:t xml:space="preserve">It is also worth noting that even when schools open, there may be ongoing issues regarding differences in schooling experienced by children from different socio-economic backgrounds. In the period leading up to </w:t>
      </w:r>
      <w:r w:rsidRPr="003704D4">
        <w:rPr>
          <w:rFonts w:ascii="Arial" w:eastAsia="Arial" w:hAnsi="Arial" w:cs="Arial"/>
          <w:sz w:val="20"/>
          <w:szCs w:val="20"/>
          <w:lang w:eastAsia="en-GB"/>
        </w:rPr>
        <w:lastRenderedPageBreak/>
        <w:t>lockdown, schools reported that not all their students were attending. Further, it appears that students from more socio-economically disadvantaged backgrounds were less likely to attend school in the period just before lockdown. For example, the National Foundation for Education Research survey</w:t>
      </w:r>
      <w:r w:rsidRPr="003704D4">
        <w:rPr>
          <w:rFonts w:ascii="Arial" w:eastAsia="Arial" w:hAnsi="Arial" w:cs="Arial"/>
          <w:sz w:val="20"/>
          <w:szCs w:val="20"/>
          <w:vertAlign w:val="superscript"/>
          <w:lang w:eastAsia="en-GB"/>
        </w:rPr>
        <w:footnoteReference w:id="106"/>
      </w:r>
      <w:r w:rsidRPr="003704D4">
        <w:rPr>
          <w:rFonts w:ascii="Arial" w:eastAsia="Arial" w:hAnsi="Arial" w:cs="Arial"/>
          <w:sz w:val="16"/>
          <w:szCs w:val="16"/>
          <w:vertAlign w:val="superscript"/>
          <w:lang w:eastAsia="en-GB"/>
        </w:rPr>
        <w:t xml:space="preserve"> </w:t>
      </w:r>
      <w:r w:rsidRPr="003704D4">
        <w:rPr>
          <w:rFonts w:ascii="Arial" w:eastAsia="Arial" w:hAnsi="Arial" w:cs="Arial"/>
          <w:sz w:val="20"/>
          <w:szCs w:val="20"/>
          <w:lang w:eastAsia="en-GB"/>
        </w:rPr>
        <w:t>reported that 61% of school leaders reported a significant fall in the number of pupils attending school prior to 20th March (the date schools closed). School leaders in schools with the highest proportion of Free School Meal pupils reported a far larger fall in the numbers of pupils attending school (73% decline) compared to those in schools with the lowest proportion of FSM pupils (57% decline). The</w:t>
      </w:r>
      <w:r w:rsidRPr="003704D4">
        <w:rPr>
          <w:rFonts w:ascii="Arial" w:eastAsia="Arial" w:hAnsi="Arial" w:cs="Arial"/>
          <w:sz w:val="24"/>
          <w:szCs w:val="24"/>
          <w:vertAlign w:val="superscript"/>
          <w:lang w:eastAsia="en-GB"/>
        </w:rPr>
        <w:t xml:space="preserve"> </w:t>
      </w:r>
      <w:r w:rsidRPr="003704D4">
        <w:rPr>
          <w:rFonts w:ascii="Arial" w:eastAsia="Arial" w:hAnsi="Arial" w:cs="Arial"/>
          <w:sz w:val="20"/>
          <w:szCs w:val="20"/>
          <w:lang w:eastAsia="en-GB"/>
        </w:rPr>
        <w:t>Institute for Fiscal Studies survey of parents in May 2020</w:t>
      </w:r>
      <w:r w:rsidRPr="003704D4">
        <w:rPr>
          <w:rFonts w:ascii="Arial" w:eastAsia="Arial" w:hAnsi="Arial" w:cs="Arial"/>
          <w:sz w:val="20"/>
          <w:szCs w:val="20"/>
          <w:vertAlign w:val="superscript"/>
          <w:lang w:eastAsia="en-GB"/>
        </w:rPr>
        <w:footnoteReference w:id="107"/>
      </w:r>
      <w:r w:rsidRPr="003704D4">
        <w:rPr>
          <w:rFonts w:ascii="Arial" w:eastAsia="Arial" w:hAnsi="Arial" w:cs="Arial"/>
          <w:sz w:val="20"/>
          <w:szCs w:val="20"/>
          <w:lang w:eastAsia="en-GB"/>
        </w:rPr>
        <w:t xml:space="preserve"> found that only 39% of primary school parents and 45% of secondary school parents were planning to send their children to school when they reopened. Further, higher income parents were more likely to say that they would send their children to school than lower income parents. As of week commencing 11th June 2020 in schools that were open, only 32% of reception children were actually attending, 29% of year 1 students were attending and 39% of year 6 students were attending</w:t>
      </w:r>
      <w:r w:rsidRPr="003704D4">
        <w:rPr>
          <w:rFonts w:ascii="Arial" w:eastAsia="Arial" w:hAnsi="Arial" w:cs="Arial"/>
          <w:sz w:val="20"/>
          <w:szCs w:val="20"/>
          <w:vertAlign w:val="superscript"/>
          <w:lang w:eastAsia="en-GB"/>
        </w:rPr>
        <w:footnoteReference w:id="108"/>
      </w:r>
      <w:r w:rsidRPr="003704D4">
        <w:rPr>
          <w:rFonts w:ascii="Arial" w:eastAsia="Arial" w:hAnsi="Arial" w:cs="Arial"/>
          <w:sz w:val="20"/>
          <w:szCs w:val="20"/>
          <w:vertAlign w:val="superscript"/>
          <w:lang w:eastAsia="en-GB"/>
        </w:rPr>
        <w:t>.</w:t>
      </w:r>
      <w:r w:rsidRPr="003704D4">
        <w:rPr>
          <w:rFonts w:ascii="Arial" w:eastAsia="Arial" w:hAnsi="Arial" w:cs="Arial"/>
          <w:sz w:val="20"/>
          <w:szCs w:val="20"/>
          <w:lang w:eastAsia="en-GB"/>
        </w:rPr>
        <w:t xml:space="preserve"> Persuading parents to send their children to school, particularly those from low socio-economic status backgrounds, may be a challenge though the Government has announced that in September usual sanctions can be applied to parents who do not send their children to school.</w:t>
      </w:r>
    </w:p>
    <w:p w14:paraId="51E81019" w14:textId="269C6818" w:rsidR="007553F3" w:rsidRPr="003704D4" w:rsidRDefault="007553F3" w:rsidP="0018675D">
      <w:pPr>
        <w:keepNext/>
        <w:keepLines/>
        <w:numPr>
          <w:ilvl w:val="0"/>
          <w:numId w:val="28"/>
        </w:numPr>
        <w:spacing w:before="240" w:after="240" w:line="276" w:lineRule="auto"/>
        <w:ind w:left="426"/>
        <w:jc w:val="both"/>
        <w:outlineLvl w:val="1"/>
        <w:rPr>
          <w:rStyle w:val="Emphasis"/>
          <w:rFonts w:ascii="Arial" w:hAnsi="Arial" w:cs="Arial"/>
        </w:rPr>
      </w:pPr>
      <w:bookmarkStart w:id="105" w:name="_Toc46340146"/>
      <w:r w:rsidRPr="003704D4">
        <w:rPr>
          <w:rStyle w:val="Emphasis"/>
          <w:rFonts w:ascii="Arial" w:hAnsi="Arial" w:cs="Arial"/>
        </w:rPr>
        <w:t>What we need to do</w:t>
      </w:r>
      <w:bookmarkEnd w:id="105"/>
    </w:p>
    <w:p w14:paraId="10AF20CF" w14:textId="77777777" w:rsidR="007553F3" w:rsidRPr="003704D4" w:rsidRDefault="007553F3" w:rsidP="00E8247E">
      <w:pPr>
        <w:spacing w:before="240" w:after="240" w:line="276" w:lineRule="auto"/>
        <w:jc w:val="both"/>
        <w:rPr>
          <w:rFonts w:ascii="Arial" w:eastAsia="Arial" w:hAnsi="Arial" w:cs="Arial"/>
          <w:sz w:val="20"/>
          <w:szCs w:val="20"/>
          <w:lang w:eastAsia="en-GB"/>
        </w:rPr>
      </w:pPr>
      <w:r w:rsidRPr="003704D4">
        <w:rPr>
          <w:rFonts w:ascii="Arial" w:eastAsia="Arial" w:hAnsi="Arial" w:cs="Arial"/>
          <w:sz w:val="20"/>
          <w:szCs w:val="20"/>
          <w:lang w:eastAsia="en-GB"/>
        </w:rPr>
        <w:t>We do not currently have direct measures of children’s learning loss as a result of the school closures. This is clearly a major data gap. The first step is therefore to collect the necessary test score information needed to estimate the scale of the learning loss from school lockdown. While we have good data current on “inputs”</w:t>
      </w:r>
      <w:r w:rsidRPr="003704D4">
        <w:rPr>
          <w:rFonts w:ascii="Arial" w:eastAsia="Arial" w:hAnsi="Arial" w:cs="Arial"/>
          <w:sz w:val="20"/>
          <w:szCs w:val="20"/>
          <w:vertAlign w:val="superscript"/>
          <w:lang w:eastAsia="en-GB"/>
        </w:rPr>
        <w:footnoteReference w:id="109"/>
      </w:r>
      <w:r w:rsidRPr="003704D4">
        <w:rPr>
          <w:rFonts w:ascii="Arial" w:eastAsia="Arial" w:hAnsi="Arial" w:cs="Arial"/>
          <w:sz w:val="20"/>
          <w:szCs w:val="20"/>
          <w:vertAlign w:val="superscript"/>
          <w:lang w:eastAsia="en-GB"/>
        </w:rPr>
        <w:t xml:space="preserve"> </w:t>
      </w:r>
      <w:r w:rsidRPr="003704D4">
        <w:rPr>
          <w:rFonts w:ascii="Arial" w:eastAsia="Arial" w:hAnsi="Arial" w:cs="Arial"/>
          <w:sz w:val="20"/>
          <w:szCs w:val="20"/>
          <w:lang w:eastAsia="en-GB"/>
        </w:rPr>
        <w:t xml:space="preserve">into home learning (for example, parental time and ability, school provision, and availability of IT kit), there is currently nothing available on “outputs”. </w:t>
      </w:r>
    </w:p>
    <w:p w14:paraId="298A5754" w14:textId="5D708209" w:rsidR="007553F3" w:rsidRPr="003704D4" w:rsidRDefault="007553F3" w:rsidP="00E8247E">
      <w:pPr>
        <w:spacing w:before="240" w:after="240" w:line="276" w:lineRule="auto"/>
        <w:jc w:val="both"/>
        <w:rPr>
          <w:rFonts w:ascii="Arial" w:eastAsia="Arial" w:hAnsi="Arial" w:cs="Arial"/>
          <w:sz w:val="20"/>
          <w:szCs w:val="20"/>
          <w:lang w:eastAsia="en-GB"/>
        </w:rPr>
      </w:pPr>
      <w:r w:rsidRPr="003704D4">
        <w:rPr>
          <w:rFonts w:ascii="Arial" w:eastAsia="Arial" w:hAnsi="Arial" w:cs="Arial"/>
          <w:sz w:val="20"/>
          <w:szCs w:val="20"/>
          <w:lang w:eastAsia="en-GB"/>
        </w:rPr>
        <w:t xml:space="preserve">Outputs of the skills formation process are typically measured by achievement tests. These might be one-off high-stakes tests such as GCSEs, non-qualification but internally-important school tests, or recurring low-stakes tests on online learning platforms. In the present pandemic context, such measures are rare: all qualification tests have been cancelled, and most schools understandably appear to have cancelled internal tests. And yet, such data are key to quantifying the risk from keeping schools closed. </w:t>
      </w:r>
    </w:p>
    <w:p w14:paraId="298778FA" w14:textId="46D77B2F" w:rsidR="00154CD4" w:rsidRPr="003704D4" w:rsidRDefault="007553F3" w:rsidP="00154CD4">
      <w:pPr>
        <w:spacing w:before="240" w:after="240" w:line="276" w:lineRule="auto"/>
        <w:jc w:val="both"/>
        <w:rPr>
          <w:rFonts w:ascii="Arial" w:eastAsia="Arial" w:hAnsi="Arial" w:cs="Arial"/>
          <w:sz w:val="20"/>
          <w:szCs w:val="20"/>
          <w:lang w:eastAsia="en-GB"/>
        </w:rPr>
      </w:pPr>
      <w:r w:rsidRPr="003704D4">
        <w:rPr>
          <w:rFonts w:ascii="Arial" w:eastAsia="Arial" w:hAnsi="Arial" w:cs="Arial"/>
          <w:sz w:val="20"/>
          <w:szCs w:val="20"/>
          <w:lang w:eastAsia="en-GB"/>
        </w:rPr>
        <w:t>An ideal design to properly gauge the learning loss from lockdown would take a difference-in-difference design: use a robust measure of pupil achievement both pre- and post-lockdown, and for pupils who were and others who were not kept out of school. However, since all schools closed</w:t>
      </w:r>
      <w:r w:rsidRPr="003704D4">
        <w:rPr>
          <w:rFonts w:ascii="Arial" w:eastAsia="Arial" w:hAnsi="Arial" w:cs="Arial"/>
          <w:sz w:val="20"/>
          <w:szCs w:val="20"/>
          <w:vertAlign w:val="superscript"/>
          <w:lang w:eastAsia="en-GB"/>
        </w:rPr>
        <w:footnoteReference w:id="110"/>
      </w:r>
      <w:r w:rsidRPr="003704D4">
        <w:rPr>
          <w:rFonts w:ascii="Arial" w:eastAsia="Arial" w:hAnsi="Arial" w:cs="Arial"/>
          <w:sz w:val="20"/>
          <w:szCs w:val="20"/>
          <w:lang w:eastAsia="en-GB"/>
        </w:rPr>
        <w:t>, this approach is simply not possible. Second best would be to look just at the longitudinal aspect and compare the distribution of equivalent test scores before and after school lockdown. Understandably, it appears that very few schools are testing pupils as this report is written (late June 2020), so the first date of general testing will be the general return to school in September. Because there is no national, officially-sanctioned test for all age groups</w:t>
      </w:r>
      <w:r w:rsidRPr="003704D4">
        <w:rPr>
          <w:rFonts w:ascii="Arial" w:eastAsia="Arial" w:hAnsi="Arial" w:cs="Arial"/>
          <w:sz w:val="20"/>
          <w:szCs w:val="20"/>
          <w:vertAlign w:val="superscript"/>
          <w:lang w:eastAsia="en-GB"/>
        </w:rPr>
        <w:footnoteReference w:id="111"/>
      </w:r>
      <w:r w:rsidRPr="003704D4">
        <w:rPr>
          <w:rFonts w:ascii="Arial" w:eastAsia="Arial" w:hAnsi="Arial" w:cs="Arial"/>
          <w:sz w:val="20"/>
          <w:szCs w:val="20"/>
          <w:lang w:eastAsia="en-GB"/>
        </w:rPr>
        <w:t xml:space="preserve"> at that date in the UK, we recommend an additional test</w:t>
      </w:r>
      <w:r w:rsidR="00141799" w:rsidRPr="003704D4">
        <w:rPr>
          <w:rFonts w:ascii="Arial" w:eastAsia="Arial" w:hAnsi="Arial" w:cs="Arial"/>
          <w:sz w:val="20"/>
          <w:szCs w:val="20"/>
          <w:lang w:eastAsia="en-GB"/>
        </w:rPr>
        <w:t xml:space="preserve"> at the beginning of the school year, and then again at the end of the school year to measure any catch-up during the year</w:t>
      </w:r>
      <w:r w:rsidRPr="003704D4">
        <w:rPr>
          <w:rFonts w:ascii="Arial" w:eastAsia="Arial" w:hAnsi="Arial" w:cs="Arial"/>
          <w:sz w:val="20"/>
          <w:szCs w:val="20"/>
          <w:lang w:eastAsia="en-GB"/>
        </w:rPr>
        <w:t xml:space="preserve">. The burden on schools now and more so in September will be large, so we also recommend that these tests be carried out on a sample of schools rather than be </w:t>
      </w:r>
      <w:r w:rsidR="00154CD4" w:rsidRPr="003704D4">
        <w:rPr>
          <w:rFonts w:ascii="Arial" w:eastAsia="Arial" w:hAnsi="Arial" w:cs="Arial"/>
          <w:sz w:val="20"/>
          <w:szCs w:val="20"/>
          <w:lang w:eastAsia="en-GB"/>
        </w:rPr>
        <w:t xml:space="preserve">universal. </w:t>
      </w:r>
    </w:p>
    <w:p w14:paraId="600B73AC" w14:textId="0E48A448" w:rsidR="007553F3" w:rsidRPr="003704D4" w:rsidRDefault="00154CD4" w:rsidP="00E8247E">
      <w:pPr>
        <w:spacing w:before="240" w:after="240" w:line="276" w:lineRule="auto"/>
        <w:jc w:val="both"/>
        <w:rPr>
          <w:rFonts w:ascii="Arial" w:eastAsia="Arial" w:hAnsi="Arial" w:cs="Arial"/>
          <w:sz w:val="20"/>
          <w:szCs w:val="20"/>
          <w:lang w:eastAsia="en-GB"/>
        </w:rPr>
      </w:pPr>
      <w:r w:rsidRPr="003704D4">
        <w:rPr>
          <w:rFonts w:ascii="Arial" w:eastAsia="Arial" w:hAnsi="Arial" w:cs="Arial"/>
          <w:sz w:val="20"/>
          <w:szCs w:val="20"/>
          <w:lang w:eastAsia="en-GB"/>
        </w:rPr>
        <w:lastRenderedPageBreak/>
        <w:t>The</w:t>
      </w:r>
      <w:r w:rsidR="007553F3" w:rsidRPr="003704D4">
        <w:rPr>
          <w:rFonts w:ascii="Arial" w:eastAsia="Arial" w:hAnsi="Arial" w:cs="Arial"/>
          <w:sz w:val="20"/>
          <w:szCs w:val="20"/>
          <w:lang w:eastAsia="en-GB"/>
        </w:rPr>
        <w:t xml:space="preserve"> second problem we face is that while the exercise could be carried out using bespoke tests, for many schools there would be no comparator for the previous cohort, the “before” benchmark.  In this case, we recommend using tests that have a ‘synthetic’ before score – that is, normed tests that have a known and validated typical score in normal times</w:t>
      </w:r>
      <w:r w:rsidR="007553F3" w:rsidRPr="003704D4">
        <w:rPr>
          <w:rFonts w:ascii="Arial" w:eastAsia="Arial" w:hAnsi="Arial" w:cs="Arial"/>
          <w:sz w:val="20"/>
          <w:szCs w:val="20"/>
          <w:vertAlign w:val="superscript"/>
          <w:lang w:eastAsia="en-GB"/>
        </w:rPr>
        <w:footnoteReference w:id="112"/>
      </w:r>
      <w:r w:rsidR="007553F3" w:rsidRPr="003704D4">
        <w:rPr>
          <w:rFonts w:ascii="Arial" w:eastAsia="Arial" w:hAnsi="Arial" w:cs="Arial"/>
          <w:sz w:val="20"/>
          <w:szCs w:val="20"/>
          <w:vertAlign w:val="superscript"/>
          <w:lang w:eastAsia="en-GB"/>
        </w:rPr>
        <w:t>.</w:t>
      </w:r>
      <w:r w:rsidR="007553F3" w:rsidRPr="003704D4">
        <w:rPr>
          <w:rFonts w:ascii="Arial" w:eastAsia="Arial" w:hAnsi="Arial" w:cs="Arial"/>
          <w:sz w:val="20"/>
          <w:szCs w:val="20"/>
          <w:lang w:eastAsia="en-GB"/>
        </w:rPr>
        <w:t xml:space="preserve"> These norms can act as baseline, ideally differentiated by some basic demographic controls. </w:t>
      </w:r>
      <w:r w:rsidRPr="003704D4">
        <w:rPr>
          <w:rFonts w:ascii="Arial" w:eastAsia="Arial" w:hAnsi="Arial" w:cs="Arial"/>
          <w:sz w:val="20"/>
          <w:szCs w:val="20"/>
          <w:lang w:eastAsia="en-GB"/>
        </w:rPr>
        <w:t xml:space="preserve">The limitation of this approach is that these age-normed tests are not closely aligned with the curriculum and may instead tend to measure students’ general ability and hence understate the extent of specific learning loss related to the curriculum. </w:t>
      </w:r>
      <w:r w:rsidR="007553F3" w:rsidRPr="003704D4">
        <w:rPr>
          <w:rFonts w:ascii="Arial" w:eastAsia="Arial" w:hAnsi="Arial" w:cs="Arial"/>
          <w:sz w:val="20"/>
          <w:szCs w:val="20"/>
          <w:lang w:eastAsia="en-GB"/>
        </w:rPr>
        <w:t xml:space="preserve">The age-appropriate tests would be taken by pupils of all age groups in school in September 2020 in samples of schools; ideally, we would pick different schools per age group to sample a wider range of school effects. Prior to detailed power calculations, a rough order of magnitude based on typical ICC estimates would be around 150 secondary schools per age group, and perhaps 600 primary schools per age group. It may well be that the UK Department for Education will want to carry out such tests to gauge the depth of learning loss, and it would obviously be productive to confer. </w:t>
      </w:r>
    </w:p>
    <w:p w14:paraId="32617B55" w14:textId="578B136B" w:rsidR="007553F3" w:rsidRPr="003704D4" w:rsidRDefault="007553F3" w:rsidP="00E8247E">
      <w:pPr>
        <w:spacing w:before="240" w:after="240" w:line="276" w:lineRule="auto"/>
        <w:jc w:val="both"/>
        <w:rPr>
          <w:rFonts w:ascii="Arial" w:eastAsia="Arial" w:hAnsi="Arial" w:cs="Arial"/>
          <w:sz w:val="20"/>
          <w:szCs w:val="20"/>
          <w:lang w:eastAsia="en-GB"/>
        </w:rPr>
      </w:pPr>
      <w:r w:rsidRPr="003704D4">
        <w:rPr>
          <w:rFonts w:ascii="Arial" w:eastAsia="Arial" w:hAnsi="Arial" w:cs="Arial"/>
          <w:sz w:val="20"/>
          <w:szCs w:val="20"/>
          <w:lang w:eastAsia="en-GB"/>
        </w:rPr>
        <w:t xml:space="preserve">Another, more informal and </w:t>
      </w:r>
      <w:r w:rsidRPr="003704D4">
        <w:rPr>
          <w:rFonts w:ascii="Arial" w:eastAsia="Arial" w:hAnsi="Arial" w:cs="Arial"/>
          <w:i/>
          <w:sz w:val="20"/>
          <w:szCs w:val="20"/>
          <w:lang w:eastAsia="en-GB"/>
        </w:rPr>
        <w:t>ad hoc</w:t>
      </w:r>
      <w:r w:rsidRPr="003704D4">
        <w:rPr>
          <w:rFonts w:ascii="Arial" w:eastAsia="Arial" w:hAnsi="Arial" w:cs="Arial"/>
          <w:sz w:val="20"/>
          <w:szCs w:val="20"/>
          <w:lang w:eastAsia="en-GB"/>
        </w:rPr>
        <w:t xml:space="preserve"> approach, is to collect data from schools that are using their own internal tests to assess the progress of their students, for example using online learning platforms. One powerful example of this is Goldstein</w:t>
      </w:r>
      <w:r w:rsidRPr="003704D4">
        <w:rPr>
          <w:rFonts w:ascii="Arial" w:eastAsia="Arial" w:hAnsi="Arial" w:cs="Arial"/>
          <w:sz w:val="20"/>
          <w:szCs w:val="20"/>
          <w:vertAlign w:val="superscript"/>
          <w:lang w:eastAsia="en-GB"/>
        </w:rPr>
        <w:footnoteReference w:id="113"/>
      </w:r>
      <w:r w:rsidRPr="003704D4">
        <w:rPr>
          <w:rFonts w:ascii="Arial" w:eastAsia="Arial" w:hAnsi="Arial" w:cs="Arial"/>
          <w:sz w:val="20"/>
          <w:szCs w:val="20"/>
          <w:vertAlign w:val="superscript"/>
          <w:lang w:eastAsia="en-GB"/>
        </w:rPr>
        <w:t xml:space="preserve"> </w:t>
      </w:r>
      <w:r w:rsidRPr="003704D4">
        <w:rPr>
          <w:rFonts w:ascii="Arial" w:eastAsia="Arial" w:hAnsi="Arial" w:cs="Arial"/>
          <w:sz w:val="20"/>
          <w:szCs w:val="20"/>
          <w:lang w:eastAsia="en-GB"/>
        </w:rPr>
        <w:t>reporting work carried out by Chetty and team at Track the Recovery</w:t>
      </w:r>
      <w:r w:rsidRPr="003704D4">
        <w:rPr>
          <w:rFonts w:ascii="Arial" w:eastAsia="Arial" w:hAnsi="Arial" w:cs="Arial"/>
          <w:sz w:val="20"/>
          <w:szCs w:val="20"/>
          <w:vertAlign w:val="superscript"/>
          <w:lang w:eastAsia="en-GB"/>
        </w:rPr>
        <w:footnoteReference w:id="114"/>
      </w:r>
      <w:r w:rsidRPr="003704D4">
        <w:rPr>
          <w:rFonts w:ascii="Arial" w:eastAsia="Arial" w:hAnsi="Arial" w:cs="Arial"/>
          <w:sz w:val="20"/>
          <w:szCs w:val="20"/>
          <w:lang w:eastAsia="en-GB"/>
        </w:rPr>
        <w:t>.</w:t>
      </w:r>
    </w:p>
    <w:p w14:paraId="60C52A4B" w14:textId="4039793F" w:rsidR="007553F3" w:rsidRPr="003704D4" w:rsidRDefault="007553F3" w:rsidP="00E8247E">
      <w:pPr>
        <w:spacing w:before="240" w:after="240" w:line="276" w:lineRule="auto"/>
        <w:jc w:val="both"/>
        <w:rPr>
          <w:rFonts w:ascii="Arial" w:eastAsia="Arial" w:hAnsi="Arial" w:cs="Arial"/>
          <w:sz w:val="20"/>
          <w:szCs w:val="20"/>
          <w:lang w:eastAsia="en-GB"/>
        </w:rPr>
      </w:pPr>
      <w:r w:rsidRPr="003704D4">
        <w:rPr>
          <w:rFonts w:ascii="Arial" w:eastAsia="Arial" w:hAnsi="Arial" w:cs="Arial"/>
          <w:sz w:val="20"/>
          <w:szCs w:val="20"/>
          <w:lang w:eastAsia="en-GB"/>
        </w:rPr>
        <w:t xml:space="preserve">We have been able to access some similar data for the UK; as far as we know, this is the first time that outcome data for the period of the Covid-19 closure has been analysed to show the impact of the lockdown in the UK. This data is from an online learning platform, where young people between the ages of 5 and 16 from subscribing schools can take Star tests on reading and understanding. We are grateful to Renaissance Learning for providing anonymised pupil and school test data for this report, including a pupil ID reference that is used for internal Renaissance purposes only, a date of test, minutes spent per test, and the test scores. In all, around 160,000 data points were provided for the period September 2019 through </w:t>
      </w:r>
      <w:r w:rsidR="00D84F2D" w:rsidRPr="003704D4">
        <w:rPr>
          <w:rFonts w:ascii="Arial" w:eastAsia="Arial" w:hAnsi="Arial" w:cs="Arial"/>
          <w:sz w:val="20"/>
          <w:szCs w:val="20"/>
          <w:lang w:eastAsia="en-GB"/>
        </w:rPr>
        <w:t>mid-June</w:t>
      </w:r>
      <w:r w:rsidRPr="003704D4">
        <w:rPr>
          <w:rFonts w:ascii="Arial" w:eastAsia="Arial" w:hAnsi="Arial" w:cs="Arial"/>
          <w:sz w:val="20"/>
          <w:szCs w:val="20"/>
          <w:lang w:eastAsia="en-GB"/>
        </w:rPr>
        <w:t xml:space="preserve"> 2020. There is no generally set time frame for taking the tests so a week-by-week or month-by-month analysis might be misleading: for example, it might be that the more able students tend to take tests later in the year. But clearly, one very salient factor for test taking will be the school lockdown and the strong encouragement from schools to use online resources. </w:t>
      </w:r>
      <w:r w:rsidR="00D84F2D" w:rsidRPr="003704D4">
        <w:rPr>
          <w:rFonts w:ascii="Arial" w:eastAsia="Arial" w:hAnsi="Arial" w:cs="Arial"/>
          <w:sz w:val="20"/>
          <w:szCs w:val="20"/>
          <w:lang w:eastAsia="en-GB"/>
        </w:rPr>
        <w:t>So,</w:t>
      </w:r>
      <w:r w:rsidRPr="003704D4">
        <w:rPr>
          <w:rFonts w:ascii="Arial" w:eastAsia="Arial" w:hAnsi="Arial" w:cs="Arial"/>
          <w:sz w:val="20"/>
          <w:szCs w:val="20"/>
          <w:lang w:eastAsia="en-GB"/>
        </w:rPr>
        <w:t xml:space="preserve"> we simply look at the distribution of test scores before and after the lockdown, for a fixed set of pupils who take tests 1 or 2 times pre lockdown, and also take tests 1 or 2 times post lockdown. This is designed to reduce the scope for selection issues to drive the results. </w:t>
      </w:r>
      <w:r w:rsidR="003A63ED" w:rsidRPr="003704D4">
        <w:rPr>
          <w:rFonts w:ascii="Arial" w:eastAsia="Arial" w:hAnsi="Arial" w:cs="Arial"/>
          <w:sz w:val="20"/>
          <w:szCs w:val="20"/>
          <w:lang w:eastAsia="en-GB"/>
        </w:rPr>
        <w:t>Figure 2</w:t>
      </w:r>
      <w:r w:rsidRPr="003704D4">
        <w:rPr>
          <w:rFonts w:ascii="Arial" w:eastAsia="Arial" w:hAnsi="Arial" w:cs="Arial"/>
          <w:sz w:val="20"/>
          <w:szCs w:val="20"/>
          <w:lang w:eastAsia="en-GB"/>
        </w:rPr>
        <w:t xml:space="preserve"> plots the interquartile range for this group shows that the difference between the scores of high-performers and low-performers increases markedly after the schools lockdown. This is particularly clear for primary school children, less so for secondary school children. To scale the IQR, the pre-lockdown average scores were respectively 378 (for year 3), 541 (year 5), 734 (year 7) and 870 (year 9). </w:t>
      </w:r>
      <w:r w:rsidR="006A696C" w:rsidRPr="003704D4">
        <w:rPr>
          <w:rFonts w:ascii="Arial" w:eastAsia="Arial" w:hAnsi="Arial" w:cs="Arial"/>
          <w:sz w:val="20"/>
          <w:szCs w:val="20"/>
          <w:lang w:eastAsia="en-GB"/>
        </w:rPr>
        <w:t xml:space="preserve">Figure 3 </w:t>
      </w:r>
      <w:r w:rsidR="00852DE2" w:rsidRPr="003704D4">
        <w:rPr>
          <w:rFonts w:ascii="Arial" w:eastAsia="Arial" w:hAnsi="Arial" w:cs="Arial"/>
          <w:sz w:val="20"/>
          <w:szCs w:val="20"/>
          <w:lang w:eastAsia="en-GB"/>
        </w:rPr>
        <w:t xml:space="preserve">provides more detail in the form of a QQ plot. </w:t>
      </w:r>
    </w:p>
    <w:p w14:paraId="06F464DA" w14:textId="46C8C7B3" w:rsidR="007553F3" w:rsidRPr="003704D4" w:rsidRDefault="006A696C">
      <w:pPr>
        <w:spacing w:before="240" w:after="240" w:line="276" w:lineRule="auto"/>
        <w:jc w:val="both"/>
        <w:rPr>
          <w:rStyle w:val="Strong"/>
          <w:rFonts w:ascii="Arial" w:hAnsi="Arial" w:cs="Arial"/>
        </w:rPr>
      </w:pPr>
      <w:r w:rsidRPr="003704D4">
        <w:rPr>
          <w:rStyle w:val="Strong"/>
          <w:rFonts w:ascii="Arial" w:hAnsi="Arial" w:cs="Arial"/>
        </w:rPr>
        <w:t>Figure 2</w:t>
      </w:r>
    </w:p>
    <w:p w14:paraId="68CDBE5C" w14:textId="77777777" w:rsidR="007553F3" w:rsidRPr="003704D4" w:rsidRDefault="007553F3">
      <w:pPr>
        <w:spacing w:before="240" w:after="240" w:line="276" w:lineRule="auto"/>
        <w:jc w:val="both"/>
        <w:rPr>
          <w:rFonts w:ascii="Arial" w:eastAsia="Arial" w:hAnsi="Arial" w:cs="Arial"/>
          <w:sz w:val="24"/>
          <w:szCs w:val="24"/>
          <w:vertAlign w:val="superscript"/>
          <w:lang w:eastAsia="en-GB"/>
        </w:rPr>
      </w:pPr>
      <w:r w:rsidRPr="003704D4">
        <w:rPr>
          <w:rFonts w:ascii="Arial" w:eastAsia="Arial" w:hAnsi="Arial" w:cs="Arial"/>
          <w:noProof/>
          <w:sz w:val="24"/>
          <w:szCs w:val="24"/>
          <w:vertAlign w:val="superscript"/>
          <w:lang w:eastAsia="en-GB"/>
        </w:rPr>
        <w:lastRenderedPageBreak/>
        <w:drawing>
          <wp:inline distT="114300" distB="114300" distL="114300" distR="114300" wp14:anchorId="0FB3DA87" wp14:editId="1133F676">
            <wp:extent cx="4357141" cy="3282846"/>
            <wp:effectExtent l="0" t="0" r="5715"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8"/>
                    <a:srcRect/>
                    <a:stretch>
                      <a:fillRect/>
                    </a:stretch>
                  </pic:blipFill>
                  <pic:spPr>
                    <a:xfrm>
                      <a:off x="0" y="0"/>
                      <a:ext cx="4363008" cy="3287267"/>
                    </a:xfrm>
                    <a:prstGeom prst="rect">
                      <a:avLst/>
                    </a:prstGeom>
                    <a:ln/>
                  </pic:spPr>
                </pic:pic>
              </a:graphicData>
            </a:graphic>
          </wp:inline>
        </w:drawing>
      </w:r>
    </w:p>
    <w:p w14:paraId="380CADFB" w14:textId="6DA9EC17" w:rsidR="007553F3" w:rsidRPr="003704D4" w:rsidRDefault="00852DE2">
      <w:pPr>
        <w:spacing w:before="240" w:after="240" w:line="276" w:lineRule="auto"/>
        <w:jc w:val="both"/>
        <w:rPr>
          <w:rStyle w:val="Strong"/>
          <w:rFonts w:ascii="Arial" w:hAnsi="Arial" w:cs="Arial"/>
        </w:rPr>
      </w:pPr>
      <w:r w:rsidRPr="003704D4">
        <w:rPr>
          <w:rStyle w:val="Strong"/>
          <w:rFonts w:ascii="Arial" w:hAnsi="Arial" w:cs="Arial"/>
        </w:rPr>
        <w:t xml:space="preserve">Figure 3: QQ Plot </w:t>
      </w:r>
    </w:p>
    <w:p w14:paraId="6C0CF897" w14:textId="77777777" w:rsidR="007553F3" w:rsidRPr="003704D4" w:rsidRDefault="007553F3" w:rsidP="00E8247E">
      <w:pPr>
        <w:spacing w:before="240" w:after="240" w:line="276" w:lineRule="auto"/>
        <w:jc w:val="both"/>
        <w:rPr>
          <w:rFonts w:ascii="Arial" w:eastAsia="Arial" w:hAnsi="Arial" w:cs="Arial"/>
          <w:sz w:val="24"/>
          <w:szCs w:val="24"/>
          <w:vertAlign w:val="superscript"/>
          <w:lang w:eastAsia="en-GB"/>
        </w:rPr>
      </w:pPr>
      <w:r w:rsidRPr="003704D4">
        <w:rPr>
          <w:rFonts w:ascii="Arial" w:eastAsia="Arial" w:hAnsi="Arial" w:cs="Arial"/>
          <w:noProof/>
          <w:sz w:val="24"/>
          <w:szCs w:val="24"/>
          <w:vertAlign w:val="superscript"/>
          <w:lang w:eastAsia="en-GB"/>
        </w:rPr>
        <w:drawing>
          <wp:inline distT="114300" distB="114300" distL="114300" distR="114300" wp14:anchorId="1AB8E9D2" wp14:editId="2BBDCA8D">
            <wp:extent cx="4477062" cy="3487711"/>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9"/>
                    <a:srcRect/>
                    <a:stretch>
                      <a:fillRect/>
                    </a:stretch>
                  </pic:blipFill>
                  <pic:spPr>
                    <a:xfrm>
                      <a:off x="0" y="0"/>
                      <a:ext cx="4483763" cy="3492931"/>
                    </a:xfrm>
                    <a:prstGeom prst="rect">
                      <a:avLst/>
                    </a:prstGeom>
                    <a:ln/>
                  </pic:spPr>
                </pic:pic>
              </a:graphicData>
            </a:graphic>
          </wp:inline>
        </w:drawing>
      </w:r>
    </w:p>
    <w:p w14:paraId="6D193302" w14:textId="65D053AE" w:rsidR="00914957" w:rsidRPr="003704D4" w:rsidRDefault="007553F3" w:rsidP="00E8247E">
      <w:pPr>
        <w:spacing w:before="240" w:after="240" w:line="276" w:lineRule="auto"/>
        <w:jc w:val="both"/>
        <w:rPr>
          <w:rFonts w:ascii="Arial" w:eastAsia="Arial" w:hAnsi="Arial" w:cs="Arial"/>
          <w:sz w:val="24"/>
          <w:szCs w:val="24"/>
          <w:vertAlign w:val="superscript"/>
          <w:lang w:eastAsia="en-GB"/>
        </w:rPr>
      </w:pPr>
      <w:r w:rsidRPr="003704D4">
        <w:rPr>
          <w:rFonts w:ascii="Arial" w:eastAsia="Arial" w:hAnsi="Arial" w:cs="Arial"/>
          <w:sz w:val="24"/>
          <w:szCs w:val="24"/>
          <w:vertAlign w:val="superscript"/>
          <w:lang w:eastAsia="en-GB"/>
        </w:rPr>
        <w:t xml:space="preserve">This picture fits well with the increased inequality seen in learning inputs over the lockdown period, and is concerning for the future learning outcomes for these cohorts and their life chances beyond education. </w:t>
      </w:r>
      <w:r w:rsidR="00E467C1" w:rsidRPr="003704D4">
        <w:rPr>
          <w:rFonts w:ascii="Arial" w:eastAsia="Arial" w:hAnsi="Arial" w:cs="Arial"/>
          <w:sz w:val="24"/>
          <w:szCs w:val="24"/>
          <w:vertAlign w:val="superscript"/>
          <w:lang w:eastAsia="en-GB"/>
        </w:rPr>
        <w:t xml:space="preserve"> </w:t>
      </w:r>
    </w:p>
    <w:p w14:paraId="579D0423" w14:textId="58CCA114" w:rsidR="007553F3" w:rsidRPr="003704D4" w:rsidRDefault="007553F3" w:rsidP="00F23928">
      <w:pPr>
        <w:pStyle w:val="Heading2"/>
      </w:pPr>
      <w:bookmarkStart w:id="106" w:name="_Toc45279428"/>
      <w:bookmarkStart w:id="107" w:name="_Toc46031203"/>
      <w:bookmarkStart w:id="108" w:name="_Toc46031365"/>
      <w:bookmarkStart w:id="109" w:name="_Toc46038118"/>
      <w:bookmarkStart w:id="110" w:name="_Toc46038183"/>
      <w:bookmarkStart w:id="111" w:name="_Toc46038254"/>
      <w:bookmarkStart w:id="112" w:name="_Toc46038737"/>
      <w:bookmarkStart w:id="113" w:name="_Toc46038998"/>
      <w:bookmarkStart w:id="114" w:name="_Toc46039109"/>
      <w:bookmarkStart w:id="115" w:name="_Toc46052397"/>
      <w:bookmarkStart w:id="116" w:name="_Toc46052557"/>
      <w:bookmarkStart w:id="117" w:name="_Toc46052627"/>
      <w:bookmarkStart w:id="118" w:name="_Toc46052667"/>
      <w:bookmarkStart w:id="119" w:name="_Toc46340147"/>
      <w:bookmarkEnd w:id="106"/>
      <w:bookmarkEnd w:id="107"/>
      <w:bookmarkEnd w:id="108"/>
      <w:bookmarkEnd w:id="109"/>
      <w:bookmarkEnd w:id="110"/>
      <w:bookmarkEnd w:id="111"/>
      <w:bookmarkEnd w:id="112"/>
      <w:bookmarkEnd w:id="113"/>
      <w:bookmarkEnd w:id="114"/>
      <w:bookmarkEnd w:id="115"/>
      <w:bookmarkEnd w:id="116"/>
      <w:bookmarkEnd w:id="117"/>
      <w:bookmarkEnd w:id="118"/>
      <w:r w:rsidRPr="003704D4">
        <w:t>Measures of other losses</w:t>
      </w:r>
      <w:bookmarkEnd w:id="119"/>
    </w:p>
    <w:p w14:paraId="5591B1F3" w14:textId="7152BD04" w:rsidR="007553F3" w:rsidRPr="003704D4" w:rsidRDefault="007553F3" w:rsidP="00E8247E">
      <w:pPr>
        <w:pBdr>
          <w:top w:val="nil"/>
          <w:left w:val="nil"/>
          <w:bottom w:val="nil"/>
          <w:right w:val="nil"/>
          <w:between w:val="nil"/>
        </w:pBdr>
        <w:spacing w:before="240" w:after="240" w:line="276" w:lineRule="auto"/>
        <w:jc w:val="both"/>
        <w:rPr>
          <w:rFonts w:ascii="Arial" w:eastAsia="Arial" w:hAnsi="Arial" w:cs="Arial"/>
          <w:sz w:val="20"/>
          <w:szCs w:val="20"/>
          <w:lang w:eastAsia="en-GB"/>
        </w:rPr>
      </w:pPr>
      <w:r w:rsidRPr="003704D4">
        <w:rPr>
          <w:rFonts w:ascii="Arial" w:eastAsia="Arial" w:hAnsi="Arial" w:cs="Arial"/>
          <w:color w:val="000000"/>
          <w:sz w:val="20"/>
          <w:szCs w:val="20"/>
          <w:lang w:eastAsia="en-GB"/>
        </w:rPr>
        <w:t xml:space="preserve">In this section we consider some </w:t>
      </w:r>
      <w:r w:rsidR="00914957" w:rsidRPr="003704D4">
        <w:rPr>
          <w:rFonts w:ascii="Arial" w:eastAsia="Arial" w:hAnsi="Arial" w:cs="Arial"/>
          <w:color w:val="000000"/>
          <w:sz w:val="20"/>
          <w:szCs w:val="20"/>
          <w:lang w:eastAsia="en-GB"/>
        </w:rPr>
        <w:t xml:space="preserve">of the </w:t>
      </w:r>
      <w:r w:rsidRPr="003704D4">
        <w:rPr>
          <w:rFonts w:ascii="Arial" w:eastAsia="Arial" w:hAnsi="Arial" w:cs="Arial"/>
          <w:color w:val="000000"/>
          <w:sz w:val="20"/>
          <w:szCs w:val="20"/>
          <w:lang w:eastAsia="en-GB"/>
        </w:rPr>
        <w:t xml:space="preserve">other impacts from school closures, beyond infection and learning. </w:t>
      </w:r>
    </w:p>
    <w:p w14:paraId="5164AA84" w14:textId="77777777" w:rsidR="007553F3" w:rsidRPr="003704D4" w:rsidRDefault="007553F3" w:rsidP="00E8247E">
      <w:pPr>
        <w:pBdr>
          <w:top w:val="nil"/>
          <w:left w:val="nil"/>
          <w:bottom w:val="nil"/>
          <w:right w:val="nil"/>
          <w:between w:val="nil"/>
        </w:pBdr>
        <w:spacing w:before="240" w:after="240" w:line="276" w:lineRule="auto"/>
        <w:jc w:val="both"/>
        <w:rPr>
          <w:rFonts w:ascii="Arial" w:eastAsia="Arial" w:hAnsi="Arial" w:cs="Arial"/>
          <w:color w:val="000000"/>
          <w:sz w:val="20"/>
          <w:szCs w:val="20"/>
          <w:lang w:eastAsia="en-GB"/>
        </w:rPr>
      </w:pPr>
      <w:r w:rsidRPr="003704D4">
        <w:rPr>
          <w:rFonts w:ascii="Arial" w:eastAsia="Arial" w:hAnsi="Arial" w:cs="Arial"/>
          <w:color w:val="000000"/>
          <w:sz w:val="20"/>
          <w:szCs w:val="20"/>
          <w:lang w:eastAsia="en-GB"/>
        </w:rPr>
        <w:lastRenderedPageBreak/>
        <w:t xml:space="preserve">Our response to </w:t>
      </w:r>
      <w:r w:rsidRPr="003704D4">
        <w:rPr>
          <w:rFonts w:ascii="Arial" w:eastAsia="Arial" w:hAnsi="Arial" w:cs="Arial"/>
          <w:sz w:val="20"/>
          <w:szCs w:val="20"/>
          <w:lang w:eastAsia="en-GB"/>
        </w:rPr>
        <w:t>COVID-19</w:t>
      </w:r>
      <w:r w:rsidRPr="003704D4">
        <w:rPr>
          <w:rFonts w:ascii="Arial" w:eastAsia="Arial" w:hAnsi="Arial" w:cs="Arial"/>
          <w:color w:val="000000"/>
          <w:sz w:val="20"/>
          <w:szCs w:val="20"/>
          <w:lang w:eastAsia="en-GB"/>
        </w:rPr>
        <w:t xml:space="preserve"> has had an acute economic and social impact. For example, the impact on unemployment and household income has been immediate</w:t>
      </w:r>
      <w:r w:rsidRPr="003704D4">
        <w:rPr>
          <w:rFonts w:ascii="Arial" w:eastAsia="Arial" w:hAnsi="Arial" w:cs="Arial"/>
          <w:color w:val="000000"/>
          <w:sz w:val="20"/>
          <w:szCs w:val="20"/>
          <w:vertAlign w:val="superscript"/>
          <w:lang w:eastAsia="en-GB"/>
        </w:rPr>
        <w:footnoteReference w:id="115"/>
      </w:r>
      <w:r w:rsidRPr="003704D4">
        <w:rPr>
          <w:rFonts w:ascii="Arial" w:eastAsia="Arial" w:hAnsi="Arial" w:cs="Arial"/>
          <w:color w:val="000000"/>
          <w:sz w:val="20"/>
          <w:szCs w:val="20"/>
          <w:lang w:eastAsia="en-GB"/>
        </w:rPr>
        <w:t>, though clearly muted due to the furlough scheme in the UK. To give some sense of scale,</w:t>
      </w:r>
      <w:r w:rsidRPr="003704D4">
        <w:rPr>
          <w:rFonts w:ascii="Arial" w:eastAsia="Arial" w:hAnsi="Arial" w:cs="Arial"/>
          <w:sz w:val="20"/>
          <w:szCs w:val="20"/>
          <w:lang w:eastAsia="en-GB"/>
        </w:rPr>
        <w:t xml:space="preserve"> data from the </w:t>
      </w:r>
      <w:r w:rsidRPr="003704D4">
        <w:rPr>
          <w:rFonts w:ascii="Arial" w:eastAsia="Arial" w:hAnsi="Arial" w:cs="Arial"/>
          <w:color w:val="000000"/>
          <w:sz w:val="20"/>
          <w:szCs w:val="20"/>
          <w:lang w:eastAsia="en-GB"/>
        </w:rPr>
        <w:t>Office for National Statistics suggests a</w:t>
      </w:r>
      <w:r w:rsidRPr="003704D4">
        <w:rPr>
          <w:rFonts w:ascii="Arial" w:eastAsia="Arial" w:hAnsi="Arial" w:cs="Arial"/>
          <w:sz w:val="20"/>
          <w:szCs w:val="20"/>
          <w:lang w:eastAsia="en-GB"/>
        </w:rPr>
        <w:t xml:space="preserve"> 69%</w:t>
      </w:r>
      <w:r w:rsidRPr="003704D4">
        <w:rPr>
          <w:rFonts w:ascii="Arial" w:eastAsia="Arial" w:hAnsi="Arial" w:cs="Arial"/>
          <w:color w:val="000000"/>
          <w:sz w:val="20"/>
          <w:szCs w:val="20"/>
          <w:lang w:eastAsia="en-GB"/>
        </w:rPr>
        <w:t xml:space="preserve"> increase in the numbers claiming unemployment benefit between mid-March and mid-May</w:t>
      </w:r>
      <w:r w:rsidRPr="003704D4">
        <w:rPr>
          <w:rFonts w:ascii="Arial" w:eastAsia="Arial" w:hAnsi="Arial" w:cs="Arial"/>
          <w:color w:val="000000"/>
          <w:sz w:val="20"/>
          <w:szCs w:val="20"/>
          <w:vertAlign w:val="superscript"/>
          <w:lang w:eastAsia="en-GB"/>
        </w:rPr>
        <w:footnoteReference w:id="116"/>
      </w:r>
      <w:r w:rsidRPr="003704D4">
        <w:rPr>
          <w:rFonts w:ascii="Arial" w:eastAsia="Arial" w:hAnsi="Arial" w:cs="Arial"/>
          <w:color w:val="000000"/>
          <w:sz w:val="20"/>
          <w:szCs w:val="20"/>
          <w:lang w:eastAsia="en-GB"/>
        </w:rPr>
        <w:t xml:space="preserve">. In the medium term we are anticipating further significant loss of economic activity and accompanying job losses. These worsening economic conditions will have major impacts on households and hence on children and young people, not least by increasing poverty rates. </w:t>
      </w:r>
    </w:p>
    <w:p w14:paraId="1DEE71BB" w14:textId="6D78E7DC" w:rsidR="007553F3" w:rsidRPr="003704D4" w:rsidRDefault="007553F3" w:rsidP="00E8247E">
      <w:pPr>
        <w:pBdr>
          <w:top w:val="nil"/>
          <w:left w:val="nil"/>
          <w:bottom w:val="nil"/>
          <w:right w:val="nil"/>
          <w:between w:val="nil"/>
        </w:pBdr>
        <w:spacing w:before="240" w:after="240" w:line="276" w:lineRule="auto"/>
        <w:jc w:val="both"/>
        <w:rPr>
          <w:rFonts w:ascii="Arial" w:eastAsia="Arial" w:hAnsi="Arial" w:cs="Arial"/>
          <w:color w:val="000000"/>
          <w:sz w:val="20"/>
          <w:szCs w:val="20"/>
          <w:lang w:eastAsia="en-GB"/>
        </w:rPr>
      </w:pPr>
      <w:r w:rsidRPr="003704D4">
        <w:rPr>
          <w:rFonts w:ascii="Arial" w:eastAsia="Arial" w:hAnsi="Arial" w:cs="Arial"/>
          <w:color w:val="000000"/>
          <w:sz w:val="20"/>
          <w:szCs w:val="20"/>
          <w:lang w:eastAsia="en-GB"/>
        </w:rPr>
        <w:t xml:space="preserve">The long run relationship between poverty in childhood and adult physical and mental health is well documented. Indeed, the UK had already seen an increase in health and mortality inequalities prior to </w:t>
      </w:r>
      <w:r w:rsidRPr="003704D4">
        <w:rPr>
          <w:rFonts w:ascii="Arial" w:eastAsia="Arial" w:hAnsi="Arial" w:cs="Arial"/>
          <w:sz w:val="20"/>
          <w:szCs w:val="20"/>
          <w:lang w:eastAsia="en-GB"/>
        </w:rPr>
        <w:t>COVID-19</w:t>
      </w:r>
      <w:r w:rsidRPr="003704D4">
        <w:rPr>
          <w:rFonts w:ascii="Arial" w:eastAsia="Arial" w:hAnsi="Arial" w:cs="Arial"/>
          <w:color w:val="000000"/>
          <w:sz w:val="20"/>
          <w:szCs w:val="20"/>
          <w:lang w:eastAsia="en-GB"/>
        </w:rPr>
        <w:t xml:space="preserve"> following the 2008 Great Recession</w:t>
      </w:r>
      <w:r w:rsidRPr="003704D4">
        <w:rPr>
          <w:rFonts w:ascii="Arial" w:eastAsia="Arial" w:hAnsi="Arial" w:cs="Arial"/>
          <w:color w:val="000000"/>
          <w:sz w:val="20"/>
          <w:szCs w:val="20"/>
          <w:vertAlign w:val="superscript"/>
          <w:lang w:eastAsia="en-GB"/>
        </w:rPr>
        <w:footnoteReference w:id="117"/>
      </w:r>
      <w:r w:rsidR="008F2B78" w:rsidRPr="003704D4">
        <w:rPr>
          <w:rFonts w:ascii="Arial" w:eastAsia="Arial" w:hAnsi="Arial" w:cs="Arial"/>
          <w:color w:val="000000"/>
          <w:sz w:val="20"/>
          <w:szCs w:val="20"/>
          <w:vertAlign w:val="superscript"/>
          <w:lang w:eastAsia="en-GB"/>
        </w:rPr>
        <w:t>,</w:t>
      </w:r>
      <w:r w:rsidRPr="003704D4">
        <w:rPr>
          <w:rFonts w:ascii="Arial" w:eastAsia="Arial" w:hAnsi="Arial" w:cs="Arial"/>
          <w:color w:val="000000"/>
          <w:sz w:val="20"/>
          <w:szCs w:val="20"/>
          <w:vertAlign w:val="superscript"/>
          <w:lang w:eastAsia="en-GB"/>
        </w:rPr>
        <w:footnoteReference w:id="118"/>
      </w:r>
      <w:r w:rsidRPr="003704D4">
        <w:rPr>
          <w:rFonts w:ascii="Arial" w:eastAsia="Arial" w:hAnsi="Arial" w:cs="Arial"/>
          <w:color w:val="000000"/>
          <w:sz w:val="20"/>
          <w:szCs w:val="20"/>
          <w:vertAlign w:val="superscript"/>
          <w:lang w:eastAsia="en-GB"/>
        </w:rPr>
        <w:t>.</w:t>
      </w:r>
      <w:r w:rsidRPr="003704D4">
        <w:rPr>
          <w:rFonts w:ascii="Arial" w:eastAsia="Arial" w:hAnsi="Arial" w:cs="Arial"/>
          <w:color w:val="000000"/>
          <w:sz w:val="20"/>
          <w:szCs w:val="20"/>
          <w:lang w:eastAsia="en-GB"/>
        </w:rPr>
        <w:t xml:space="preserve"> </w:t>
      </w:r>
      <w:r w:rsidRPr="003704D4">
        <w:rPr>
          <w:rFonts w:ascii="Arial" w:eastAsia="Arial" w:hAnsi="Arial" w:cs="Arial"/>
          <w:sz w:val="20"/>
          <w:szCs w:val="20"/>
          <w:lang w:eastAsia="en-GB"/>
        </w:rPr>
        <w:t>COVID-19</w:t>
      </w:r>
      <w:r w:rsidRPr="003704D4">
        <w:rPr>
          <w:rFonts w:ascii="Arial" w:eastAsia="Arial" w:hAnsi="Arial" w:cs="Arial"/>
          <w:color w:val="000000"/>
          <w:sz w:val="20"/>
          <w:szCs w:val="20"/>
          <w:lang w:eastAsia="en-GB"/>
        </w:rPr>
        <w:t xml:space="preserve"> is likely to exacerbate such inequalities. Any further reductions in household income will also tend to have a causal negative impact on children’s achievement and wellbeing. </w:t>
      </w:r>
      <w:r w:rsidRPr="003704D4">
        <w:rPr>
          <w:rFonts w:ascii="Arial" w:eastAsia="Arial" w:hAnsi="Arial" w:cs="Arial"/>
          <w:sz w:val="20"/>
          <w:szCs w:val="20"/>
          <w:lang w:eastAsia="en-GB"/>
        </w:rPr>
        <w:t>As an illustration</w:t>
      </w:r>
      <w:r w:rsidRPr="003704D4">
        <w:rPr>
          <w:rFonts w:ascii="Arial" w:eastAsia="Arial" w:hAnsi="Arial" w:cs="Arial"/>
          <w:color w:val="000000"/>
          <w:sz w:val="20"/>
          <w:szCs w:val="20"/>
          <w:lang w:eastAsia="en-GB"/>
        </w:rPr>
        <w:t>, a recent estimate suggests that an £860 increase in household income results in gains in cognitive test scores of around 5-27% of a standard deviation</w:t>
      </w:r>
      <w:r w:rsidRPr="003704D4">
        <w:rPr>
          <w:rFonts w:ascii="Arial" w:eastAsia="Arial" w:hAnsi="Arial" w:cs="Arial"/>
          <w:color w:val="000000"/>
          <w:sz w:val="20"/>
          <w:szCs w:val="20"/>
          <w:vertAlign w:val="superscript"/>
          <w:lang w:eastAsia="en-GB"/>
        </w:rPr>
        <w:footnoteReference w:id="119"/>
      </w:r>
      <w:r w:rsidRPr="003704D4">
        <w:rPr>
          <w:rFonts w:ascii="Arial" w:eastAsia="Arial" w:hAnsi="Arial" w:cs="Arial"/>
          <w:color w:val="000000"/>
          <w:sz w:val="20"/>
          <w:szCs w:val="20"/>
          <w:lang w:eastAsia="en-GB"/>
        </w:rPr>
        <w:t>. Further, unemployment and reductions in household income are highly stressful for parents (e.g. recessions are linked to increases in suicide rates</w:t>
      </w:r>
      <w:r w:rsidRPr="003704D4">
        <w:rPr>
          <w:rFonts w:ascii="Arial" w:eastAsia="Arial" w:hAnsi="Arial" w:cs="Arial"/>
          <w:color w:val="000000"/>
          <w:sz w:val="20"/>
          <w:szCs w:val="20"/>
          <w:vertAlign w:val="superscript"/>
          <w:lang w:eastAsia="en-GB"/>
        </w:rPr>
        <w:footnoteReference w:id="120"/>
      </w:r>
      <w:r w:rsidR="008F2B78" w:rsidRPr="003704D4">
        <w:rPr>
          <w:rFonts w:ascii="Arial" w:eastAsia="Arial" w:hAnsi="Arial" w:cs="Arial"/>
          <w:color w:val="000000"/>
          <w:sz w:val="20"/>
          <w:szCs w:val="20"/>
          <w:vertAlign w:val="superscript"/>
          <w:lang w:eastAsia="en-GB"/>
        </w:rPr>
        <w:t>,</w:t>
      </w:r>
      <w:r w:rsidRPr="003704D4">
        <w:rPr>
          <w:rFonts w:ascii="Arial" w:eastAsia="Arial" w:hAnsi="Arial" w:cs="Arial"/>
          <w:color w:val="000000"/>
          <w:sz w:val="20"/>
          <w:szCs w:val="20"/>
          <w:vertAlign w:val="superscript"/>
          <w:lang w:eastAsia="en-GB"/>
        </w:rPr>
        <w:footnoteReference w:id="121"/>
      </w:r>
      <w:r w:rsidRPr="003704D4">
        <w:rPr>
          <w:rFonts w:ascii="Arial" w:eastAsia="Arial" w:hAnsi="Arial" w:cs="Arial"/>
          <w:color w:val="000000"/>
          <w:sz w:val="20"/>
          <w:szCs w:val="20"/>
          <w:lang w:eastAsia="en-GB"/>
        </w:rPr>
        <w:t>). Parental stress also impacts directly on child wellbeing. For example, the 2008 Great Recession, and the economic uncertainty it caused, was associated with an increased risk of child abuse and harsher parenting by mothers</w:t>
      </w:r>
      <w:r w:rsidRPr="003704D4">
        <w:rPr>
          <w:rFonts w:ascii="Arial" w:eastAsia="Arial" w:hAnsi="Arial" w:cs="Arial"/>
          <w:color w:val="000000"/>
          <w:sz w:val="20"/>
          <w:szCs w:val="20"/>
          <w:vertAlign w:val="superscript"/>
          <w:lang w:eastAsia="en-GB"/>
        </w:rPr>
        <w:footnoteReference w:id="122"/>
      </w:r>
      <w:r w:rsidRPr="003704D4">
        <w:rPr>
          <w:rFonts w:ascii="Arial" w:eastAsia="Arial" w:hAnsi="Arial" w:cs="Arial"/>
          <w:color w:val="000000"/>
          <w:sz w:val="20"/>
          <w:szCs w:val="20"/>
          <w:vertAlign w:val="superscript"/>
          <w:lang w:eastAsia="en-GB"/>
        </w:rPr>
        <w:t>.</w:t>
      </w:r>
      <w:r w:rsidRPr="003704D4">
        <w:rPr>
          <w:rFonts w:ascii="Arial" w:eastAsia="Arial" w:hAnsi="Arial" w:cs="Arial"/>
          <w:color w:val="000000"/>
          <w:sz w:val="20"/>
          <w:szCs w:val="20"/>
          <w:lang w:eastAsia="en-GB"/>
        </w:rPr>
        <w:t xml:space="preserve"> For those </w:t>
      </w:r>
      <w:r w:rsidR="00914957" w:rsidRPr="003704D4">
        <w:rPr>
          <w:rFonts w:ascii="Arial" w:eastAsia="Arial" w:hAnsi="Arial" w:cs="Arial"/>
          <w:color w:val="000000"/>
          <w:sz w:val="20"/>
          <w:szCs w:val="20"/>
          <w:lang w:eastAsia="en-GB"/>
        </w:rPr>
        <w:t xml:space="preserve">families </w:t>
      </w:r>
      <w:r w:rsidRPr="003704D4">
        <w:rPr>
          <w:rFonts w:ascii="Arial" w:eastAsia="Arial" w:hAnsi="Arial" w:cs="Arial"/>
          <w:color w:val="000000"/>
          <w:sz w:val="20"/>
          <w:szCs w:val="20"/>
          <w:lang w:eastAsia="en-GB"/>
        </w:rPr>
        <w:t xml:space="preserve">experiencing economic hardship themselves due to job losses etc., there was also an increase in child neglect. </w:t>
      </w:r>
      <w:r w:rsidR="008F2B78" w:rsidRPr="003704D4">
        <w:rPr>
          <w:rFonts w:ascii="Arial" w:eastAsia="Arial" w:hAnsi="Arial" w:cs="Arial"/>
          <w:color w:val="000000"/>
          <w:sz w:val="20"/>
          <w:szCs w:val="20"/>
          <w:lang w:eastAsia="en-GB"/>
        </w:rPr>
        <w:t>Of course,</w:t>
      </w:r>
      <w:r w:rsidRPr="003704D4">
        <w:rPr>
          <w:rFonts w:ascii="Arial" w:eastAsia="Arial" w:hAnsi="Arial" w:cs="Arial"/>
          <w:color w:val="000000"/>
          <w:sz w:val="20"/>
          <w:szCs w:val="20"/>
          <w:lang w:eastAsia="en-GB"/>
        </w:rPr>
        <w:t xml:space="preserve"> the impact of the </w:t>
      </w:r>
      <w:r w:rsidR="001B6451" w:rsidRPr="003704D4">
        <w:rPr>
          <w:rFonts w:ascii="Arial" w:eastAsia="Arial" w:hAnsi="Arial" w:cs="Arial"/>
          <w:color w:val="000000"/>
          <w:sz w:val="20"/>
          <w:szCs w:val="20"/>
          <w:lang w:eastAsia="en-GB"/>
        </w:rPr>
        <w:t xml:space="preserve">current economic conditions </w:t>
      </w:r>
      <w:r w:rsidRPr="003704D4">
        <w:rPr>
          <w:rFonts w:ascii="Arial" w:eastAsia="Arial" w:hAnsi="Arial" w:cs="Arial"/>
          <w:color w:val="000000"/>
          <w:sz w:val="20"/>
          <w:szCs w:val="20"/>
          <w:lang w:eastAsia="en-GB"/>
        </w:rPr>
        <w:t>will also depend on the Government’s policy response to it. Any reductions in the level of public services available as a result of the more difficult macroeconomic situation will impact further on children and young people</w:t>
      </w:r>
      <w:r w:rsidR="00914957" w:rsidRPr="003704D4">
        <w:rPr>
          <w:rFonts w:ascii="Arial" w:eastAsia="Arial" w:hAnsi="Arial" w:cs="Arial"/>
          <w:color w:val="000000"/>
          <w:sz w:val="20"/>
          <w:szCs w:val="20"/>
          <w:lang w:eastAsia="en-GB"/>
        </w:rPr>
        <w:t>,</w:t>
      </w:r>
      <w:r w:rsidRPr="003704D4">
        <w:rPr>
          <w:rFonts w:ascii="Arial" w:eastAsia="Arial" w:hAnsi="Arial" w:cs="Arial"/>
          <w:color w:val="000000"/>
          <w:sz w:val="20"/>
          <w:szCs w:val="20"/>
          <w:lang w:eastAsia="en-GB"/>
        </w:rPr>
        <w:t xml:space="preserve"> </w:t>
      </w:r>
      <w:r w:rsidR="00914957" w:rsidRPr="003704D4">
        <w:rPr>
          <w:rFonts w:ascii="Arial" w:eastAsia="Arial" w:hAnsi="Arial" w:cs="Arial"/>
          <w:color w:val="000000"/>
          <w:sz w:val="20"/>
          <w:szCs w:val="20"/>
          <w:lang w:eastAsia="en-GB"/>
        </w:rPr>
        <w:t xml:space="preserve">not least </w:t>
      </w:r>
      <w:r w:rsidRPr="003704D4">
        <w:rPr>
          <w:rFonts w:ascii="Arial" w:eastAsia="Arial" w:hAnsi="Arial" w:cs="Arial"/>
          <w:color w:val="000000"/>
          <w:sz w:val="20"/>
          <w:szCs w:val="20"/>
          <w:lang w:eastAsia="en-GB"/>
        </w:rPr>
        <w:t>via reductions in the quality of health and education provision.</w:t>
      </w:r>
    </w:p>
    <w:p w14:paraId="5F8DDC5D" w14:textId="77777777" w:rsidR="007553F3" w:rsidRPr="003704D4" w:rsidRDefault="007553F3" w:rsidP="00E8247E">
      <w:pPr>
        <w:spacing w:before="240" w:after="240" w:line="276" w:lineRule="auto"/>
        <w:jc w:val="both"/>
        <w:rPr>
          <w:rFonts w:ascii="Arial" w:eastAsia="Arial" w:hAnsi="Arial" w:cs="Arial"/>
          <w:sz w:val="20"/>
          <w:szCs w:val="20"/>
          <w:lang w:eastAsia="en-GB"/>
        </w:rPr>
      </w:pPr>
      <w:r w:rsidRPr="003704D4">
        <w:rPr>
          <w:rFonts w:ascii="Arial" w:eastAsia="Arial" w:hAnsi="Arial" w:cs="Arial"/>
          <w:sz w:val="20"/>
          <w:szCs w:val="20"/>
          <w:lang w:eastAsia="en-GB"/>
        </w:rPr>
        <w:t>However, these general effects from COVID-19, whilst very relevant to children, are not necessarily directly related to school closures. In this section we review evidence that might inform our understanding of any direct impacts from not having face to face schooling.</w:t>
      </w:r>
    </w:p>
    <w:p w14:paraId="538F0C47" w14:textId="43E07E88" w:rsidR="007553F3" w:rsidRPr="003704D4" w:rsidRDefault="007553F3" w:rsidP="0018675D">
      <w:pPr>
        <w:keepNext/>
        <w:keepLines/>
        <w:numPr>
          <w:ilvl w:val="0"/>
          <w:numId w:val="33"/>
        </w:numPr>
        <w:spacing w:before="240" w:after="240" w:line="276" w:lineRule="auto"/>
        <w:jc w:val="both"/>
        <w:outlineLvl w:val="1"/>
        <w:rPr>
          <w:rStyle w:val="Emphasis"/>
          <w:rFonts w:ascii="Arial" w:hAnsi="Arial" w:cs="Arial"/>
        </w:rPr>
      </w:pPr>
      <w:bookmarkStart w:id="120" w:name="_Toc46340148"/>
      <w:r w:rsidRPr="003704D4">
        <w:rPr>
          <w:rStyle w:val="Emphasis"/>
          <w:rFonts w:ascii="Arial" w:hAnsi="Arial" w:cs="Arial"/>
        </w:rPr>
        <w:t>What we know</w:t>
      </w:r>
      <w:bookmarkEnd w:id="120"/>
    </w:p>
    <w:p w14:paraId="48BD7767" w14:textId="77777777" w:rsidR="000B1E4F" w:rsidRPr="003704D4" w:rsidRDefault="007553F3" w:rsidP="00E8247E">
      <w:pPr>
        <w:spacing w:before="240" w:after="240" w:line="276" w:lineRule="auto"/>
        <w:jc w:val="both"/>
        <w:rPr>
          <w:rFonts w:ascii="Arial" w:eastAsia="Arial" w:hAnsi="Arial" w:cs="Arial"/>
          <w:sz w:val="20"/>
          <w:szCs w:val="20"/>
          <w:lang w:eastAsia="en-GB"/>
        </w:rPr>
      </w:pPr>
      <w:r w:rsidRPr="003704D4">
        <w:rPr>
          <w:rFonts w:ascii="Arial" w:eastAsia="Arial" w:hAnsi="Arial" w:cs="Arial"/>
          <w:sz w:val="20"/>
          <w:szCs w:val="20"/>
          <w:lang w:eastAsia="en-GB"/>
        </w:rPr>
        <w:t xml:space="preserve">Remote schooling is likely to impact children and young people differently, depending on their age and stage of development. Early in the outbreak, psychologists and medical </w:t>
      </w:r>
      <w:r w:rsidR="008F2B78" w:rsidRPr="003704D4">
        <w:rPr>
          <w:rFonts w:ascii="Arial" w:eastAsia="Arial" w:hAnsi="Arial" w:cs="Arial"/>
          <w:sz w:val="20"/>
          <w:szCs w:val="20"/>
          <w:lang w:eastAsia="en-GB"/>
        </w:rPr>
        <w:t>practitioners recognised</w:t>
      </w:r>
      <w:r w:rsidRPr="003704D4">
        <w:rPr>
          <w:rFonts w:ascii="Arial" w:eastAsia="Arial" w:hAnsi="Arial" w:cs="Arial"/>
          <w:sz w:val="20"/>
          <w:szCs w:val="20"/>
          <w:lang w:eastAsia="en-GB"/>
        </w:rPr>
        <w:t xml:space="preserve"> the </w:t>
      </w:r>
      <w:r w:rsidR="00914957" w:rsidRPr="003704D4">
        <w:rPr>
          <w:rFonts w:ascii="Arial" w:eastAsia="Arial" w:hAnsi="Arial" w:cs="Arial"/>
          <w:sz w:val="20"/>
          <w:szCs w:val="20"/>
          <w:lang w:eastAsia="en-GB"/>
        </w:rPr>
        <w:t xml:space="preserve">substantial </w:t>
      </w:r>
      <w:r w:rsidRPr="003704D4">
        <w:rPr>
          <w:rFonts w:ascii="Arial" w:eastAsia="Arial" w:hAnsi="Arial" w:cs="Arial"/>
          <w:sz w:val="20"/>
          <w:szCs w:val="20"/>
          <w:lang w:eastAsia="en-GB"/>
        </w:rPr>
        <w:t xml:space="preserve">risks </w:t>
      </w:r>
      <w:r w:rsidRPr="003704D4">
        <w:rPr>
          <w:rFonts w:ascii="Arial" w:eastAsia="Arial" w:hAnsi="Arial" w:cs="Arial"/>
          <w:sz w:val="20"/>
          <w:szCs w:val="20"/>
          <w:lang w:eastAsia="en-GB"/>
        </w:rPr>
        <w:lastRenderedPageBreak/>
        <w:t>from school closures and social isolation in terms of their potential negative impact on children’s physical and mental health</w:t>
      </w:r>
      <w:r w:rsidRPr="003704D4">
        <w:rPr>
          <w:rFonts w:ascii="Arial" w:eastAsia="Arial" w:hAnsi="Arial" w:cs="Arial"/>
          <w:sz w:val="20"/>
          <w:szCs w:val="20"/>
          <w:vertAlign w:val="superscript"/>
          <w:lang w:eastAsia="en-GB"/>
        </w:rPr>
        <w:footnoteReference w:id="123"/>
      </w:r>
      <w:r w:rsidR="008F2B78" w:rsidRPr="003704D4">
        <w:rPr>
          <w:rFonts w:ascii="Arial" w:eastAsia="Arial" w:hAnsi="Arial" w:cs="Arial"/>
          <w:sz w:val="20"/>
          <w:szCs w:val="20"/>
          <w:vertAlign w:val="superscript"/>
          <w:lang w:eastAsia="en-GB"/>
        </w:rPr>
        <w:t>,</w:t>
      </w:r>
      <w:r w:rsidRPr="003704D4">
        <w:rPr>
          <w:rFonts w:ascii="Arial" w:eastAsia="Arial" w:hAnsi="Arial" w:cs="Arial"/>
          <w:sz w:val="20"/>
          <w:szCs w:val="20"/>
          <w:vertAlign w:val="superscript"/>
          <w:lang w:eastAsia="en-GB"/>
        </w:rPr>
        <w:footnoteReference w:id="124"/>
      </w:r>
      <w:r w:rsidR="008F2B78" w:rsidRPr="003704D4">
        <w:rPr>
          <w:rFonts w:ascii="Arial" w:eastAsia="Arial" w:hAnsi="Arial" w:cs="Arial"/>
          <w:sz w:val="20"/>
          <w:szCs w:val="20"/>
          <w:vertAlign w:val="superscript"/>
          <w:lang w:eastAsia="en-GB"/>
        </w:rPr>
        <w:t>,</w:t>
      </w:r>
      <w:r w:rsidRPr="003704D4">
        <w:rPr>
          <w:rFonts w:ascii="Arial" w:eastAsia="Arial" w:hAnsi="Arial" w:cs="Arial"/>
          <w:sz w:val="20"/>
          <w:szCs w:val="20"/>
          <w:vertAlign w:val="superscript"/>
          <w:lang w:eastAsia="en-GB"/>
        </w:rPr>
        <w:footnoteReference w:id="125"/>
      </w:r>
      <w:r w:rsidR="008F2B78" w:rsidRPr="003704D4">
        <w:rPr>
          <w:rFonts w:ascii="Arial" w:eastAsia="Arial" w:hAnsi="Arial" w:cs="Arial"/>
          <w:sz w:val="20"/>
          <w:szCs w:val="20"/>
          <w:vertAlign w:val="superscript"/>
          <w:lang w:eastAsia="en-GB"/>
        </w:rPr>
        <w:t>,</w:t>
      </w:r>
      <w:r w:rsidRPr="003704D4">
        <w:rPr>
          <w:rFonts w:ascii="Arial" w:eastAsia="Arial" w:hAnsi="Arial" w:cs="Arial"/>
          <w:sz w:val="20"/>
          <w:szCs w:val="20"/>
          <w:vertAlign w:val="superscript"/>
          <w:lang w:eastAsia="en-GB"/>
        </w:rPr>
        <w:footnoteReference w:id="126"/>
      </w:r>
      <w:r w:rsidR="008F2B78" w:rsidRPr="003704D4">
        <w:rPr>
          <w:rFonts w:ascii="Arial" w:eastAsia="Arial" w:hAnsi="Arial" w:cs="Arial"/>
          <w:sz w:val="20"/>
          <w:szCs w:val="20"/>
          <w:vertAlign w:val="superscript"/>
          <w:lang w:eastAsia="en-GB"/>
        </w:rPr>
        <w:t>,</w:t>
      </w:r>
      <w:r w:rsidRPr="003704D4">
        <w:rPr>
          <w:rFonts w:ascii="Arial" w:eastAsia="Arial" w:hAnsi="Arial" w:cs="Arial"/>
          <w:sz w:val="20"/>
          <w:szCs w:val="20"/>
          <w:vertAlign w:val="superscript"/>
          <w:lang w:eastAsia="en-GB"/>
        </w:rPr>
        <w:footnoteReference w:id="127"/>
      </w:r>
      <w:r w:rsidR="008F2B78" w:rsidRPr="003704D4">
        <w:rPr>
          <w:rFonts w:ascii="Arial" w:eastAsia="Arial" w:hAnsi="Arial" w:cs="Arial"/>
          <w:sz w:val="20"/>
          <w:szCs w:val="20"/>
          <w:vertAlign w:val="superscript"/>
          <w:lang w:eastAsia="en-GB"/>
        </w:rPr>
        <w:t>,</w:t>
      </w:r>
      <w:r w:rsidRPr="003704D4">
        <w:rPr>
          <w:rFonts w:ascii="Arial" w:eastAsia="Arial" w:hAnsi="Arial" w:cs="Arial"/>
          <w:sz w:val="20"/>
          <w:szCs w:val="20"/>
          <w:vertAlign w:val="superscript"/>
          <w:lang w:eastAsia="en-GB"/>
        </w:rPr>
        <w:footnoteReference w:id="128"/>
      </w:r>
      <w:r w:rsidRPr="003704D4">
        <w:rPr>
          <w:rFonts w:ascii="Arial" w:eastAsia="Arial" w:hAnsi="Arial" w:cs="Arial"/>
          <w:sz w:val="20"/>
          <w:szCs w:val="20"/>
          <w:vertAlign w:val="superscript"/>
          <w:lang w:eastAsia="en-GB"/>
        </w:rPr>
        <w:t>.</w:t>
      </w:r>
      <w:r w:rsidRPr="003704D4">
        <w:rPr>
          <w:rFonts w:ascii="Arial" w:eastAsia="Arial" w:hAnsi="Arial" w:cs="Arial"/>
          <w:sz w:val="20"/>
          <w:szCs w:val="20"/>
          <w:lang w:eastAsia="en-GB"/>
        </w:rPr>
        <w:t xml:space="preserve"> </w:t>
      </w:r>
    </w:p>
    <w:p w14:paraId="1D0738C3" w14:textId="2B823F6F" w:rsidR="000B1E4F" w:rsidRPr="003704D4" w:rsidRDefault="000B1E4F" w:rsidP="00E8247E">
      <w:pPr>
        <w:spacing w:before="240" w:after="240" w:line="276" w:lineRule="auto"/>
        <w:jc w:val="both"/>
        <w:rPr>
          <w:rFonts w:ascii="Arial" w:eastAsia="Arial" w:hAnsi="Arial" w:cs="Arial"/>
          <w:sz w:val="20"/>
          <w:szCs w:val="20"/>
          <w:lang w:eastAsia="en-GB"/>
        </w:rPr>
      </w:pPr>
      <w:r w:rsidRPr="003704D4">
        <w:rPr>
          <w:rFonts w:ascii="Arial" w:eastAsia="Arial" w:hAnsi="Arial" w:cs="Arial"/>
          <w:sz w:val="20"/>
          <w:szCs w:val="20"/>
          <w:lang w:eastAsia="en-GB"/>
        </w:rPr>
        <w:t xml:space="preserve">In terms of physical health, levels of physical activity are likely to be lower as a result of </w:t>
      </w:r>
      <w:r w:rsidR="001B2BE2" w:rsidRPr="003704D4">
        <w:rPr>
          <w:rFonts w:ascii="Arial" w:eastAsia="Arial" w:hAnsi="Arial" w:cs="Arial"/>
          <w:sz w:val="20"/>
          <w:szCs w:val="20"/>
          <w:lang w:eastAsia="en-GB"/>
        </w:rPr>
        <w:t xml:space="preserve">remote </w:t>
      </w:r>
      <w:r w:rsidRPr="003704D4">
        <w:rPr>
          <w:rFonts w:ascii="Arial" w:eastAsia="Arial" w:hAnsi="Arial" w:cs="Arial"/>
          <w:sz w:val="20"/>
          <w:szCs w:val="20"/>
          <w:lang w:eastAsia="en-GB"/>
        </w:rPr>
        <w:t>school</w:t>
      </w:r>
      <w:r w:rsidR="001B2BE2" w:rsidRPr="003704D4">
        <w:rPr>
          <w:rFonts w:ascii="Arial" w:eastAsia="Arial" w:hAnsi="Arial" w:cs="Arial"/>
          <w:sz w:val="20"/>
          <w:szCs w:val="20"/>
          <w:lang w:eastAsia="en-GB"/>
        </w:rPr>
        <w:t xml:space="preserve">ing </w:t>
      </w:r>
      <w:r w:rsidRPr="003704D4">
        <w:rPr>
          <w:rFonts w:ascii="Arial" w:eastAsia="Arial" w:hAnsi="Arial" w:cs="Arial"/>
          <w:sz w:val="20"/>
          <w:szCs w:val="20"/>
          <w:lang w:eastAsia="en-GB"/>
        </w:rPr>
        <w:t>even without additional physical distancing rules, since children tend to be less active out of term time. Sleep patterns and diets have also found to be worse when children are out of school. Growing levels of obesity among children are a risk, since children tend to gain weight when out of school</w:t>
      </w:r>
      <w:r w:rsidRPr="003704D4">
        <w:rPr>
          <w:rFonts w:ascii="Arial" w:eastAsia="Arial" w:hAnsi="Arial" w:cs="Arial"/>
          <w:sz w:val="20"/>
          <w:szCs w:val="20"/>
          <w:vertAlign w:val="superscript"/>
          <w:lang w:eastAsia="en-GB"/>
        </w:rPr>
        <w:footnoteReference w:id="129"/>
      </w:r>
      <w:r w:rsidRPr="003704D4">
        <w:rPr>
          <w:rFonts w:ascii="Arial" w:eastAsia="Arial" w:hAnsi="Arial" w:cs="Arial"/>
          <w:sz w:val="20"/>
          <w:szCs w:val="20"/>
          <w:vertAlign w:val="superscript"/>
          <w:lang w:eastAsia="en-GB"/>
        </w:rPr>
        <w:footnoteReference w:id="130"/>
      </w:r>
      <w:r w:rsidRPr="003704D4">
        <w:rPr>
          <w:rFonts w:ascii="Arial" w:eastAsia="Arial" w:hAnsi="Arial" w:cs="Arial"/>
          <w:sz w:val="20"/>
          <w:szCs w:val="20"/>
          <w:lang w:eastAsia="en-GB"/>
        </w:rPr>
        <w:t>.</w:t>
      </w:r>
    </w:p>
    <w:p w14:paraId="707EF4D6" w14:textId="35A93F5D" w:rsidR="00C533DD" w:rsidRPr="003704D4" w:rsidRDefault="007553F3" w:rsidP="00E8247E">
      <w:pPr>
        <w:spacing w:before="240" w:after="240" w:line="276" w:lineRule="auto"/>
        <w:jc w:val="both"/>
        <w:rPr>
          <w:rFonts w:ascii="Arial" w:eastAsia="Arial" w:hAnsi="Arial" w:cs="Arial"/>
          <w:sz w:val="20"/>
          <w:szCs w:val="20"/>
          <w:lang w:eastAsia="en-GB"/>
        </w:rPr>
      </w:pPr>
      <w:r w:rsidRPr="003704D4">
        <w:rPr>
          <w:rFonts w:ascii="Arial" w:eastAsia="Arial" w:hAnsi="Arial" w:cs="Arial"/>
          <w:sz w:val="20"/>
          <w:szCs w:val="20"/>
          <w:lang w:eastAsia="en-GB"/>
        </w:rPr>
        <w:t>Previous health crises have also suggested that procedures such as quarantines have a negative impact on children’s psychological health and risk of post-traumatic stress disorder</w:t>
      </w:r>
      <w:r w:rsidR="00914957" w:rsidRPr="003704D4">
        <w:rPr>
          <w:rStyle w:val="FootnoteReference"/>
          <w:rFonts w:ascii="Arial" w:eastAsia="Arial" w:hAnsi="Arial" w:cs="Arial"/>
          <w:sz w:val="20"/>
          <w:szCs w:val="20"/>
          <w:lang w:eastAsia="en-GB"/>
        </w:rPr>
        <w:footnoteReference w:id="131"/>
      </w:r>
      <w:r w:rsidRPr="003704D4">
        <w:rPr>
          <w:rFonts w:ascii="Arial" w:eastAsia="Arial" w:hAnsi="Arial" w:cs="Arial"/>
          <w:sz w:val="20"/>
          <w:szCs w:val="20"/>
          <w:lang w:eastAsia="en-GB"/>
        </w:rPr>
        <w:t xml:space="preserve">. </w:t>
      </w:r>
      <w:r w:rsidR="00C533DD" w:rsidRPr="003704D4">
        <w:rPr>
          <w:rFonts w:ascii="Arial" w:eastAsia="Arial" w:hAnsi="Arial" w:cs="Arial"/>
          <w:sz w:val="20"/>
          <w:szCs w:val="20"/>
          <w:lang w:eastAsia="en-GB"/>
        </w:rPr>
        <w:t>A systematic review by Loades et al. is also relevant to this issue. It reviewed 63 studies that reported on the impact of social isolation and loneliness on children and young people’s mental health. Most studies were observational and there was risk of bias</w:t>
      </w:r>
      <w:r w:rsidR="00C533DD" w:rsidRPr="003704D4">
        <w:rPr>
          <w:rFonts w:ascii="Arial" w:eastAsia="Arial" w:hAnsi="Arial" w:cs="Arial"/>
          <w:sz w:val="20"/>
          <w:szCs w:val="20"/>
          <w:vertAlign w:val="superscript"/>
          <w:lang w:eastAsia="en-GB"/>
        </w:rPr>
        <w:footnoteReference w:id="132"/>
      </w:r>
      <w:r w:rsidR="00C533DD" w:rsidRPr="003704D4">
        <w:rPr>
          <w:rFonts w:ascii="Arial" w:eastAsia="Arial" w:hAnsi="Arial" w:cs="Arial"/>
          <w:sz w:val="20"/>
          <w:szCs w:val="20"/>
          <w:lang w:eastAsia="en-GB"/>
        </w:rPr>
        <w:t xml:space="preserve">. However, the conclusion was that social isolation increased the risk of both depression and anxiety both during and after the period of isolation. </w:t>
      </w:r>
    </w:p>
    <w:p w14:paraId="52BA53CC" w14:textId="38F0A189" w:rsidR="007553F3" w:rsidRPr="003704D4" w:rsidRDefault="007553F3" w:rsidP="00E8247E">
      <w:pPr>
        <w:spacing w:before="240" w:after="240" w:line="276" w:lineRule="auto"/>
        <w:jc w:val="both"/>
        <w:rPr>
          <w:rFonts w:ascii="Arial" w:eastAsia="Arial" w:hAnsi="Arial" w:cs="Arial"/>
          <w:sz w:val="20"/>
          <w:szCs w:val="20"/>
          <w:lang w:eastAsia="en-GB"/>
        </w:rPr>
      </w:pPr>
      <w:bookmarkStart w:id="121" w:name="_1pxezwc" w:colFirst="0" w:colLast="0"/>
      <w:bookmarkEnd w:id="121"/>
      <w:r w:rsidRPr="003704D4">
        <w:rPr>
          <w:rFonts w:ascii="Arial" w:eastAsia="Arial" w:hAnsi="Arial" w:cs="Arial"/>
          <w:sz w:val="20"/>
          <w:szCs w:val="20"/>
          <w:lang w:eastAsia="en-GB"/>
        </w:rPr>
        <w:t>In normal times, children benefit from strong attachments to other adults, often teachers, from feeling that they belong at school, and from their relationships with peers</w:t>
      </w:r>
      <w:r w:rsidRPr="003704D4">
        <w:rPr>
          <w:rFonts w:ascii="Arial" w:eastAsia="Arial" w:hAnsi="Arial" w:cs="Arial"/>
          <w:sz w:val="20"/>
          <w:szCs w:val="20"/>
          <w:vertAlign w:val="superscript"/>
          <w:lang w:eastAsia="en-GB"/>
        </w:rPr>
        <w:footnoteReference w:id="133"/>
      </w:r>
      <w:r w:rsidR="008F2B78" w:rsidRPr="003704D4">
        <w:rPr>
          <w:rFonts w:ascii="Arial" w:eastAsia="Arial" w:hAnsi="Arial" w:cs="Arial"/>
          <w:sz w:val="20"/>
          <w:szCs w:val="20"/>
          <w:vertAlign w:val="superscript"/>
          <w:lang w:eastAsia="en-GB"/>
        </w:rPr>
        <w:t>,</w:t>
      </w:r>
      <w:r w:rsidRPr="003704D4">
        <w:rPr>
          <w:rFonts w:ascii="Arial" w:eastAsia="Arial" w:hAnsi="Arial" w:cs="Arial"/>
          <w:sz w:val="20"/>
          <w:szCs w:val="20"/>
          <w:vertAlign w:val="superscript"/>
          <w:lang w:eastAsia="en-GB"/>
        </w:rPr>
        <w:footnoteReference w:id="134"/>
      </w:r>
      <w:r w:rsidRPr="003704D4">
        <w:rPr>
          <w:rFonts w:ascii="Arial" w:eastAsia="Arial" w:hAnsi="Arial" w:cs="Arial"/>
          <w:sz w:val="20"/>
          <w:szCs w:val="20"/>
          <w:lang w:eastAsia="en-GB"/>
        </w:rPr>
        <w:t>. Social competence, autonomy and relatedness are all important to children’s wellbeing and schools play a key role in fostering these</w:t>
      </w:r>
      <w:r w:rsidRPr="003704D4">
        <w:rPr>
          <w:rFonts w:ascii="Arial" w:eastAsia="Arial" w:hAnsi="Arial" w:cs="Arial"/>
          <w:sz w:val="20"/>
          <w:szCs w:val="20"/>
          <w:vertAlign w:val="superscript"/>
          <w:lang w:eastAsia="en-GB"/>
        </w:rPr>
        <w:footnoteReference w:id="135"/>
      </w:r>
      <w:r w:rsidRPr="003704D4">
        <w:rPr>
          <w:rFonts w:ascii="Arial" w:eastAsia="Arial" w:hAnsi="Arial" w:cs="Arial"/>
          <w:sz w:val="20"/>
          <w:szCs w:val="20"/>
          <w:vertAlign w:val="superscript"/>
          <w:lang w:eastAsia="en-GB"/>
        </w:rPr>
        <w:t>.</w:t>
      </w:r>
      <w:r w:rsidRPr="003704D4">
        <w:rPr>
          <w:rFonts w:ascii="Arial" w:eastAsia="Arial" w:hAnsi="Arial" w:cs="Arial"/>
          <w:sz w:val="20"/>
          <w:szCs w:val="20"/>
          <w:lang w:eastAsia="en-GB"/>
        </w:rPr>
        <w:t xml:space="preserve"> By implication, this suggests that not being in school will reduce wellbeing for many children.</w:t>
      </w:r>
    </w:p>
    <w:p w14:paraId="54A5510E" w14:textId="42F5AB01" w:rsidR="006E1F62" w:rsidRPr="003704D4" w:rsidRDefault="007553F3" w:rsidP="00E8247E">
      <w:pPr>
        <w:spacing w:before="240" w:after="240" w:line="276" w:lineRule="auto"/>
        <w:jc w:val="both"/>
        <w:rPr>
          <w:rFonts w:ascii="Arial" w:eastAsia="Arial" w:hAnsi="Arial" w:cs="Arial"/>
          <w:sz w:val="20"/>
          <w:szCs w:val="20"/>
          <w:lang w:eastAsia="en-GB"/>
        </w:rPr>
      </w:pPr>
      <w:r w:rsidRPr="003704D4">
        <w:rPr>
          <w:rFonts w:ascii="Arial" w:eastAsia="Arial" w:hAnsi="Arial" w:cs="Arial"/>
          <w:sz w:val="20"/>
          <w:szCs w:val="20"/>
          <w:lang w:eastAsia="en-GB"/>
        </w:rPr>
        <w:t>Social interactions and relationships are particularly important for adolescents. Adolescents who feel lonely and less connected to other people have poorer physical and mental health</w:t>
      </w:r>
      <w:r w:rsidRPr="003704D4">
        <w:rPr>
          <w:rFonts w:ascii="Arial" w:eastAsia="Arial" w:hAnsi="Arial" w:cs="Arial"/>
          <w:sz w:val="20"/>
          <w:szCs w:val="20"/>
          <w:vertAlign w:val="superscript"/>
          <w:lang w:eastAsia="en-GB"/>
        </w:rPr>
        <w:footnoteReference w:id="136"/>
      </w:r>
      <w:r w:rsidRPr="003704D4">
        <w:rPr>
          <w:rFonts w:ascii="Arial" w:eastAsia="Arial" w:hAnsi="Arial" w:cs="Arial"/>
          <w:sz w:val="20"/>
          <w:szCs w:val="20"/>
          <w:lang w:eastAsia="en-GB"/>
        </w:rPr>
        <w:t>. For example, socially isolated teens were found to have poorer cardiovascular health in young adulthood</w:t>
      </w:r>
      <w:r w:rsidRPr="003704D4">
        <w:rPr>
          <w:rFonts w:ascii="Arial" w:eastAsia="Arial" w:hAnsi="Arial" w:cs="Arial"/>
          <w:sz w:val="20"/>
          <w:szCs w:val="20"/>
          <w:vertAlign w:val="superscript"/>
          <w:lang w:eastAsia="en-GB"/>
        </w:rPr>
        <w:footnoteReference w:id="137"/>
      </w:r>
      <w:r w:rsidRPr="003704D4">
        <w:rPr>
          <w:rFonts w:ascii="Arial" w:eastAsia="Arial" w:hAnsi="Arial" w:cs="Arial"/>
          <w:sz w:val="20"/>
          <w:szCs w:val="20"/>
          <w:lang w:eastAsia="en-GB"/>
        </w:rPr>
        <w:t xml:space="preserve">. Orben, Tamova and Blakemore have argued in </w:t>
      </w:r>
      <w:r w:rsidRPr="003704D4">
        <w:rPr>
          <w:rFonts w:ascii="Arial" w:eastAsia="Arial" w:hAnsi="Arial" w:cs="Arial"/>
          <w:i/>
          <w:sz w:val="20"/>
          <w:szCs w:val="20"/>
          <w:lang w:eastAsia="en-GB"/>
        </w:rPr>
        <w:t>The Lancet</w:t>
      </w:r>
      <w:r w:rsidRPr="003704D4">
        <w:rPr>
          <w:rFonts w:ascii="Arial" w:eastAsia="Arial" w:hAnsi="Arial" w:cs="Arial"/>
          <w:sz w:val="20"/>
          <w:szCs w:val="20"/>
          <w:lang w:eastAsia="en-GB"/>
        </w:rPr>
        <w:t xml:space="preserve"> that social </w:t>
      </w:r>
      <w:r w:rsidR="008F2B78" w:rsidRPr="003704D4">
        <w:rPr>
          <w:rFonts w:ascii="Arial" w:eastAsia="Arial" w:hAnsi="Arial" w:cs="Arial"/>
          <w:sz w:val="20"/>
          <w:szCs w:val="20"/>
          <w:lang w:eastAsia="en-GB"/>
        </w:rPr>
        <w:t>distancing and</w:t>
      </w:r>
      <w:r w:rsidRPr="003704D4">
        <w:rPr>
          <w:rFonts w:ascii="Arial" w:eastAsia="Arial" w:hAnsi="Arial" w:cs="Arial"/>
          <w:sz w:val="20"/>
          <w:szCs w:val="20"/>
          <w:lang w:eastAsia="en-GB"/>
        </w:rPr>
        <w:t xml:space="preserve"> being socially isolated as a result of undertaking remote schooling, is a particular risk for adolescents</w:t>
      </w:r>
      <w:r w:rsidRPr="003704D4">
        <w:rPr>
          <w:rFonts w:ascii="Arial" w:eastAsia="Arial" w:hAnsi="Arial" w:cs="Arial"/>
          <w:sz w:val="20"/>
          <w:szCs w:val="20"/>
          <w:vertAlign w:val="superscript"/>
          <w:lang w:eastAsia="en-GB"/>
        </w:rPr>
        <w:footnoteReference w:id="138"/>
      </w:r>
      <w:r w:rsidRPr="003704D4">
        <w:rPr>
          <w:rFonts w:ascii="Arial" w:eastAsia="Arial" w:hAnsi="Arial" w:cs="Arial"/>
          <w:sz w:val="20"/>
          <w:szCs w:val="20"/>
          <w:lang w:eastAsia="en-GB"/>
        </w:rPr>
        <w:t xml:space="preserve">. </w:t>
      </w:r>
      <w:r w:rsidR="008F2B78" w:rsidRPr="003704D4">
        <w:rPr>
          <w:rFonts w:ascii="Arial" w:eastAsia="Arial" w:hAnsi="Arial" w:cs="Arial"/>
          <w:sz w:val="20"/>
          <w:szCs w:val="20"/>
          <w:lang w:eastAsia="en-GB"/>
        </w:rPr>
        <w:t>Specifically,</w:t>
      </w:r>
      <w:r w:rsidRPr="003704D4">
        <w:rPr>
          <w:rFonts w:ascii="Arial" w:eastAsia="Arial" w:hAnsi="Arial" w:cs="Arial"/>
          <w:sz w:val="20"/>
          <w:szCs w:val="20"/>
          <w:lang w:eastAsia="en-GB"/>
        </w:rPr>
        <w:t xml:space="preserve"> it is a period during which young people have a greater sensitivity to, and need for, social connection and interactions with peers</w:t>
      </w:r>
      <w:r w:rsidRPr="003704D4">
        <w:rPr>
          <w:rFonts w:ascii="Arial" w:eastAsia="Arial" w:hAnsi="Arial" w:cs="Arial"/>
          <w:sz w:val="20"/>
          <w:szCs w:val="20"/>
          <w:vertAlign w:val="superscript"/>
          <w:lang w:eastAsia="en-GB"/>
        </w:rPr>
        <w:footnoteReference w:id="139"/>
      </w:r>
      <w:r w:rsidRPr="003704D4">
        <w:rPr>
          <w:rFonts w:ascii="Arial" w:eastAsia="Arial" w:hAnsi="Arial" w:cs="Arial"/>
          <w:sz w:val="20"/>
          <w:szCs w:val="20"/>
          <w:vertAlign w:val="superscript"/>
          <w:lang w:eastAsia="en-GB"/>
        </w:rPr>
        <w:t>.</w:t>
      </w:r>
      <w:r w:rsidRPr="003704D4">
        <w:rPr>
          <w:rFonts w:ascii="Arial" w:eastAsia="Arial" w:hAnsi="Arial" w:cs="Arial"/>
          <w:sz w:val="24"/>
          <w:szCs w:val="24"/>
          <w:vertAlign w:val="superscript"/>
          <w:lang w:eastAsia="en-GB"/>
        </w:rPr>
        <w:t xml:space="preserve"> </w:t>
      </w:r>
      <w:r w:rsidRPr="003704D4">
        <w:rPr>
          <w:rFonts w:ascii="Arial" w:eastAsia="Arial" w:hAnsi="Arial" w:cs="Arial"/>
          <w:sz w:val="20"/>
          <w:szCs w:val="20"/>
          <w:lang w:eastAsia="en-GB"/>
        </w:rPr>
        <w:t xml:space="preserve">The school environment </w:t>
      </w:r>
      <w:r w:rsidRPr="003704D4">
        <w:rPr>
          <w:rFonts w:ascii="Arial" w:eastAsia="Arial" w:hAnsi="Arial" w:cs="Arial"/>
          <w:sz w:val="20"/>
          <w:szCs w:val="20"/>
          <w:lang w:eastAsia="en-GB"/>
        </w:rPr>
        <w:lastRenderedPageBreak/>
        <w:t>is obviously vital in providing this. Adolescence is also a period of onset for many mental health conditions. Combining unprecedented social isolation with a critically important development period puts these young people at increased risk of mental health problems.</w:t>
      </w:r>
    </w:p>
    <w:p w14:paraId="512DA5C1" w14:textId="0271DAF1" w:rsidR="007553F3" w:rsidRPr="003704D4" w:rsidRDefault="006E1F62" w:rsidP="00E8247E">
      <w:pPr>
        <w:spacing w:before="240" w:after="240" w:line="276" w:lineRule="auto"/>
        <w:jc w:val="both"/>
        <w:rPr>
          <w:rFonts w:ascii="Arial" w:hAnsi="Arial" w:cs="Arial"/>
          <w:color w:val="000000"/>
          <w:sz w:val="20"/>
          <w:szCs w:val="20"/>
        </w:rPr>
      </w:pPr>
      <w:r w:rsidRPr="003704D4">
        <w:rPr>
          <w:rFonts w:ascii="Arial" w:eastAsia="Arial" w:hAnsi="Arial" w:cs="Arial"/>
          <w:sz w:val="20"/>
          <w:szCs w:val="20"/>
          <w:lang w:eastAsia="en-GB"/>
        </w:rPr>
        <w:t>There have</w:t>
      </w:r>
      <w:r w:rsidR="000B1E4F" w:rsidRPr="003704D4">
        <w:rPr>
          <w:rFonts w:ascii="Arial" w:eastAsia="Arial" w:hAnsi="Arial" w:cs="Arial"/>
          <w:sz w:val="20"/>
          <w:szCs w:val="20"/>
          <w:lang w:eastAsia="en-GB"/>
        </w:rPr>
        <w:t xml:space="preserve"> also</w:t>
      </w:r>
      <w:r w:rsidRPr="003704D4">
        <w:rPr>
          <w:rFonts w:ascii="Arial" w:eastAsia="Arial" w:hAnsi="Arial" w:cs="Arial"/>
          <w:sz w:val="20"/>
          <w:szCs w:val="20"/>
          <w:lang w:eastAsia="en-GB"/>
        </w:rPr>
        <w:t xml:space="preserve"> been reports in the media regarding an increase in suicide rates among children and young people. </w:t>
      </w:r>
      <w:r w:rsidR="000B1E4F" w:rsidRPr="003704D4">
        <w:rPr>
          <w:rFonts w:ascii="Arial" w:eastAsia="Arial" w:hAnsi="Arial" w:cs="Arial"/>
          <w:sz w:val="20"/>
          <w:szCs w:val="20"/>
          <w:lang w:eastAsia="en-GB"/>
        </w:rPr>
        <w:t>Suicide and self-harm among children and young people has increased since 2010</w:t>
      </w:r>
      <w:r w:rsidR="000B1E4F" w:rsidRPr="003704D4">
        <w:rPr>
          <w:rStyle w:val="FootnoteReference"/>
          <w:rFonts w:ascii="Arial" w:eastAsia="Arial" w:hAnsi="Arial" w:cs="Arial"/>
          <w:sz w:val="20"/>
          <w:szCs w:val="20"/>
          <w:lang w:eastAsia="en-GB"/>
        </w:rPr>
        <w:footnoteReference w:id="140"/>
      </w:r>
      <w:r w:rsidR="000B1E4F" w:rsidRPr="003704D4">
        <w:rPr>
          <w:rStyle w:val="FootnoteReference"/>
          <w:rFonts w:ascii="Arial" w:eastAsia="Arial" w:hAnsi="Arial" w:cs="Arial"/>
          <w:sz w:val="20"/>
          <w:szCs w:val="20"/>
          <w:lang w:eastAsia="en-GB"/>
        </w:rPr>
        <w:footnoteReference w:id="141"/>
      </w:r>
      <w:r w:rsidR="000B1E4F" w:rsidRPr="003704D4">
        <w:rPr>
          <w:rFonts w:ascii="Arial" w:eastAsia="Arial" w:hAnsi="Arial" w:cs="Arial"/>
          <w:sz w:val="20"/>
          <w:szCs w:val="20"/>
          <w:lang w:eastAsia="en-GB"/>
        </w:rPr>
        <w:t xml:space="preserve"> and social isolation has been identified as a potential risk</w:t>
      </w:r>
      <w:r w:rsidR="000B1E4F" w:rsidRPr="003704D4">
        <w:rPr>
          <w:rStyle w:val="FootnoteReference"/>
          <w:rFonts w:ascii="Arial" w:eastAsia="Arial" w:hAnsi="Arial" w:cs="Arial"/>
          <w:sz w:val="20"/>
          <w:szCs w:val="20"/>
          <w:lang w:eastAsia="en-GB"/>
        </w:rPr>
        <w:footnoteReference w:id="142"/>
      </w:r>
      <w:r w:rsidR="000B1E4F" w:rsidRPr="003704D4">
        <w:rPr>
          <w:rFonts w:ascii="Arial" w:eastAsia="Arial" w:hAnsi="Arial" w:cs="Arial"/>
          <w:sz w:val="20"/>
          <w:szCs w:val="20"/>
          <w:lang w:eastAsia="en-GB"/>
        </w:rPr>
        <w:t xml:space="preserve">. </w:t>
      </w:r>
      <w:r w:rsidRPr="003704D4">
        <w:rPr>
          <w:rFonts w:ascii="Arial" w:eastAsia="Arial" w:hAnsi="Arial" w:cs="Arial"/>
          <w:sz w:val="20"/>
          <w:szCs w:val="20"/>
          <w:lang w:eastAsia="en-GB"/>
        </w:rPr>
        <w:t>However, o</w:t>
      </w:r>
      <w:r w:rsidRPr="003704D4">
        <w:rPr>
          <w:rFonts w:ascii="Arial" w:hAnsi="Arial" w:cs="Arial"/>
          <w:color w:val="000000"/>
          <w:sz w:val="20"/>
          <w:szCs w:val="20"/>
        </w:rPr>
        <w:t xml:space="preserve">fficial statistics on suicide lag </w:t>
      </w:r>
      <w:r w:rsidR="001B2BE2" w:rsidRPr="003704D4">
        <w:rPr>
          <w:rFonts w:ascii="Arial" w:hAnsi="Arial" w:cs="Arial"/>
          <w:color w:val="000000"/>
          <w:sz w:val="20"/>
          <w:szCs w:val="20"/>
        </w:rPr>
        <w:t>and cannot yet be</w:t>
      </w:r>
      <w:r w:rsidRPr="003704D4">
        <w:rPr>
          <w:rFonts w:ascii="Arial" w:hAnsi="Arial" w:cs="Arial"/>
          <w:color w:val="000000"/>
          <w:sz w:val="20"/>
          <w:szCs w:val="20"/>
        </w:rPr>
        <w:t xml:space="preserve"> used to </w:t>
      </w:r>
      <w:r w:rsidR="000B1E4F" w:rsidRPr="003704D4">
        <w:rPr>
          <w:rFonts w:ascii="Arial" w:hAnsi="Arial" w:cs="Arial"/>
          <w:color w:val="000000"/>
          <w:sz w:val="20"/>
          <w:szCs w:val="20"/>
        </w:rPr>
        <w:t>determine</w:t>
      </w:r>
      <w:r w:rsidRPr="003704D4">
        <w:rPr>
          <w:rFonts w:ascii="Arial" w:hAnsi="Arial" w:cs="Arial"/>
          <w:color w:val="000000"/>
          <w:sz w:val="20"/>
          <w:szCs w:val="20"/>
        </w:rPr>
        <w:t xml:space="preserve"> whether or not there has </w:t>
      </w:r>
      <w:r w:rsidR="001B2BE2" w:rsidRPr="003704D4">
        <w:rPr>
          <w:rFonts w:ascii="Arial" w:hAnsi="Arial" w:cs="Arial"/>
          <w:color w:val="000000"/>
          <w:sz w:val="20"/>
          <w:szCs w:val="20"/>
        </w:rPr>
        <w:t>been an increase in child and young people suicide</w:t>
      </w:r>
      <w:r w:rsidRPr="003704D4">
        <w:rPr>
          <w:rFonts w:ascii="Arial" w:hAnsi="Arial" w:cs="Arial"/>
          <w:color w:val="000000"/>
          <w:sz w:val="20"/>
          <w:szCs w:val="20"/>
        </w:rPr>
        <w:t xml:space="preserve">s during the pandemic. Real-time surveillance of child suicide is </w:t>
      </w:r>
      <w:r w:rsidR="001B2BE2" w:rsidRPr="003704D4">
        <w:rPr>
          <w:rFonts w:ascii="Arial" w:hAnsi="Arial" w:cs="Arial"/>
          <w:color w:val="000000"/>
          <w:sz w:val="20"/>
          <w:szCs w:val="20"/>
        </w:rPr>
        <w:t>one</w:t>
      </w:r>
      <w:r w:rsidRPr="003704D4">
        <w:rPr>
          <w:rFonts w:ascii="Arial" w:hAnsi="Arial" w:cs="Arial"/>
          <w:color w:val="000000"/>
          <w:sz w:val="20"/>
          <w:szCs w:val="20"/>
        </w:rPr>
        <w:t xml:space="preserve"> way of tracking </w:t>
      </w:r>
      <w:r w:rsidR="001B2BE2" w:rsidRPr="003704D4">
        <w:rPr>
          <w:rFonts w:ascii="Arial" w:hAnsi="Arial" w:cs="Arial"/>
          <w:color w:val="000000"/>
          <w:sz w:val="20"/>
          <w:szCs w:val="20"/>
        </w:rPr>
        <w:t>the problem</w:t>
      </w:r>
      <w:r w:rsidRPr="003704D4">
        <w:rPr>
          <w:rFonts w:ascii="Arial" w:hAnsi="Arial" w:cs="Arial"/>
          <w:color w:val="000000"/>
          <w:sz w:val="20"/>
          <w:szCs w:val="20"/>
        </w:rPr>
        <w:t xml:space="preserve"> but obviously comes with caveats as it is not based on official </w:t>
      </w:r>
      <w:r w:rsidR="000B1E4F" w:rsidRPr="003704D4">
        <w:rPr>
          <w:rFonts w:ascii="Arial" w:hAnsi="Arial" w:cs="Arial"/>
          <w:color w:val="000000"/>
          <w:sz w:val="20"/>
          <w:szCs w:val="20"/>
        </w:rPr>
        <w:t>statistics</w:t>
      </w:r>
      <w:r w:rsidRPr="003704D4">
        <w:rPr>
          <w:rFonts w:ascii="Arial" w:hAnsi="Arial" w:cs="Arial"/>
          <w:color w:val="000000"/>
          <w:sz w:val="20"/>
          <w:szCs w:val="20"/>
        </w:rPr>
        <w:t>. The National Child Mortality Database has constructed a real time measure of likely suicides in children and young people under the age of 18 over the period January to May 2020</w:t>
      </w:r>
      <w:r w:rsidRPr="003704D4">
        <w:rPr>
          <w:rStyle w:val="FootnoteReference"/>
          <w:rFonts w:ascii="Arial" w:hAnsi="Arial" w:cs="Arial"/>
          <w:color w:val="000000"/>
          <w:sz w:val="20"/>
          <w:szCs w:val="20"/>
        </w:rPr>
        <w:footnoteReference w:id="143"/>
      </w:r>
      <w:r w:rsidRPr="003704D4">
        <w:rPr>
          <w:rFonts w:ascii="Arial" w:hAnsi="Arial" w:cs="Arial"/>
          <w:color w:val="000000"/>
          <w:sz w:val="20"/>
          <w:szCs w:val="20"/>
        </w:rPr>
        <w:t>. This covers the first 8 weeks of lockdown from 23</w:t>
      </w:r>
      <w:r w:rsidRPr="003704D4">
        <w:rPr>
          <w:rFonts w:ascii="Arial" w:hAnsi="Arial" w:cs="Arial"/>
          <w:color w:val="000000"/>
          <w:sz w:val="20"/>
          <w:szCs w:val="20"/>
          <w:vertAlign w:val="superscript"/>
        </w:rPr>
        <w:t>rd</w:t>
      </w:r>
      <w:r w:rsidRPr="003704D4">
        <w:rPr>
          <w:rFonts w:ascii="Arial" w:hAnsi="Arial" w:cs="Arial"/>
          <w:color w:val="000000"/>
          <w:sz w:val="20"/>
          <w:szCs w:val="20"/>
        </w:rPr>
        <w:t xml:space="preserve"> March to 17</w:t>
      </w:r>
      <w:r w:rsidRPr="003704D4">
        <w:rPr>
          <w:rFonts w:ascii="Arial" w:hAnsi="Arial" w:cs="Arial"/>
          <w:color w:val="000000"/>
          <w:sz w:val="20"/>
          <w:szCs w:val="20"/>
          <w:vertAlign w:val="superscript"/>
        </w:rPr>
        <w:t>th</w:t>
      </w:r>
      <w:r w:rsidRPr="003704D4">
        <w:rPr>
          <w:rFonts w:ascii="Arial" w:hAnsi="Arial" w:cs="Arial"/>
          <w:color w:val="000000"/>
          <w:sz w:val="20"/>
          <w:szCs w:val="20"/>
        </w:rPr>
        <w:t xml:space="preserve"> May. They could not find any statistically significant trend given the small numbers involved</w:t>
      </w:r>
      <w:r w:rsidR="000B1E4F" w:rsidRPr="003704D4">
        <w:rPr>
          <w:rFonts w:ascii="Arial" w:hAnsi="Arial" w:cs="Arial"/>
          <w:color w:val="000000"/>
          <w:sz w:val="20"/>
          <w:szCs w:val="20"/>
        </w:rPr>
        <w:t>,</w:t>
      </w:r>
      <w:r w:rsidRPr="003704D4">
        <w:rPr>
          <w:rFonts w:ascii="Arial" w:hAnsi="Arial" w:cs="Arial"/>
          <w:color w:val="000000"/>
          <w:sz w:val="20"/>
          <w:szCs w:val="20"/>
        </w:rPr>
        <w:t xml:space="preserve"> though the</w:t>
      </w:r>
      <w:r w:rsidR="000B1E4F" w:rsidRPr="003704D4">
        <w:rPr>
          <w:rFonts w:ascii="Arial" w:hAnsi="Arial" w:cs="Arial"/>
          <w:color w:val="000000"/>
          <w:sz w:val="20"/>
          <w:szCs w:val="20"/>
        </w:rPr>
        <w:t>y noted that the</w:t>
      </w:r>
      <w:r w:rsidRPr="003704D4">
        <w:rPr>
          <w:rFonts w:ascii="Arial" w:hAnsi="Arial" w:cs="Arial"/>
          <w:color w:val="000000"/>
          <w:sz w:val="20"/>
          <w:szCs w:val="20"/>
        </w:rPr>
        <w:t xml:space="preserve"> number of cases had increased on the previous year.</w:t>
      </w:r>
    </w:p>
    <w:p w14:paraId="5F3CC57D" w14:textId="103D247A" w:rsidR="007553F3" w:rsidRPr="003704D4" w:rsidRDefault="007553F3" w:rsidP="00E8247E">
      <w:pPr>
        <w:spacing w:before="240" w:after="240" w:line="276" w:lineRule="auto"/>
        <w:jc w:val="both"/>
        <w:rPr>
          <w:rFonts w:ascii="Arial" w:eastAsia="Arial" w:hAnsi="Arial" w:cs="Arial"/>
          <w:sz w:val="20"/>
          <w:szCs w:val="20"/>
          <w:lang w:eastAsia="en-GB"/>
        </w:rPr>
      </w:pPr>
      <w:r w:rsidRPr="003704D4">
        <w:rPr>
          <w:rFonts w:ascii="Arial" w:eastAsia="Arial" w:hAnsi="Arial" w:cs="Arial"/>
          <w:sz w:val="20"/>
          <w:szCs w:val="20"/>
          <w:lang w:eastAsia="en-GB"/>
        </w:rPr>
        <w:t xml:space="preserve">It is important to </w:t>
      </w:r>
      <w:r w:rsidR="001026BE" w:rsidRPr="003704D4">
        <w:rPr>
          <w:rFonts w:ascii="Arial" w:eastAsia="Arial" w:hAnsi="Arial" w:cs="Arial"/>
          <w:sz w:val="20"/>
          <w:szCs w:val="20"/>
          <w:lang w:eastAsia="en-GB"/>
        </w:rPr>
        <w:t xml:space="preserve">also </w:t>
      </w:r>
      <w:r w:rsidRPr="003704D4">
        <w:rPr>
          <w:rFonts w:ascii="Arial" w:eastAsia="Arial" w:hAnsi="Arial" w:cs="Arial"/>
          <w:sz w:val="20"/>
          <w:szCs w:val="20"/>
          <w:lang w:eastAsia="en-GB"/>
        </w:rPr>
        <w:t>note the risk that on re-opening, schools and education policy might overly focus on the learning loss from school closures at the expense of considering psychological impacts. Since mental health and academic achievement are also closely related, one needs to consider and address both these issues simultaneously</w:t>
      </w:r>
      <w:r w:rsidRPr="003704D4">
        <w:rPr>
          <w:rFonts w:ascii="Arial" w:eastAsia="Arial" w:hAnsi="Arial" w:cs="Arial"/>
          <w:sz w:val="20"/>
          <w:szCs w:val="20"/>
          <w:vertAlign w:val="superscript"/>
          <w:lang w:eastAsia="en-GB"/>
        </w:rPr>
        <w:footnoteReference w:id="144"/>
      </w:r>
      <w:r w:rsidR="008F2B78" w:rsidRPr="003704D4">
        <w:rPr>
          <w:rFonts w:ascii="Arial" w:eastAsia="Arial" w:hAnsi="Arial" w:cs="Arial"/>
          <w:sz w:val="20"/>
          <w:szCs w:val="20"/>
          <w:vertAlign w:val="superscript"/>
          <w:lang w:eastAsia="en-GB"/>
        </w:rPr>
        <w:t>,</w:t>
      </w:r>
      <w:r w:rsidRPr="003704D4">
        <w:rPr>
          <w:rFonts w:ascii="Arial" w:eastAsia="Arial" w:hAnsi="Arial" w:cs="Arial"/>
          <w:sz w:val="20"/>
          <w:szCs w:val="20"/>
          <w:vertAlign w:val="superscript"/>
          <w:lang w:eastAsia="en-GB"/>
        </w:rPr>
        <w:footnoteReference w:id="145"/>
      </w:r>
      <w:r w:rsidRPr="003704D4">
        <w:rPr>
          <w:rFonts w:ascii="Arial" w:eastAsia="Arial" w:hAnsi="Arial" w:cs="Arial"/>
          <w:sz w:val="20"/>
          <w:szCs w:val="20"/>
          <w:lang w:eastAsia="en-GB"/>
        </w:rPr>
        <w:t>. Even before COVID-19, the UK had a growing problem with mental health among children and young people. Around 1 in 8 school-age children had clinically impairing mental health conditions and up to a quarter of older teen girls (16-19 year olds) reported such conditions</w:t>
      </w:r>
      <w:r w:rsidRPr="003704D4">
        <w:rPr>
          <w:rFonts w:ascii="Arial" w:eastAsia="Arial" w:hAnsi="Arial" w:cs="Arial"/>
          <w:sz w:val="20"/>
          <w:szCs w:val="20"/>
          <w:vertAlign w:val="superscript"/>
          <w:lang w:eastAsia="en-GB"/>
        </w:rPr>
        <w:footnoteReference w:id="146"/>
      </w:r>
      <w:r w:rsidRPr="003704D4">
        <w:rPr>
          <w:rFonts w:ascii="Arial" w:eastAsia="Arial" w:hAnsi="Arial" w:cs="Arial"/>
          <w:sz w:val="20"/>
          <w:szCs w:val="20"/>
          <w:vertAlign w:val="superscript"/>
          <w:lang w:eastAsia="en-GB"/>
        </w:rPr>
        <w:t>.</w:t>
      </w:r>
      <w:r w:rsidRPr="003704D4">
        <w:rPr>
          <w:rFonts w:ascii="Arial" w:eastAsia="Arial" w:hAnsi="Arial" w:cs="Arial"/>
          <w:sz w:val="20"/>
          <w:szCs w:val="20"/>
          <w:lang w:eastAsia="en-GB"/>
        </w:rPr>
        <w:t xml:space="preserve"> There is also agreement that children or young people with pre-existing mental health problems are going to be, on average, at higher risk during the pandemic. Hence a holistic view of the potential costs of remote schooling is important. Overall, the combination of social distancing, physical restrictions on movement, and school closures leading to a lack of routine and limited contact with other adults and peers, are all likely to negatively impact on children and teens. </w:t>
      </w:r>
    </w:p>
    <w:p w14:paraId="39712739" w14:textId="014931B8" w:rsidR="007553F3" w:rsidRPr="003704D4" w:rsidRDefault="007553F3" w:rsidP="00E8247E">
      <w:pPr>
        <w:spacing w:before="240" w:after="240" w:line="276" w:lineRule="auto"/>
        <w:jc w:val="both"/>
        <w:rPr>
          <w:rFonts w:ascii="Arial" w:eastAsia="Arial" w:hAnsi="Arial" w:cs="Arial"/>
          <w:sz w:val="20"/>
          <w:szCs w:val="20"/>
          <w:lang w:eastAsia="en-GB"/>
        </w:rPr>
      </w:pPr>
      <w:r w:rsidRPr="003704D4">
        <w:rPr>
          <w:rFonts w:ascii="Arial" w:eastAsia="Arial" w:hAnsi="Arial" w:cs="Arial"/>
          <w:sz w:val="20"/>
          <w:szCs w:val="20"/>
          <w:lang w:eastAsia="en-GB"/>
        </w:rPr>
        <w:t xml:space="preserve">Evidence on </w:t>
      </w:r>
      <w:r w:rsidR="00914957" w:rsidRPr="003704D4">
        <w:rPr>
          <w:rFonts w:ascii="Arial" w:eastAsia="Arial" w:hAnsi="Arial" w:cs="Arial"/>
          <w:sz w:val="20"/>
          <w:szCs w:val="20"/>
          <w:lang w:eastAsia="en-GB"/>
        </w:rPr>
        <w:t>the prevalence of these problems</w:t>
      </w:r>
      <w:r w:rsidRPr="003704D4">
        <w:rPr>
          <w:rFonts w:ascii="Arial" w:eastAsia="Arial" w:hAnsi="Arial" w:cs="Arial"/>
          <w:sz w:val="20"/>
          <w:szCs w:val="20"/>
          <w:lang w:eastAsia="en-GB"/>
        </w:rPr>
        <w:t xml:space="preserve"> during the pandemic is still limited but there is some useful data on child and youth mental health and on the impact of lockdown and school closures on parents’ time use and their paid work, which we review below.</w:t>
      </w:r>
    </w:p>
    <w:p w14:paraId="5C3C35B3" w14:textId="77777777" w:rsidR="007553F3" w:rsidRPr="003704D4" w:rsidRDefault="007553F3" w:rsidP="0018675D">
      <w:pPr>
        <w:keepNext/>
        <w:keepLines/>
        <w:numPr>
          <w:ilvl w:val="0"/>
          <w:numId w:val="30"/>
        </w:numPr>
        <w:spacing w:before="240" w:after="240" w:line="276" w:lineRule="auto"/>
        <w:jc w:val="both"/>
        <w:outlineLvl w:val="3"/>
        <w:rPr>
          <w:rStyle w:val="SubtleEmphasis"/>
          <w:rFonts w:ascii="Arial" w:hAnsi="Arial" w:cs="Arial"/>
        </w:rPr>
      </w:pPr>
      <w:bookmarkStart w:id="122" w:name="_Toc45279431"/>
      <w:r w:rsidRPr="003704D4">
        <w:rPr>
          <w:rStyle w:val="SubtleEmphasis"/>
          <w:rFonts w:ascii="Arial" w:hAnsi="Arial" w:cs="Arial"/>
        </w:rPr>
        <w:t>Impact on child health</w:t>
      </w:r>
      <w:bookmarkEnd w:id="122"/>
    </w:p>
    <w:p w14:paraId="4A4338BF" w14:textId="36CB8460" w:rsidR="007553F3" w:rsidRPr="003704D4" w:rsidRDefault="007553F3" w:rsidP="00E8247E">
      <w:pPr>
        <w:spacing w:before="240" w:after="240" w:line="276" w:lineRule="auto"/>
        <w:jc w:val="both"/>
        <w:rPr>
          <w:rFonts w:ascii="Arial" w:eastAsia="Arial" w:hAnsi="Arial" w:cs="Arial"/>
          <w:sz w:val="20"/>
          <w:szCs w:val="20"/>
          <w:lang w:eastAsia="en-GB"/>
        </w:rPr>
      </w:pPr>
      <w:bookmarkStart w:id="123" w:name="_2p2csry" w:colFirst="0" w:colLast="0"/>
      <w:bookmarkEnd w:id="123"/>
      <w:r w:rsidRPr="003704D4">
        <w:rPr>
          <w:rFonts w:ascii="Arial" w:eastAsia="Times New Roman" w:hAnsi="Arial" w:cs="Arial"/>
          <w:sz w:val="20"/>
          <w:szCs w:val="20"/>
          <w:lang w:eastAsia="en-GB"/>
        </w:rPr>
        <w:t>Early evidence from during the pandemic suggests that children do report that they miss being in school. It is young people (adolescents) who are</w:t>
      </w:r>
      <w:r w:rsidRPr="003704D4">
        <w:rPr>
          <w:rFonts w:ascii="Arial" w:eastAsia="Arial" w:hAnsi="Arial" w:cs="Arial"/>
          <w:sz w:val="20"/>
          <w:szCs w:val="20"/>
          <w:lang w:eastAsia="en-GB"/>
        </w:rPr>
        <w:t xml:space="preserve"> least keen on remote schooling, with some signs that younger children also enjoy being in their home environment</w:t>
      </w:r>
      <w:r w:rsidRPr="003704D4">
        <w:rPr>
          <w:rFonts w:ascii="Arial" w:eastAsia="Arial" w:hAnsi="Arial" w:cs="Arial"/>
          <w:sz w:val="20"/>
          <w:szCs w:val="20"/>
          <w:vertAlign w:val="superscript"/>
          <w:lang w:eastAsia="en-GB"/>
        </w:rPr>
        <w:footnoteReference w:id="147"/>
      </w:r>
      <w:r w:rsidRPr="003704D4">
        <w:rPr>
          <w:rFonts w:ascii="Arial" w:eastAsia="Arial" w:hAnsi="Arial" w:cs="Arial"/>
          <w:sz w:val="20"/>
          <w:szCs w:val="20"/>
          <w:lang w:eastAsia="en-GB"/>
        </w:rPr>
        <w:t xml:space="preserve">. More generally, there is a growing body of evidence suggesting </w:t>
      </w:r>
      <w:r w:rsidRPr="003704D4">
        <w:rPr>
          <w:rFonts w:ascii="Arial" w:eastAsia="Arial" w:hAnsi="Arial" w:cs="Arial"/>
          <w:sz w:val="20"/>
          <w:szCs w:val="20"/>
          <w:lang w:eastAsia="en-GB"/>
        </w:rPr>
        <w:lastRenderedPageBreak/>
        <w:t>that children and young people have suffered worsening mental health during the</w:t>
      </w:r>
      <w:r w:rsidRPr="003704D4">
        <w:rPr>
          <w:rFonts w:ascii="Arial" w:eastAsia="Arial" w:hAnsi="Arial" w:cs="Arial"/>
          <w:sz w:val="24"/>
          <w:szCs w:val="24"/>
          <w:vertAlign w:val="superscript"/>
          <w:lang w:eastAsia="en-GB"/>
        </w:rPr>
        <w:t xml:space="preserve"> </w:t>
      </w:r>
      <w:r w:rsidRPr="003704D4">
        <w:rPr>
          <w:rFonts w:ascii="Arial" w:eastAsia="Arial" w:hAnsi="Arial" w:cs="Arial"/>
          <w:sz w:val="20"/>
          <w:szCs w:val="20"/>
          <w:lang w:eastAsia="en-GB"/>
        </w:rPr>
        <w:t>pandemic</w:t>
      </w:r>
      <w:r w:rsidRPr="003704D4">
        <w:rPr>
          <w:rFonts w:ascii="Arial" w:eastAsia="Arial" w:hAnsi="Arial" w:cs="Arial"/>
          <w:sz w:val="24"/>
          <w:szCs w:val="24"/>
          <w:vertAlign w:val="superscript"/>
          <w:lang w:eastAsia="en-GB"/>
        </w:rPr>
        <w:footnoteReference w:id="148"/>
      </w:r>
      <w:r w:rsidR="008F2B78" w:rsidRPr="003704D4">
        <w:rPr>
          <w:rFonts w:ascii="Arial" w:eastAsia="Arial" w:hAnsi="Arial" w:cs="Arial"/>
          <w:sz w:val="24"/>
          <w:szCs w:val="24"/>
          <w:vertAlign w:val="superscript"/>
          <w:lang w:eastAsia="en-GB"/>
        </w:rPr>
        <w:t>,</w:t>
      </w:r>
      <w:r w:rsidRPr="003704D4">
        <w:rPr>
          <w:rFonts w:ascii="Arial" w:eastAsia="Arial" w:hAnsi="Arial" w:cs="Arial"/>
          <w:sz w:val="24"/>
          <w:szCs w:val="24"/>
          <w:vertAlign w:val="superscript"/>
          <w:lang w:eastAsia="en-GB"/>
        </w:rPr>
        <w:footnoteReference w:id="149"/>
      </w:r>
      <w:r w:rsidR="008F2B78" w:rsidRPr="003704D4">
        <w:rPr>
          <w:rFonts w:ascii="Arial" w:eastAsia="Arial" w:hAnsi="Arial" w:cs="Arial"/>
          <w:sz w:val="24"/>
          <w:szCs w:val="24"/>
          <w:vertAlign w:val="superscript"/>
          <w:lang w:eastAsia="en-GB"/>
        </w:rPr>
        <w:t>,</w:t>
      </w:r>
      <w:r w:rsidRPr="003704D4">
        <w:rPr>
          <w:rFonts w:ascii="Arial" w:eastAsia="Arial" w:hAnsi="Arial" w:cs="Arial"/>
          <w:sz w:val="24"/>
          <w:szCs w:val="24"/>
          <w:vertAlign w:val="superscript"/>
          <w:lang w:eastAsia="en-GB"/>
        </w:rPr>
        <w:footnoteReference w:id="150"/>
      </w:r>
      <w:r w:rsidR="008F2B78" w:rsidRPr="003704D4">
        <w:rPr>
          <w:rFonts w:ascii="Arial" w:eastAsia="Arial" w:hAnsi="Arial" w:cs="Arial"/>
          <w:sz w:val="24"/>
          <w:szCs w:val="24"/>
          <w:vertAlign w:val="superscript"/>
          <w:lang w:eastAsia="en-GB"/>
        </w:rPr>
        <w:t>,</w:t>
      </w:r>
      <w:r w:rsidRPr="003704D4">
        <w:rPr>
          <w:rFonts w:ascii="Arial" w:eastAsia="Arial" w:hAnsi="Arial" w:cs="Arial"/>
          <w:sz w:val="24"/>
          <w:szCs w:val="24"/>
          <w:vertAlign w:val="superscript"/>
          <w:lang w:eastAsia="en-GB"/>
        </w:rPr>
        <w:footnoteReference w:id="151"/>
      </w:r>
      <w:r w:rsidR="008F2B78" w:rsidRPr="003704D4">
        <w:rPr>
          <w:rFonts w:ascii="Arial" w:eastAsia="Arial" w:hAnsi="Arial" w:cs="Arial"/>
          <w:sz w:val="24"/>
          <w:szCs w:val="24"/>
          <w:vertAlign w:val="superscript"/>
          <w:lang w:eastAsia="en-GB"/>
        </w:rPr>
        <w:t>,</w:t>
      </w:r>
      <w:r w:rsidRPr="003704D4">
        <w:rPr>
          <w:rFonts w:ascii="Arial" w:eastAsia="Arial" w:hAnsi="Arial" w:cs="Arial"/>
          <w:sz w:val="24"/>
          <w:szCs w:val="24"/>
          <w:vertAlign w:val="superscript"/>
          <w:lang w:eastAsia="en-GB"/>
        </w:rPr>
        <w:footnoteReference w:id="152"/>
      </w:r>
      <w:r w:rsidRPr="003704D4">
        <w:rPr>
          <w:rFonts w:ascii="Arial" w:eastAsia="Arial" w:hAnsi="Arial" w:cs="Arial"/>
          <w:sz w:val="24"/>
          <w:szCs w:val="24"/>
          <w:vertAlign w:val="superscript"/>
          <w:lang w:eastAsia="en-GB"/>
        </w:rPr>
        <w:t xml:space="preserve">. </w:t>
      </w:r>
      <w:r w:rsidRPr="003704D4">
        <w:rPr>
          <w:rFonts w:ascii="Arial" w:eastAsia="Arial" w:hAnsi="Arial" w:cs="Arial"/>
          <w:sz w:val="20"/>
          <w:szCs w:val="20"/>
          <w:lang w:eastAsia="en-GB"/>
        </w:rPr>
        <w:t>The Children’s Commissioner instigated a survey of children and youth in March 2020 (n=2000) and also found a decline in young people’s reported life satisfaction and wellbeing, with both children and young people reporting negative impacts from social isolation</w:t>
      </w:r>
      <w:r w:rsidRPr="003704D4">
        <w:rPr>
          <w:rFonts w:ascii="Arial" w:eastAsia="Arial" w:hAnsi="Arial" w:cs="Arial"/>
          <w:sz w:val="20"/>
          <w:szCs w:val="20"/>
          <w:vertAlign w:val="superscript"/>
          <w:lang w:eastAsia="en-GB"/>
        </w:rPr>
        <w:footnoteReference w:id="153"/>
      </w:r>
      <w:r w:rsidRPr="003704D4">
        <w:rPr>
          <w:rFonts w:ascii="Arial" w:eastAsia="Arial" w:hAnsi="Arial" w:cs="Arial"/>
          <w:sz w:val="20"/>
          <w:szCs w:val="20"/>
          <w:lang w:eastAsia="en-GB"/>
        </w:rPr>
        <w:t xml:space="preserve">. </w:t>
      </w:r>
      <w:r w:rsidR="00E4045C" w:rsidRPr="003704D4">
        <w:rPr>
          <w:rFonts w:ascii="Arial" w:eastAsia="Arial" w:hAnsi="Arial" w:cs="Arial"/>
          <w:sz w:val="20"/>
          <w:szCs w:val="20"/>
          <w:lang w:eastAsia="en-GB"/>
        </w:rPr>
        <w:t xml:space="preserve"> Emerging Minds surveyed parents, carers and adolescents about their mental health and behaviours</w:t>
      </w:r>
      <w:r w:rsidR="00E4045C" w:rsidRPr="003704D4">
        <w:rPr>
          <w:rStyle w:val="FootnoteReference"/>
          <w:rFonts w:ascii="Arial" w:eastAsia="Arial" w:hAnsi="Arial" w:cs="Arial"/>
          <w:sz w:val="20"/>
          <w:szCs w:val="20"/>
          <w:lang w:eastAsia="en-GB"/>
        </w:rPr>
        <w:footnoteReference w:id="154"/>
      </w:r>
      <w:r w:rsidR="00E4045C" w:rsidRPr="003704D4">
        <w:rPr>
          <w:rFonts w:ascii="Arial" w:eastAsia="Arial" w:hAnsi="Arial" w:cs="Arial"/>
          <w:sz w:val="20"/>
          <w:szCs w:val="20"/>
          <w:lang w:eastAsia="en-GB"/>
        </w:rPr>
        <w:t xml:space="preserve">. The sample is a convenience one and is not nationally representative. The evidence emerging from this survey is mixed. Parents reported an increase in behaviour and attention problems among primary school age children, and an increase in </w:t>
      </w:r>
      <w:r w:rsidR="001B2BE2" w:rsidRPr="003704D4">
        <w:rPr>
          <w:rFonts w:ascii="Arial" w:eastAsia="Arial" w:hAnsi="Arial" w:cs="Arial"/>
          <w:sz w:val="20"/>
          <w:szCs w:val="20"/>
          <w:lang w:eastAsia="en-GB"/>
        </w:rPr>
        <w:t>attention</w:t>
      </w:r>
      <w:r w:rsidR="00E4045C" w:rsidRPr="003704D4">
        <w:rPr>
          <w:rFonts w:ascii="Arial" w:eastAsia="Arial" w:hAnsi="Arial" w:cs="Arial"/>
          <w:sz w:val="20"/>
          <w:szCs w:val="20"/>
          <w:lang w:eastAsia="en-GB"/>
        </w:rPr>
        <w:t xml:space="preserve"> problems among secondary school children. Yet parents also reported a reduction in their children’s</w:t>
      </w:r>
      <w:r w:rsidR="001B2BE2" w:rsidRPr="003704D4">
        <w:rPr>
          <w:rFonts w:ascii="Arial" w:eastAsia="Arial" w:hAnsi="Arial" w:cs="Arial"/>
          <w:sz w:val="20"/>
          <w:szCs w:val="20"/>
          <w:lang w:eastAsia="en-GB"/>
        </w:rPr>
        <w:t xml:space="preserve"> </w:t>
      </w:r>
      <w:r w:rsidR="00E4045C" w:rsidRPr="003704D4">
        <w:rPr>
          <w:rFonts w:ascii="Arial" w:eastAsia="Arial" w:hAnsi="Arial" w:cs="Arial"/>
          <w:sz w:val="20"/>
          <w:szCs w:val="20"/>
          <w:lang w:eastAsia="en-GB"/>
        </w:rPr>
        <w:t xml:space="preserve">emotional problems. Adolescents did not report significant changes in their behaviour or emotions. </w:t>
      </w:r>
      <w:r w:rsidRPr="003704D4">
        <w:rPr>
          <w:rFonts w:ascii="Arial" w:eastAsia="Arial" w:hAnsi="Arial" w:cs="Arial"/>
          <w:sz w:val="20"/>
          <w:szCs w:val="20"/>
          <w:lang w:eastAsia="en-GB"/>
        </w:rPr>
        <w:t>Such data are potentially problematic</w:t>
      </w:r>
      <w:r w:rsidR="00914957" w:rsidRPr="003704D4">
        <w:rPr>
          <w:rFonts w:ascii="Arial" w:eastAsia="Arial" w:hAnsi="Arial" w:cs="Arial"/>
          <w:sz w:val="20"/>
          <w:szCs w:val="20"/>
          <w:lang w:eastAsia="en-GB"/>
        </w:rPr>
        <w:t xml:space="preserve"> to interpret</w:t>
      </w:r>
      <w:r w:rsidRPr="003704D4">
        <w:rPr>
          <w:rFonts w:ascii="Arial" w:eastAsia="Arial" w:hAnsi="Arial" w:cs="Arial"/>
          <w:sz w:val="20"/>
          <w:szCs w:val="20"/>
          <w:lang w:eastAsia="en-GB"/>
        </w:rPr>
        <w:t xml:space="preserve"> however, </w:t>
      </w:r>
      <w:r w:rsidR="00E4045C" w:rsidRPr="003704D4">
        <w:rPr>
          <w:rFonts w:ascii="Arial" w:eastAsia="Arial" w:hAnsi="Arial" w:cs="Arial"/>
          <w:sz w:val="20"/>
          <w:szCs w:val="20"/>
          <w:lang w:eastAsia="en-GB"/>
        </w:rPr>
        <w:t>not least because they are not nationally representative. Further, it is difficult to identify the</w:t>
      </w:r>
      <w:r w:rsidRPr="003704D4">
        <w:rPr>
          <w:rFonts w:ascii="Arial" w:eastAsia="Arial" w:hAnsi="Arial" w:cs="Arial"/>
          <w:sz w:val="20"/>
          <w:szCs w:val="20"/>
          <w:lang w:eastAsia="en-GB"/>
        </w:rPr>
        <w:t xml:space="preserve"> impact of school closures specifically, since it is </w:t>
      </w:r>
      <w:r w:rsidR="001B2BE2" w:rsidRPr="003704D4">
        <w:rPr>
          <w:rFonts w:ascii="Arial" w:eastAsia="Arial" w:hAnsi="Arial" w:cs="Arial"/>
          <w:sz w:val="20"/>
          <w:szCs w:val="20"/>
          <w:lang w:eastAsia="en-GB"/>
        </w:rPr>
        <w:t xml:space="preserve">impossible </w:t>
      </w:r>
      <w:r w:rsidRPr="003704D4">
        <w:rPr>
          <w:rFonts w:ascii="Arial" w:eastAsia="Arial" w:hAnsi="Arial" w:cs="Arial"/>
          <w:sz w:val="20"/>
          <w:szCs w:val="20"/>
          <w:lang w:eastAsia="en-GB"/>
        </w:rPr>
        <w:t xml:space="preserve">to separate out the impact of remote learning on children and young people from the impact of </w:t>
      </w:r>
      <w:r w:rsidR="001B2BE2" w:rsidRPr="003704D4">
        <w:rPr>
          <w:rFonts w:ascii="Arial" w:eastAsia="Arial" w:hAnsi="Arial" w:cs="Arial"/>
          <w:sz w:val="20"/>
          <w:szCs w:val="20"/>
          <w:lang w:eastAsia="en-GB"/>
        </w:rPr>
        <w:t xml:space="preserve">the </w:t>
      </w:r>
      <w:r w:rsidRPr="003704D4">
        <w:rPr>
          <w:rFonts w:ascii="Arial" w:eastAsia="Arial" w:hAnsi="Arial" w:cs="Arial"/>
          <w:sz w:val="20"/>
          <w:szCs w:val="20"/>
          <w:lang w:eastAsia="en-GB"/>
        </w:rPr>
        <w:t>greater levels of social distancing required</w:t>
      </w:r>
      <w:r w:rsidR="001B2BE2" w:rsidRPr="003704D4">
        <w:rPr>
          <w:rFonts w:ascii="Arial" w:eastAsia="Arial" w:hAnsi="Arial" w:cs="Arial"/>
          <w:sz w:val="20"/>
          <w:szCs w:val="20"/>
          <w:lang w:eastAsia="en-GB"/>
        </w:rPr>
        <w:t xml:space="preserve"> more generally</w:t>
      </w:r>
      <w:r w:rsidR="001026BE" w:rsidRPr="003704D4">
        <w:rPr>
          <w:rFonts w:ascii="Arial" w:eastAsia="Arial" w:hAnsi="Arial" w:cs="Arial"/>
          <w:sz w:val="20"/>
          <w:szCs w:val="20"/>
          <w:lang w:eastAsia="en-GB"/>
        </w:rPr>
        <w:t xml:space="preserve"> (though they are clearly related)</w:t>
      </w:r>
      <w:r w:rsidRPr="003704D4">
        <w:rPr>
          <w:rFonts w:ascii="Arial" w:eastAsia="Arial" w:hAnsi="Arial" w:cs="Arial"/>
          <w:sz w:val="20"/>
          <w:szCs w:val="20"/>
          <w:lang w:eastAsia="en-GB"/>
        </w:rPr>
        <w:t>.</w:t>
      </w:r>
    </w:p>
    <w:p w14:paraId="0FE4C40B" w14:textId="58FA5324" w:rsidR="007553F3" w:rsidRPr="003704D4" w:rsidRDefault="007553F3" w:rsidP="00E8247E">
      <w:pPr>
        <w:spacing w:before="240" w:after="240" w:line="276" w:lineRule="auto"/>
        <w:jc w:val="both"/>
        <w:rPr>
          <w:rFonts w:ascii="Arial" w:eastAsia="Arial" w:hAnsi="Arial" w:cs="Arial"/>
          <w:sz w:val="20"/>
          <w:szCs w:val="20"/>
          <w:lang w:eastAsia="en-GB"/>
        </w:rPr>
      </w:pPr>
      <w:bookmarkStart w:id="124" w:name="_3o7alnk" w:colFirst="0" w:colLast="0"/>
      <w:bookmarkEnd w:id="124"/>
      <w:r w:rsidRPr="003704D4">
        <w:rPr>
          <w:rFonts w:ascii="Arial" w:eastAsia="Arial" w:hAnsi="Arial" w:cs="Arial"/>
          <w:sz w:val="20"/>
          <w:szCs w:val="20"/>
          <w:lang w:eastAsia="en-GB"/>
        </w:rPr>
        <w:t>It is also obviously the case that some children are more vulnerable and at risk of both mental health problems and physical abuse than others, for example children in care</w:t>
      </w:r>
      <w:r w:rsidRPr="003704D4">
        <w:rPr>
          <w:rFonts w:ascii="Arial" w:eastAsia="Arial" w:hAnsi="Arial" w:cs="Arial"/>
          <w:sz w:val="20"/>
          <w:szCs w:val="20"/>
          <w:vertAlign w:val="superscript"/>
          <w:lang w:eastAsia="en-GB"/>
        </w:rPr>
        <w:footnoteReference w:id="155"/>
      </w:r>
      <w:r w:rsidRPr="003704D4">
        <w:rPr>
          <w:rFonts w:ascii="Arial" w:eastAsia="Arial" w:hAnsi="Arial" w:cs="Arial"/>
          <w:sz w:val="20"/>
          <w:szCs w:val="20"/>
          <w:lang w:eastAsia="en-GB"/>
        </w:rPr>
        <w:t xml:space="preserve">. </w:t>
      </w:r>
      <w:r w:rsidR="001A5CBE" w:rsidRPr="003704D4">
        <w:rPr>
          <w:rFonts w:ascii="Arial" w:eastAsia="Arial" w:hAnsi="Arial" w:cs="Arial"/>
          <w:sz w:val="20"/>
          <w:szCs w:val="20"/>
          <w:lang w:eastAsia="en-GB"/>
        </w:rPr>
        <w:t>T</w:t>
      </w:r>
      <w:r w:rsidRPr="003704D4">
        <w:rPr>
          <w:rFonts w:ascii="Arial" w:eastAsia="Arial" w:hAnsi="Arial" w:cs="Arial"/>
          <w:sz w:val="20"/>
          <w:szCs w:val="20"/>
          <w:lang w:eastAsia="en-GB"/>
        </w:rPr>
        <w:t xml:space="preserve">here has been a </w:t>
      </w:r>
      <w:r w:rsidR="001A5CBE" w:rsidRPr="003704D4">
        <w:rPr>
          <w:rFonts w:ascii="Arial" w:eastAsia="Arial" w:hAnsi="Arial" w:cs="Arial"/>
          <w:sz w:val="20"/>
          <w:szCs w:val="20"/>
          <w:lang w:eastAsia="en-GB"/>
        </w:rPr>
        <w:t xml:space="preserve">documented </w:t>
      </w:r>
      <w:r w:rsidRPr="003704D4">
        <w:rPr>
          <w:rFonts w:ascii="Arial" w:eastAsia="Arial" w:hAnsi="Arial" w:cs="Arial"/>
          <w:sz w:val="20"/>
          <w:szCs w:val="20"/>
          <w:lang w:eastAsia="en-GB"/>
        </w:rPr>
        <w:t>rise in domestic accidents among children and concerns that child protection procedures are not working as effectively</w:t>
      </w:r>
      <w:r w:rsidR="001A5CBE" w:rsidRPr="003704D4">
        <w:rPr>
          <w:rFonts w:ascii="Arial" w:eastAsia="Arial" w:hAnsi="Arial" w:cs="Arial"/>
          <w:sz w:val="20"/>
          <w:szCs w:val="20"/>
          <w:lang w:eastAsia="en-GB"/>
        </w:rPr>
        <w:t>,</w:t>
      </w:r>
      <w:r w:rsidRPr="003704D4">
        <w:rPr>
          <w:rFonts w:ascii="Arial" w:eastAsia="Arial" w:hAnsi="Arial" w:cs="Arial"/>
          <w:sz w:val="20"/>
          <w:szCs w:val="20"/>
          <w:lang w:eastAsia="en-GB"/>
        </w:rPr>
        <w:t xml:space="preserve"> with children not being properly assessed in terms of their  risk</w:t>
      </w:r>
      <w:r w:rsidRPr="003704D4">
        <w:rPr>
          <w:rFonts w:ascii="Arial" w:eastAsia="Arial" w:hAnsi="Arial" w:cs="Arial"/>
          <w:sz w:val="20"/>
          <w:szCs w:val="20"/>
          <w:vertAlign w:val="superscript"/>
          <w:lang w:eastAsia="en-GB"/>
        </w:rPr>
        <w:footnoteReference w:id="156"/>
      </w:r>
      <w:r w:rsidR="008F2B78" w:rsidRPr="003704D4">
        <w:rPr>
          <w:rFonts w:ascii="Arial" w:eastAsia="Arial" w:hAnsi="Arial" w:cs="Arial"/>
          <w:sz w:val="20"/>
          <w:szCs w:val="20"/>
          <w:vertAlign w:val="superscript"/>
          <w:lang w:eastAsia="en-GB"/>
        </w:rPr>
        <w:t>,</w:t>
      </w:r>
      <w:r w:rsidRPr="003704D4">
        <w:rPr>
          <w:rFonts w:ascii="Arial" w:eastAsia="Arial" w:hAnsi="Arial" w:cs="Arial"/>
          <w:sz w:val="20"/>
          <w:szCs w:val="20"/>
          <w:vertAlign w:val="superscript"/>
          <w:lang w:eastAsia="en-GB"/>
        </w:rPr>
        <w:footnoteReference w:id="157"/>
      </w:r>
      <w:r w:rsidRPr="003704D4">
        <w:rPr>
          <w:rFonts w:ascii="Arial" w:eastAsia="Arial" w:hAnsi="Arial" w:cs="Arial"/>
          <w:sz w:val="20"/>
          <w:szCs w:val="20"/>
          <w:lang w:eastAsia="en-GB"/>
        </w:rPr>
        <w:t>. A recent survey of vulnerable young people themselves</w:t>
      </w:r>
      <w:r w:rsidRPr="003704D4">
        <w:rPr>
          <w:rFonts w:ascii="Arial" w:eastAsia="Arial" w:hAnsi="Arial" w:cs="Arial"/>
          <w:sz w:val="20"/>
          <w:szCs w:val="20"/>
          <w:vertAlign w:val="superscript"/>
          <w:lang w:eastAsia="en-GB"/>
        </w:rPr>
        <w:footnoteReference w:id="158"/>
      </w:r>
      <w:r w:rsidRPr="003704D4">
        <w:rPr>
          <w:rFonts w:ascii="Arial" w:eastAsia="Arial" w:hAnsi="Arial" w:cs="Arial"/>
          <w:sz w:val="20"/>
          <w:szCs w:val="20"/>
          <w:lang w:eastAsia="en-GB"/>
        </w:rPr>
        <w:t xml:space="preserve"> indicates that </w:t>
      </w:r>
      <w:r w:rsidR="001B2BE2" w:rsidRPr="003704D4">
        <w:rPr>
          <w:rFonts w:ascii="Arial" w:eastAsia="Arial" w:hAnsi="Arial" w:cs="Arial"/>
          <w:sz w:val="20"/>
          <w:szCs w:val="20"/>
          <w:lang w:eastAsia="en-GB"/>
        </w:rPr>
        <w:t xml:space="preserve">these </w:t>
      </w:r>
      <w:r w:rsidRPr="003704D4">
        <w:rPr>
          <w:rFonts w:ascii="Arial" w:eastAsia="Arial" w:hAnsi="Arial" w:cs="Arial"/>
          <w:sz w:val="20"/>
          <w:szCs w:val="20"/>
          <w:lang w:eastAsia="en-GB"/>
        </w:rPr>
        <w:t xml:space="preserve">young people </w:t>
      </w:r>
      <w:r w:rsidR="001B2BE2" w:rsidRPr="003704D4">
        <w:rPr>
          <w:rFonts w:ascii="Arial" w:eastAsia="Arial" w:hAnsi="Arial" w:cs="Arial"/>
          <w:sz w:val="20"/>
          <w:szCs w:val="20"/>
          <w:lang w:eastAsia="en-GB"/>
        </w:rPr>
        <w:t xml:space="preserve">who were already at risk </w:t>
      </w:r>
      <w:r w:rsidRPr="003704D4">
        <w:rPr>
          <w:rFonts w:ascii="Arial" w:eastAsia="Arial" w:hAnsi="Arial" w:cs="Arial"/>
          <w:sz w:val="20"/>
          <w:szCs w:val="20"/>
          <w:lang w:eastAsia="en-GB"/>
        </w:rPr>
        <w:t>think that their mental health has deteriorated. They have growing fears and concerns about a range of issues, including health, the impact of school and university closures, lack of social contact and in general the loss of routine. Among those with greater vulnerabilities, a NSPCC survey</w:t>
      </w:r>
      <w:r w:rsidRPr="003704D4">
        <w:rPr>
          <w:rFonts w:ascii="Arial" w:eastAsia="Arial" w:hAnsi="Arial" w:cs="Arial"/>
          <w:sz w:val="20"/>
          <w:szCs w:val="20"/>
          <w:vertAlign w:val="superscript"/>
          <w:lang w:eastAsia="en-GB"/>
        </w:rPr>
        <w:footnoteReference w:id="159"/>
      </w:r>
      <w:r w:rsidRPr="003704D4">
        <w:rPr>
          <w:rFonts w:ascii="Arial" w:eastAsia="Arial" w:hAnsi="Arial" w:cs="Arial"/>
          <w:sz w:val="20"/>
          <w:szCs w:val="20"/>
          <w:vertAlign w:val="superscript"/>
          <w:lang w:eastAsia="en-GB"/>
        </w:rPr>
        <w:t xml:space="preserve"> </w:t>
      </w:r>
      <w:r w:rsidRPr="003704D4">
        <w:rPr>
          <w:rFonts w:ascii="Arial" w:eastAsia="Arial" w:hAnsi="Arial" w:cs="Arial"/>
          <w:sz w:val="20"/>
          <w:szCs w:val="20"/>
          <w:lang w:eastAsia="en-GB"/>
        </w:rPr>
        <w:t>of those in counselling suggests that poor relationships are a major issue for some young people, as well as very difficult family circumstances, potential abuse and difficulties engaging with school work. Further, children with specific conditions, such as neurodevelopmental difficulties like Autism, are also reporting greater levels of anxiety</w:t>
      </w:r>
      <w:r w:rsidRPr="003704D4">
        <w:rPr>
          <w:rFonts w:ascii="Arial" w:eastAsia="Arial" w:hAnsi="Arial" w:cs="Arial"/>
          <w:sz w:val="20"/>
          <w:szCs w:val="20"/>
          <w:vertAlign w:val="superscript"/>
          <w:lang w:eastAsia="en-GB"/>
        </w:rPr>
        <w:footnoteReference w:id="160"/>
      </w:r>
      <w:r w:rsidR="008F2B78" w:rsidRPr="003704D4">
        <w:rPr>
          <w:rFonts w:ascii="Arial" w:eastAsia="Arial" w:hAnsi="Arial" w:cs="Arial"/>
          <w:sz w:val="20"/>
          <w:szCs w:val="20"/>
          <w:vertAlign w:val="superscript"/>
          <w:lang w:eastAsia="en-GB"/>
        </w:rPr>
        <w:t>,</w:t>
      </w:r>
      <w:r w:rsidRPr="003704D4">
        <w:rPr>
          <w:rFonts w:ascii="Arial" w:eastAsia="Arial" w:hAnsi="Arial" w:cs="Arial"/>
          <w:sz w:val="20"/>
          <w:szCs w:val="20"/>
          <w:vertAlign w:val="superscript"/>
          <w:lang w:eastAsia="en-GB"/>
        </w:rPr>
        <w:footnoteReference w:id="161"/>
      </w:r>
      <w:r w:rsidRPr="003704D4">
        <w:rPr>
          <w:rFonts w:ascii="Arial" w:eastAsia="Arial" w:hAnsi="Arial" w:cs="Arial"/>
          <w:sz w:val="20"/>
          <w:szCs w:val="20"/>
          <w:vertAlign w:val="superscript"/>
          <w:lang w:eastAsia="en-GB"/>
        </w:rPr>
        <w:t>.</w:t>
      </w:r>
      <w:r w:rsidRPr="003704D4">
        <w:rPr>
          <w:rFonts w:ascii="Arial" w:eastAsia="Arial" w:hAnsi="Arial" w:cs="Arial"/>
          <w:sz w:val="20"/>
          <w:szCs w:val="20"/>
          <w:lang w:eastAsia="en-GB"/>
        </w:rPr>
        <w:t xml:space="preserve"> </w:t>
      </w:r>
    </w:p>
    <w:p w14:paraId="2C97ECE5" w14:textId="3CF1A06B" w:rsidR="001026BE" w:rsidRPr="003704D4" w:rsidRDefault="001026BE" w:rsidP="00E8247E">
      <w:pPr>
        <w:spacing w:before="240" w:after="240" w:line="276" w:lineRule="auto"/>
        <w:jc w:val="both"/>
        <w:rPr>
          <w:rFonts w:ascii="Arial" w:hAnsi="Arial" w:cs="Arial"/>
          <w:color w:val="000000"/>
        </w:rPr>
      </w:pPr>
      <w:r w:rsidRPr="003704D4">
        <w:rPr>
          <w:rFonts w:ascii="Arial" w:eastAsia="Arial" w:hAnsi="Arial" w:cs="Arial"/>
          <w:sz w:val="20"/>
          <w:szCs w:val="20"/>
          <w:lang w:eastAsia="en-GB"/>
        </w:rPr>
        <w:t xml:space="preserve">Given the additional risks arising from our response to COVID-19, lack of access to public services, particularly in </w:t>
      </w:r>
      <w:r w:rsidR="006E1F62" w:rsidRPr="003704D4">
        <w:rPr>
          <w:rFonts w:ascii="Arial" w:eastAsia="Arial" w:hAnsi="Arial" w:cs="Arial"/>
          <w:sz w:val="20"/>
          <w:szCs w:val="20"/>
          <w:lang w:eastAsia="en-GB"/>
        </w:rPr>
        <w:t xml:space="preserve">the area of </w:t>
      </w:r>
      <w:r w:rsidRPr="003704D4">
        <w:rPr>
          <w:rFonts w:ascii="Arial" w:eastAsia="Arial" w:hAnsi="Arial" w:cs="Arial"/>
          <w:sz w:val="20"/>
          <w:szCs w:val="20"/>
          <w:lang w:eastAsia="en-GB"/>
        </w:rPr>
        <w:t>mental health, is a major concern</w:t>
      </w:r>
      <w:r w:rsidRPr="003704D4">
        <w:rPr>
          <w:rStyle w:val="FootnoteReference"/>
          <w:rFonts w:ascii="Arial" w:eastAsia="Arial" w:hAnsi="Arial" w:cs="Arial"/>
          <w:sz w:val="20"/>
          <w:szCs w:val="20"/>
          <w:lang w:eastAsia="en-GB"/>
        </w:rPr>
        <w:footnoteReference w:id="162"/>
      </w:r>
      <w:r w:rsidRPr="003704D4">
        <w:rPr>
          <w:rFonts w:ascii="Arial" w:eastAsia="Arial" w:hAnsi="Arial" w:cs="Arial"/>
          <w:sz w:val="20"/>
          <w:szCs w:val="20"/>
          <w:lang w:eastAsia="en-GB"/>
        </w:rPr>
        <w:t xml:space="preserve">. The Coronavirus Bill reduced the statutory requirement for </w:t>
      </w:r>
      <w:r w:rsidRPr="003704D4">
        <w:rPr>
          <w:rFonts w:ascii="Arial" w:eastAsia="Arial" w:hAnsi="Arial" w:cs="Arial"/>
          <w:sz w:val="20"/>
          <w:szCs w:val="20"/>
          <w:lang w:eastAsia="en-GB"/>
        </w:rPr>
        <w:lastRenderedPageBreak/>
        <w:t>some services</w:t>
      </w:r>
      <w:r w:rsidRPr="003704D4">
        <w:rPr>
          <w:rStyle w:val="FootnoteReference"/>
          <w:rFonts w:ascii="Arial" w:eastAsia="Arial" w:hAnsi="Arial" w:cs="Arial"/>
          <w:sz w:val="20"/>
          <w:szCs w:val="20"/>
          <w:lang w:eastAsia="en-GB"/>
        </w:rPr>
        <w:footnoteReference w:id="163"/>
      </w:r>
      <w:r w:rsidRPr="003704D4">
        <w:rPr>
          <w:rFonts w:ascii="Arial" w:eastAsia="Arial" w:hAnsi="Arial" w:cs="Arial"/>
          <w:sz w:val="20"/>
          <w:szCs w:val="20"/>
          <w:lang w:eastAsia="en-GB"/>
        </w:rPr>
        <w:t xml:space="preserve"> </w:t>
      </w:r>
      <w:r w:rsidR="006E1F62" w:rsidRPr="003704D4">
        <w:rPr>
          <w:rFonts w:ascii="Arial" w:eastAsia="Arial" w:hAnsi="Arial" w:cs="Arial"/>
          <w:sz w:val="20"/>
          <w:szCs w:val="20"/>
          <w:lang w:eastAsia="en-GB"/>
        </w:rPr>
        <w:t>and m</w:t>
      </w:r>
      <w:r w:rsidRPr="003704D4">
        <w:rPr>
          <w:rFonts w:ascii="Arial" w:eastAsia="Arial" w:hAnsi="Arial" w:cs="Arial"/>
          <w:sz w:val="20"/>
          <w:szCs w:val="20"/>
          <w:lang w:eastAsia="en-GB"/>
        </w:rPr>
        <w:t xml:space="preserve">any services have also moved online, which </w:t>
      </w:r>
      <w:r w:rsidR="001B2BE2" w:rsidRPr="003704D4">
        <w:rPr>
          <w:rFonts w:ascii="Arial" w:eastAsia="Arial" w:hAnsi="Arial" w:cs="Arial"/>
          <w:sz w:val="20"/>
          <w:szCs w:val="20"/>
          <w:lang w:eastAsia="en-GB"/>
        </w:rPr>
        <w:t>is unlikely to</w:t>
      </w:r>
      <w:r w:rsidRPr="003704D4">
        <w:rPr>
          <w:rFonts w:ascii="Arial" w:eastAsia="Arial" w:hAnsi="Arial" w:cs="Arial"/>
          <w:sz w:val="20"/>
          <w:szCs w:val="20"/>
          <w:lang w:eastAsia="en-GB"/>
        </w:rPr>
        <w:t xml:space="preserve"> be optimal. Evidence on the scale and impact of reductions in services is limited</w:t>
      </w:r>
      <w:r w:rsidR="006E1F62" w:rsidRPr="003704D4">
        <w:rPr>
          <w:rFonts w:ascii="Arial" w:eastAsia="Arial" w:hAnsi="Arial" w:cs="Arial"/>
          <w:sz w:val="20"/>
          <w:szCs w:val="20"/>
          <w:lang w:eastAsia="en-GB"/>
        </w:rPr>
        <w:t xml:space="preserve"> however</w:t>
      </w:r>
      <w:r w:rsidRPr="003704D4">
        <w:rPr>
          <w:rFonts w:ascii="Arial" w:eastAsia="Arial" w:hAnsi="Arial" w:cs="Arial"/>
          <w:sz w:val="20"/>
          <w:szCs w:val="20"/>
          <w:lang w:eastAsia="en-GB"/>
        </w:rPr>
        <w:t xml:space="preserve">. The YoungMinds survey mentioned above </w:t>
      </w:r>
      <w:r w:rsidR="006E1F62" w:rsidRPr="003704D4">
        <w:rPr>
          <w:rFonts w:ascii="Arial" w:eastAsia="Arial" w:hAnsi="Arial" w:cs="Arial"/>
          <w:sz w:val="20"/>
          <w:szCs w:val="20"/>
          <w:lang w:eastAsia="en-GB"/>
        </w:rPr>
        <w:t>found</w:t>
      </w:r>
      <w:r w:rsidRPr="003704D4">
        <w:rPr>
          <w:rFonts w:ascii="Arial" w:eastAsia="Arial" w:hAnsi="Arial" w:cs="Arial"/>
          <w:sz w:val="20"/>
          <w:szCs w:val="20"/>
          <w:lang w:eastAsia="en-GB"/>
        </w:rPr>
        <w:t xml:space="preserve"> that around on</w:t>
      </w:r>
      <w:r w:rsidRPr="003704D4">
        <w:rPr>
          <w:rFonts w:ascii="Arial" w:hAnsi="Arial" w:cs="Arial"/>
          <w:color w:val="000000"/>
          <w:sz w:val="20"/>
          <w:szCs w:val="20"/>
        </w:rPr>
        <w:t xml:space="preserve">e quarter of young people with a pre-existing condition </w:t>
      </w:r>
      <w:r w:rsidR="006E1F62" w:rsidRPr="003704D4">
        <w:rPr>
          <w:rFonts w:ascii="Arial" w:hAnsi="Arial" w:cs="Arial"/>
          <w:color w:val="000000"/>
          <w:sz w:val="20"/>
          <w:szCs w:val="20"/>
        </w:rPr>
        <w:t xml:space="preserve">reported that they </w:t>
      </w:r>
      <w:r w:rsidRPr="003704D4">
        <w:rPr>
          <w:rFonts w:ascii="Arial" w:hAnsi="Arial" w:cs="Arial"/>
          <w:color w:val="000000"/>
          <w:sz w:val="20"/>
          <w:szCs w:val="20"/>
        </w:rPr>
        <w:t>were unable to access mental health services</w:t>
      </w:r>
      <w:r w:rsidR="006E1F62" w:rsidRPr="003704D4">
        <w:rPr>
          <w:rFonts w:ascii="Arial" w:hAnsi="Arial" w:cs="Arial"/>
          <w:color w:val="000000"/>
          <w:sz w:val="20"/>
          <w:szCs w:val="20"/>
        </w:rPr>
        <w:t>, though the survey is not nationally representative</w:t>
      </w:r>
      <w:r w:rsidRPr="003704D4">
        <w:rPr>
          <w:rStyle w:val="FootnoteReference"/>
          <w:rFonts w:ascii="Arial" w:hAnsi="Arial" w:cs="Arial"/>
          <w:color w:val="000000"/>
        </w:rPr>
        <w:footnoteReference w:id="164"/>
      </w:r>
      <w:r w:rsidRPr="003704D4">
        <w:rPr>
          <w:rFonts w:ascii="Arial" w:hAnsi="Arial" w:cs="Arial"/>
          <w:color w:val="000000"/>
        </w:rPr>
        <w:t xml:space="preserve">. </w:t>
      </w:r>
    </w:p>
    <w:p w14:paraId="27F6B61A" w14:textId="6EB6588E" w:rsidR="000B1E4F" w:rsidRPr="003704D4" w:rsidRDefault="000B1E4F" w:rsidP="00E8247E">
      <w:pPr>
        <w:spacing w:before="240" w:after="240" w:line="276" w:lineRule="auto"/>
        <w:jc w:val="both"/>
        <w:rPr>
          <w:rFonts w:ascii="Arial" w:hAnsi="Arial" w:cs="Arial"/>
          <w:sz w:val="20"/>
          <w:szCs w:val="20"/>
        </w:rPr>
      </w:pPr>
      <w:r w:rsidRPr="003704D4">
        <w:rPr>
          <w:rFonts w:ascii="Arial" w:hAnsi="Arial" w:cs="Arial"/>
          <w:color w:val="000000"/>
          <w:sz w:val="20"/>
          <w:szCs w:val="20"/>
        </w:rPr>
        <w:t xml:space="preserve">Another issue </w:t>
      </w:r>
      <w:r w:rsidR="00242A05" w:rsidRPr="003704D4">
        <w:rPr>
          <w:rFonts w:ascii="Arial" w:hAnsi="Arial" w:cs="Arial"/>
          <w:color w:val="000000"/>
          <w:sz w:val="20"/>
          <w:szCs w:val="20"/>
        </w:rPr>
        <w:t xml:space="preserve">affecting children’s health </w:t>
      </w:r>
      <w:r w:rsidRPr="003704D4">
        <w:rPr>
          <w:rFonts w:ascii="Arial" w:hAnsi="Arial" w:cs="Arial"/>
          <w:color w:val="000000"/>
          <w:sz w:val="20"/>
          <w:szCs w:val="20"/>
        </w:rPr>
        <w:t>that has arisen during the pandemic is food insecurity</w:t>
      </w:r>
      <w:r w:rsidR="00242A05" w:rsidRPr="003704D4">
        <w:rPr>
          <w:rStyle w:val="FootnoteReference"/>
          <w:rFonts w:ascii="Arial" w:hAnsi="Arial" w:cs="Arial"/>
          <w:color w:val="000000"/>
          <w:sz w:val="20"/>
          <w:szCs w:val="20"/>
        </w:rPr>
        <w:footnoteReference w:id="165"/>
      </w:r>
      <w:r w:rsidR="00242A05" w:rsidRPr="003704D4">
        <w:rPr>
          <w:rFonts w:ascii="Arial" w:hAnsi="Arial" w:cs="Arial"/>
          <w:color w:val="000000"/>
          <w:sz w:val="20"/>
          <w:szCs w:val="20"/>
        </w:rPr>
        <w:t>, which is a problem that predates COVID-19</w:t>
      </w:r>
      <w:r w:rsidRPr="003704D4">
        <w:rPr>
          <w:rFonts w:ascii="Arial" w:hAnsi="Arial" w:cs="Arial"/>
          <w:color w:val="000000"/>
          <w:sz w:val="20"/>
          <w:szCs w:val="20"/>
        </w:rPr>
        <w:t xml:space="preserve">. For low income families experiencing food insecurity, schools provide a vital component of their children’s </w:t>
      </w:r>
      <w:r w:rsidR="00242A05" w:rsidRPr="003704D4">
        <w:rPr>
          <w:rFonts w:ascii="Arial" w:hAnsi="Arial" w:cs="Arial"/>
          <w:color w:val="000000"/>
          <w:sz w:val="20"/>
          <w:szCs w:val="20"/>
        </w:rPr>
        <w:t xml:space="preserve">daily </w:t>
      </w:r>
      <w:r w:rsidRPr="003704D4">
        <w:rPr>
          <w:rFonts w:ascii="Arial" w:hAnsi="Arial" w:cs="Arial"/>
          <w:color w:val="000000"/>
          <w:sz w:val="20"/>
          <w:szCs w:val="20"/>
        </w:rPr>
        <w:t xml:space="preserve">food via Free School Meals. Although Free School Meals are now being provided to children remotely, there was a period early in lockdown when they were not. Children potentially experienced food scarcity during this period. </w:t>
      </w:r>
      <w:r w:rsidR="00242A05" w:rsidRPr="003704D4">
        <w:rPr>
          <w:rFonts w:ascii="Arial" w:hAnsi="Arial" w:cs="Arial"/>
          <w:color w:val="000000"/>
          <w:sz w:val="20"/>
          <w:szCs w:val="20"/>
        </w:rPr>
        <w:t>Robust medical data on malnutrition experienced by children</w:t>
      </w:r>
      <w:r w:rsidRPr="003704D4">
        <w:rPr>
          <w:rFonts w:ascii="Arial" w:hAnsi="Arial" w:cs="Arial"/>
          <w:color w:val="000000"/>
          <w:sz w:val="20"/>
          <w:szCs w:val="20"/>
        </w:rPr>
        <w:t xml:space="preserve"> </w:t>
      </w:r>
      <w:r w:rsidR="00242A05" w:rsidRPr="003704D4">
        <w:rPr>
          <w:rFonts w:ascii="Arial" w:hAnsi="Arial" w:cs="Arial"/>
          <w:color w:val="000000"/>
          <w:sz w:val="20"/>
          <w:szCs w:val="20"/>
        </w:rPr>
        <w:t>during the pandemic is lacking. However, The Food Foundation undertook a survey early in the lockdown. This was the period during which Free School Meals were unavailable and there were significant shortages of some food in shops</w:t>
      </w:r>
      <w:r w:rsidR="00242A05" w:rsidRPr="003704D4">
        <w:rPr>
          <w:rStyle w:val="FootnoteReference"/>
          <w:rFonts w:ascii="Arial" w:hAnsi="Arial" w:cs="Arial"/>
          <w:color w:val="000000"/>
          <w:sz w:val="20"/>
          <w:szCs w:val="20"/>
        </w:rPr>
        <w:footnoteReference w:id="166"/>
      </w:r>
      <w:r w:rsidR="00242A05" w:rsidRPr="003704D4">
        <w:rPr>
          <w:rFonts w:ascii="Arial" w:hAnsi="Arial" w:cs="Arial"/>
          <w:color w:val="000000"/>
          <w:sz w:val="20"/>
          <w:szCs w:val="20"/>
        </w:rPr>
        <w:t>. They estimated that the proportion of families with children experiencing food insecurity during the lockdown increased from 5.7% to 11.0%. Further, just under a third of adults with children eligible for Free School Meals reported food insecurity over the period</w:t>
      </w:r>
      <w:r w:rsidR="001B2BE2" w:rsidRPr="003704D4">
        <w:rPr>
          <w:rFonts w:ascii="Arial" w:hAnsi="Arial" w:cs="Arial"/>
          <w:color w:val="000000"/>
          <w:sz w:val="20"/>
          <w:szCs w:val="20"/>
        </w:rPr>
        <w:t>,</w:t>
      </w:r>
      <w:r w:rsidR="00242A05" w:rsidRPr="003704D4">
        <w:rPr>
          <w:rFonts w:ascii="Arial" w:hAnsi="Arial" w:cs="Arial"/>
          <w:color w:val="000000"/>
          <w:sz w:val="20"/>
          <w:szCs w:val="20"/>
        </w:rPr>
        <w:t xml:space="preserve"> compared to just one in ten adults with children who are not eligible for FSM.</w:t>
      </w:r>
    </w:p>
    <w:p w14:paraId="56418681" w14:textId="641BE0F5" w:rsidR="007553F3" w:rsidRPr="003704D4" w:rsidRDefault="007553F3" w:rsidP="0018675D">
      <w:pPr>
        <w:keepNext/>
        <w:keepLines/>
        <w:numPr>
          <w:ilvl w:val="0"/>
          <w:numId w:val="30"/>
        </w:numPr>
        <w:spacing w:before="240" w:after="240" w:line="276" w:lineRule="auto"/>
        <w:jc w:val="both"/>
        <w:outlineLvl w:val="3"/>
        <w:rPr>
          <w:rStyle w:val="SubtleEmphasis"/>
          <w:rFonts w:ascii="Arial" w:hAnsi="Arial" w:cs="Arial"/>
        </w:rPr>
      </w:pPr>
      <w:bookmarkStart w:id="125" w:name="_Toc45279432"/>
      <w:r w:rsidRPr="003704D4">
        <w:rPr>
          <w:rStyle w:val="SubtleEmphasis"/>
          <w:rFonts w:ascii="Arial" w:hAnsi="Arial" w:cs="Arial"/>
        </w:rPr>
        <w:t>Ability of parents to return to work</w:t>
      </w:r>
      <w:bookmarkEnd w:id="125"/>
    </w:p>
    <w:p w14:paraId="2AD1D8A8" w14:textId="31CB1A97" w:rsidR="007553F3" w:rsidRPr="003704D4" w:rsidRDefault="007553F3" w:rsidP="00E8247E">
      <w:pPr>
        <w:spacing w:before="240" w:after="240" w:line="276" w:lineRule="auto"/>
        <w:jc w:val="both"/>
        <w:rPr>
          <w:rFonts w:ascii="Arial" w:eastAsia="Arial" w:hAnsi="Arial" w:cs="Arial"/>
          <w:sz w:val="20"/>
          <w:szCs w:val="20"/>
          <w:lang w:eastAsia="en-GB"/>
        </w:rPr>
      </w:pPr>
      <w:r w:rsidRPr="003704D4">
        <w:rPr>
          <w:rFonts w:ascii="Arial" w:eastAsia="Arial" w:hAnsi="Arial" w:cs="Arial"/>
          <w:sz w:val="20"/>
          <w:szCs w:val="20"/>
          <w:lang w:eastAsia="en-GB"/>
        </w:rPr>
        <w:t>Schools being closed has also had implications for parents</w:t>
      </w:r>
      <w:r w:rsidR="007A0B97" w:rsidRPr="003704D4">
        <w:rPr>
          <w:rStyle w:val="FootnoteReference"/>
          <w:rFonts w:ascii="Arial" w:eastAsia="Arial" w:hAnsi="Arial" w:cs="Arial"/>
          <w:sz w:val="20"/>
          <w:szCs w:val="20"/>
          <w:lang w:eastAsia="en-GB"/>
        </w:rPr>
        <w:footnoteReference w:id="167"/>
      </w:r>
      <w:r w:rsidRPr="003704D4">
        <w:rPr>
          <w:rFonts w:ascii="Arial" w:eastAsia="Arial" w:hAnsi="Arial" w:cs="Arial"/>
          <w:sz w:val="20"/>
          <w:szCs w:val="20"/>
          <w:lang w:eastAsia="en-GB"/>
        </w:rPr>
        <w:t xml:space="preserve">. Although the primary purpose of school is not to provide childcare, it has become apparent during the pandemic that parents do rely on schools for this purpose. If most children are not in school, their parents must undertake childcare and ideally support their </w:t>
      </w:r>
      <w:r w:rsidR="007A0B97" w:rsidRPr="003704D4">
        <w:rPr>
          <w:rFonts w:ascii="Arial" w:eastAsia="Arial" w:hAnsi="Arial" w:cs="Arial"/>
          <w:sz w:val="20"/>
          <w:szCs w:val="20"/>
          <w:lang w:eastAsia="en-GB"/>
        </w:rPr>
        <w:t>home schooling</w:t>
      </w:r>
      <w:r w:rsidRPr="003704D4">
        <w:rPr>
          <w:rFonts w:ascii="Arial" w:eastAsia="Arial" w:hAnsi="Arial" w:cs="Arial"/>
          <w:sz w:val="20"/>
          <w:szCs w:val="20"/>
          <w:lang w:eastAsia="en-GB"/>
        </w:rPr>
        <w:t>. This is only feasible for those who work at home. For other parents, school closures will significantly impact on their ability to undertake paid work.</w:t>
      </w:r>
      <w:r w:rsidR="007A0B97" w:rsidRPr="003704D4">
        <w:rPr>
          <w:rFonts w:ascii="Arial" w:eastAsia="Arial" w:hAnsi="Arial" w:cs="Arial"/>
          <w:sz w:val="20"/>
          <w:szCs w:val="20"/>
          <w:lang w:eastAsia="en-GB"/>
        </w:rPr>
        <w:t xml:space="preserve"> </w:t>
      </w:r>
    </w:p>
    <w:p w14:paraId="6837FA01" w14:textId="77777777" w:rsidR="001B2BE2" w:rsidRPr="003704D4" w:rsidRDefault="001B2BE2">
      <w:pPr>
        <w:rPr>
          <w:rFonts w:ascii="Arial" w:eastAsia="Arial" w:hAnsi="Arial" w:cs="Arial"/>
          <w:b/>
          <w:bCs/>
          <w:sz w:val="20"/>
          <w:szCs w:val="20"/>
          <w:u w:val="single"/>
          <w:lang w:eastAsia="en-GB"/>
        </w:rPr>
      </w:pPr>
      <w:r w:rsidRPr="003704D4">
        <w:rPr>
          <w:rFonts w:ascii="Arial" w:eastAsia="Arial" w:hAnsi="Arial" w:cs="Arial"/>
          <w:b/>
          <w:bCs/>
          <w:sz w:val="20"/>
          <w:szCs w:val="20"/>
          <w:u w:val="single"/>
          <w:lang w:eastAsia="en-GB"/>
        </w:rPr>
        <w:br w:type="page"/>
      </w:r>
    </w:p>
    <w:p w14:paraId="5AD63AB5" w14:textId="273B6F1A" w:rsidR="001A5CBE" w:rsidRPr="003704D4" w:rsidRDefault="00532D67" w:rsidP="00E8247E">
      <w:pPr>
        <w:spacing w:before="240" w:after="240" w:line="276" w:lineRule="auto"/>
        <w:jc w:val="both"/>
        <w:rPr>
          <w:rStyle w:val="Strong"/>
          <w:rFonts w:ascii="Arial" w:hAnsi="Arial" w:cs="Arial"/>
        </w:rPr>
      </w:pPr>
      <w:r w:rsidRPr="003704D4">
        <w:rPr>
          <w:rStyle w:val="Strong"/>
          <w:rFonts w:ascii="Arial" w:hAnsi="Arial" w:cs="Arial"/>
        </w:rPr>
        <w:lastRenderedPageBreak/>
        <w:t>Figure 4</w:t>
      </w:r>
    </w:p>
    <w:p w14:paraId="7D1BAAC1" w14:textId="62C297C6" w:rsidR="00955707" w:rsidRPr="003704D4" w:rsidRDefault="001A5CBE" w:rsidP="00E8247E">
      <w:pPr>
        <w:spacing w:before="240" w:after="240" w:line="276" w:lineRule="auto"/>
        <w:jc w:val="both"/>
        <w:rPr>
          <w:rFonts w:ascii="Arial" w:eastAsia="Arial" w:hAnsi="Arial" w:cs="Arial"/>
          <w:b/>
          <w:bCs/>
          <w:sz w:val="20"/>
          <w:szCs w:val="20"/>
          <w:u w:val="single"/>
          <w:lang w:eastAsia="en-GB"/>
        </w:rPr>
      </w:pPr>
      <w:r w:rsidRPr="003704D4">
        <w:rPr>
          <w:rFonts w:ascii="Arial" w:hAnsi="Arial" w:cs="Arial"/>
          <w:noProof/>
          <w:lang w:eastAsia="en-GB"/>
        </w:rPr>
        <w:drawing>
          <wp:inline distT="0" distB="0" distL="0" distR="0" wp14:anchorId="47CFD96C" wp14:editId="0BAD2789">
            <wp:extent cx="4800600" cy="3291840"/>
            <wp:effectExtent l="0" t="0" r="0" b="381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4FFD641B" w14:textId="3755B91B" w:rsidR="007553F3" w:rsidRPr="003704D4" w:rsidRDefault="001B2BE2" w:rsidP="00E8247E">
      <w:pPr>
        <w:spacing w:before="240" w:after="240" w:line="276" w:lineRule="auto"/>
        <w:jc w:val="both"/>
        <w:rPr>
          <w:rFonts w:ascii="Arial" w:eastAsia="Arial" w:hAnsi="Arial" w:cs="Arial"/>
          <w:sz w:val="20"/>
          <w:szCs w:val="20"/>
          <w:vertAlign w:val="superscript"/>
          <w:lang w:eastAsia="en-GB"/>
        </w:rPr>
      </w:pPr>
      <w:r w:rsidRPr="003704D4">
        <w:rPr>
          <w:rFonts w:ascii="Arial" w:eastAsia="Arial" w:hAnsi="Arial" w:cs="Arial"/>
          <w:sz w:val="16"/>
          <w:szCs w:val="16"/>
          <w:lang w:eastAsia="en-GB"/>
        </w:rPr>
        <w:t>So</w:t>
      </w:r>
      <w:r w:rsidR="007553F3" w:rsidRPr="003704D4">
        <w:rPr>
          <w:rFonts w:ascii="Arial" w:eastAsia="Arial" w:hAnsi="Arial" w:cs="Arial"/>
          <w:sz w:val="16"/>
          <w:szCs w:val="16"/>
          <w:lang w:eastAsia="en-GB"/>
        </w:rPr>
        <w:t xml:space="preserve">urce: </w:t>
      </w:r>
      <w:r w:rsidR="001363FA" w:rsidRPr="003704D4">
        <w:rPr>
          <w:rFonts w:ascii="Arial" w:eastAsia="Arial" w:hAnsi="Arial" w:cs="Arial"/>
          <w:sz w:val="16"/>
          <w:szCs w:val="16"/>
          <w:lang w:eastAsia="en-GB"/>
        </w:rPr>
        <w:t xml:space="preserve">This chart is derived from data kindly provided by Monica Costas Dias using </w:t>
      </w:r>
      <w:r w:rsidR="007553F3" w:rsidRPr="003704D4">
        <w:rPr>
          <w:rFonts w:ascii="Arial" w:eastAsia="Arial" w:hAnsi="Arial" w:cs="Arial"/>
          <w:sz w:val="16"/>
          <w:szCs w:val="16"/>
          <w:lang w:eastAsia="en-GB"/>
        </w:rPr>
        <w:t>Labour Force Survey 2019</w:t>
      </w:r>
      <w:r w:rsidR="001363FA" w:rsidRPr="003704D4">
        <w:rPr>
          <w:rFonts w:ascii="Arial" w:eastAsia="Arial" w:hAnsi="Arial" w:cs="Arial"/>
          <w:sz w:val="16"/>
          <w:szCs w:val="16"/>
          <w:lang w:eastAsia="en-GB"/>
        </w:rPr>
        <w:t xml:space="preserve">. A full discussion of the constraints regarding working from home </w:t>
      </w:r>
      <w:r w:rsidR="002F1B03" w:rsidRPr="003704D4">
        <w:rPr>
          <w:rFonts w:ascii="Arial" w:eastAsia="Arial" w:hAnsi="Arial" w:cs="Arial"/>
          <w:sz w:val="16"/>
          <w:szCs w:val="16"/>
          <w:lang w:eastAsia="en-GB"/>
        </w:rPr>
        <w:t>is further discussed by the IFS</w:t>
      </w:r>
      <w:r w:rsidR="001363FA" w:rsidRPr="003704D4">
        <w:rPr>
          <w:rStyle w:val="FootnoteReference"/>
          <w:rFonts w:ascii="Arial" w:eastAsia="Arial" w:hAnsi="Arial" w:cs="Arial"/>
          <w:sz w:val="20"/>
          <w:szCs w:val="20"/>
          <w:lang w:eastAsia="en-GB"/>
        </w:rPr>
        <w:footnoteReference w:id="168"/>
      </w:r>
      <w:r w:rsidR="001363FA" w:rsidRPr="003704D4">
        <w:rPr>
          <w:rFonts w:ascii="Arial" w:eastAsia="Arial" w:hAnsi="Arial" w:cs="Arial"/>
          <w:sz w:val="20"/>
          <w:szCs w:val="20"/>
          <w:vertAlign w:val="superscript"/>
          <w:lang w:eastAsia="en-GB"/>
        </w:rPr>
        <w:t xml:space="preserve">. </w:t>
      </w:r>
    </w:p>
    <w:p w14:paraId="70087BB9" w14:textId="67B392FC" w:rsidR="007553F3" w:rsidRPr="003704D4" w:rsidRDefault="00532D67" w:rsidP="00E8247E">
      <w:pPr>
        <w:spacing w:before="240" w:after="240" w:line="276" w:lineRule="auto"/>
        <w:jc w:val="both"/>
        <w:rPr>
          <w:rFonts w:ascii="Arial" w:eastAsia="Arial" w:hAnsi="Arial" w:cs="Arial"/>
          <w:sz w:val="20"/>
          <w:szCs w:val="20"/>
          <w:lang w:eastAsia="en-GB"/>
        </w:rPr>
      </w:pPr>
      <w:r w:rsidRPr="003704D4">
        <w:rPr>
          <w:rFonts w:ascii="Arial" w:eastAsia="Arial" w:hAnsi="Arial" w:cs="Arial"/>
          <w:sz w:val="20"/>
          <w:szCs w:val="20"/>
          <w:lang w:eastAsia="en-GB"/>
        </w:rPr>
        <w:t>Figure 4</w:t>
      </w:r>
      <w:r w:rsidR="007553F3" w:rsidRPr="003704D4">
        <w:rPr>
          <w:rFonts w:ascii="Arial" w:eastAsia="Arial" w:hAnsi="Arial" w:cs="Arial"/>
          <w:sz w:val="20"/>
          <w:szCs w:val="20"/>
          <w:lang w:eastAsia="en-GB"/>
        </w:rPr>
        <w:t xml:space="preserve"> shows the proportions of people in different professions who are “constrained” in terms of being able to do their jobs, which is defined as having dependent children and not being able to work from home. Hence one in five of all workers in elementary occupations have dependent children and are unable to do their job from home. This constraint implies they may not be able to go back to work if schools (or some form of childcare) do not open or if there are repeated closures. As can be seen, there is a clear divide between more high-skilled, well paid professions, where a far lower proportion is constrained due to being better able to work at home.</w:t>
      </w:r>
    </w:p>
    <w:p w14:paraId="107F5AB3" w14:textId="77777777" w:rsidR="007553F3" w:rsidRPr="003704D4" w:rsidRDefault="007553F3" w:rsidP="00E8247E">
      <w:pPr>
        <w:spacing w:before="240" w:after="240" w:line="276" w:lineRule="auto"/>
        <w:jc w:val="both"/>
        <w:rPr>
          <w:rFonts w:ascii="Arial" w:eastAsia="Arial" w:hAnsi="Arial" w:cs="Arial"/>
          <w:sz w:val="20"/>
          <w:szCs w:val="20"/>
          <w:lang w:eastAsia="en-GB"/>
        </w:rPr>
      </w:pPr>
      <w:r w:rsidRPr="003704D4">
        <w:rPr>
          <w:rFonts w:ascii="Arial" w:eastAsia="Arial" w:hAnsi="Arial" w:cs="Arial"/>
          <w:sz w:val="20"/>
          <w:szCs w:val="20"/>
          <w:lang w:eastAsia="en-GB"/>
        </w:rPr>
        <w:t>We can therefore infer that the low-skilled will be most constrained if schools fail to open or are subsequently closed. Without government intervention, this group will suffer disproportionate income losses as a result of closures. Further, those with higher salaries may be better able to fund alternative childcare, exacerbating this difference.</w:t>
      </w:r>
    </w:p>
    <w:p w14:paraId="26DA4D06" w14:textId="184EBF28" w:rsidR="00283439" w:rsidRPr="003704D4" w:rsidRDefault="007553F3" w:rsidP="00E8247E">
      <w:pPr>
        <w:spacing w:before="240" w:after="240" w:line="276" w:lineRule="auto"/>
        <w:jc w:val="both"/>
        <w:rPr>
          <w:rFonts w:ascii="Arial" w:eastAsia="Arial" w:hAnsi="Arial" w:cs="Arial"/>
          <w:sz w:val="20"/>
          <w:szCs w:val="20"/>
          <w:lang w:eastAsia="en-GB"/>
        </w:rPr>
      </w:pPr>
      <w:r w:rsidRPr="003704D4">
        <w:rPr>
          <w:rFonts w:ascii="Arial" w:eastAsia="Arial" w:hAnsi="Arial" w:cs="Arial"/>
          <w:sz w:val="20"/>
          <w:szCs w:val="20"/>
          <w:lang w:eastAsia="en-GB"/>
        </w:rPr>
        <w:t>The twin effects of the pandemic on work and schooling have also affected women particularly badly, and potentially reversed progress towards greater gender equality</w:t>
      </w:r>
      <w:r w:rsidRPr="003704D4">
        <w:rPr>
          <w:rFonts w:ascii="Arial" w:eastAsia="Arial" w:hAnsi="Arial" w:cs="Arial"/>
          <w:sz w:val="20"/>
          <w:szCs w:val="20"/>
          <w:vertAlign w:val="superscript"/>
          <w:lang w:eastAsia="en-GB"/>
        </w:rPr>
        <w:footnoteReference w:id="169"/>
      </w:r>
      <w:r w:rsidR="00B276B4" w:rsidRPr="003704D4">
        <w:rPr>
          <w:rFonts w:ascii="Arial" w:eastAsia="Arial" w:hAnsi="Arial" w:cs="Arial"/>
          <w:sz w:val="20"/>
          <w:szCs w:val="20"/>
          <w:vertAlign w:val="superscript"/>
          <w:lang w:eastAsia="en-GB"/>
        </w:rPr>
        <w:t>,</w:t>
      </w:r>
      <w:r w:rsidRPr="003704D4">
        <w:rPr>
          <w:rFonts w:ascii="Arial" w:eastAsia="Arial" w:hAnsi="Arial" w:cs="Arial"/>
          <w:sz w:val="20"/>
          <w:szCs w:val="20"/>
          <w:vertAlign w:val="superscript"/>
          <w:lang w:eastAsia="en-GB"/>
        </w:rPr>
        <w:footnoteReference w:id="170"/>
      </w:r>
      <w:r w:rsidRPr="003704D4">
        <w:rPr>
          <w:rFonts w:ascii="Arial" w:eastAsia="Arial" w:hAnsi="Arial" w:cs="Arial"/>
          <w:sz w:val="20"/>
          <w:szCs w:val="20"/>
          <w:lang w:eastAsia="en-GB"/>
        </w:rPr>
        <w:t>. Women are much more likely to work in the service sector which has been largely shut down (</w:t>
      </w:r>
      <w:r w:rsidR="00532D67" w:rsidRPr="003704D4">
        <w:rPr>
          <w:rFonts w:ascii="Arial" w:eastAsia="Arial" w:hAnsi="Arial" w:cs="Arial"/>
          <w:sz w:val="20"/>
          <w:szCs w:val="20"/>
          <w:lang w:eastAsia="en-GB"/>
        </w:rPr>
        <w:t xml:space="preserve">Figure </w:t>
      </w:r>
      <w:r w:rsidR="001363FA" w:rsidRPr="003704D4">
        <w:rPr>
          <w:rFonts w:ascii="Arial" w:eastAsia="Arial" w:hAnsi="Arial" w:cs="Arial"/>
          <w:sz w:val="20"/>
          <w:szCs w:val="20"/>
          <w:lang w:eastAsia="en-GB"/>
        </w:rPr>
        <w:t>5</w:t>
      </w:r>
      <w:r w:rsidRPr="003704D4">
        <w:rPr>
          <w:rFonts w:ascii="Arial" w:eastAsia="Arial" w:hAnsi="Arial" w:cs="Arial"/>
          <w:sz w:val="20"/>
          <w:szCs w:val="20"/>
          <w:lang w:eastAsia="en-GB"/>
        </w:rPr>
        <w:t>), reducing their employment and earnings. Since work experience is very valuable in the labour market,</w:t>
      </w:r>
      <w:r w:rsidRPr="003704D4">
        <w:rPr>
          <w:rFonts w:ascii="Arial" w:eastAsia="Arial" w:hAnsi="Arial" w:cs="Arial"/>
          <w:sz w:val="24"/>
          <w:szCs w:val="24"/>
          <w:vertAlign w:val="superscript"/>
          <w:lang w:eastAsia="en-GB"/>
        </w:rPr>
        <w:t xml:space="preserve"> </w:t>
      </w:r>
      <w:r w:rsidRPr="003704D4">
        <w:rPr>
          <w:rFonts w:ascii="Arial" w:eastAsia="Arial" w:hAnsi="Arial" w:cs="Arial"/>
          <w:sz w:val="20"/>
          <w:szCs w:val="20"/>
          <w:lang w:eastAsia="en-GB"/>
        </w:rPr>
        <w:t>an extended period of time with no work may damage their future job and earnings prospects</w:t>
      </w:r>
      <w:r w:rsidRPr="003704D4">
        <w:rPr>
          <w:rFonts w:ascii="Arial" w:eastAsia="Arial" w:hAnsi="Arial" w:cs="Arial"/>
          <w:sz w:val="20"/>
          <w:szCs w:val="20"/>
          <w:vertAlign w:val="superscript"/>
          <w:lang w:eastAsia="en-GB"/>
        </w:rPr>
        <w:footnoteReference w:id="171"/>
      </w:r>
      <w:r w:rsidRPr="003704D4">
        <w:rPr>
          <w:rFonts w:ascii="Arial" w:eastAsia="Arial" w:hAnsi="Arial" w:cs="Arial"/>
          <w:sz w:val="20"/>
          <w:szCs w:val="20"/>
          <w:vertAlign w:val="superscript"/>
          <w:lang w:eastAsia="en-GB"/>
        </w:rPr>
        <w:footnoteReference w:id="172"/>
      </w:r>
      <w:r w:rsidRPr="003704D4">
        <w:rPr>
          <w:rFonts w:ascii="Arial" w:eastAsia="Arial" w:hAnsi="Arial" w:cs="Arial"/>
          <w:sz w:val="20"/>
          <w:szCs w:val="20"/>
          <w:lang w:eastAsia="en-GB"/>
        </w:rPr>
        <w:t xml:space="preserve">. Women are also less likely to have jobs that can be done at home and this means that they are less likely to be able to continue to work during lockdown. The evidence </w:t>
      </w:r>
      <w:r w:rsidRPr="003704D4">
        <w:rPr>
          <w:rFonts w:ascii="Arial" w:eastAsia="Arial" w:hAnsi="Arial" w:cs="Arial"/>
          <w:sz w:val="20"/>
          <w:szCs w:val="20"/>
          <w:lang w:eastAsia="en-GB"/>
        </w:rPr>
        <w:lastRenderedPageBreak/>
        <w:t>is also clear that the closure of schools and nurseries has meant far greater caring burdens at home. Historically such caring responsibilities have tended to fall disproportionately on women, with implications for the disruption to their paid work</w:t>
      </w:r>
      <w:r w:rsidRPr="003704D4">
        <w:rPr>
          <w:rFonts w:ascii="Arial" w:eastAsia="Arial" w:hAnsi="Arial" w:cs="Arial"/>
          <w:sz w:val="20"/>
          <w:szCs w:val="20"/>
          <w:vertAlign w:val="superscript"/>
          <w:lang w:eastAsia="en-GB"/>
        </w:rPr>
        <w:footnoteReference w:id="173"/>
      </w:r>
      <w:r w:rsidRPr="003704D4">
        <w:rPr>
          <w:rFonts w:ascii="Arial" w:eastAsia="Arial" w:hAnsi="Arial" w:cs="Arial"/>
          <w:sz w:val="20"/>
          <w:szCs w:val="20"/>
          <w:lang w:eastAsia="en-GB"/>
        </w:rPr>
        <w:t>. Evidence from data collected during the pandemic confirms that women have been doing a disproportionate amount of the child care. Among couples where both parents are working, half of the hours that mothers work at home are combined with childcare, compared with just 30% of fathers’ hours</w:t>
      </w:r>
      <w:r w:rsidR="007A0B97" w:rsidRPr="003704D4">
        <w:rPr>
          <w:rStyle w:val="FootnoteReference"/>
          <w:rFonts w:ascii="Arial" w:eastAsia="Arial" w:hAnsi="Arial" w:cs="Arial"/>
          <w:sz w:val="20"/>
          <w:szCs w:val="20"/>
          <w:lang w:eastAsia="en-GB"/>
        </w:rPr>
        <w:footnoteReference w:id="174"/>
      </w:r>
      <w:r w:rsidRPr="003704D4">
        <w:rPr>
          <w:rFonts w:ascii="Arial" w:eastAsia="Arial" w:hAnsi="Arial" w:cs="Arial"/>
          <w:sz w:val="20"/>
          <w:szCs w:val="20"/>
          <w:lang w:eastAsia="en-GB"/>
        </w:rPr>
        <w:t xml:space="preserve">. Single mothers have felt these pressures even more strongly, unable to share childcare and </w:t>
      </w:r>
      <w:r w:rsidR="007A0B97" w:rsidRPr="003704D4">
        <w:rPr>
          <w:rFonts w:ascii="Arial" w:eastAsia="Arial" w:hAnsi="Arial" w:cs="Arial"/>
          <w:sz w:val="20"/>
          <w:szCs w:val="20"/>
          <w:lang w:eastAsia="en-GB"/>
        </w:rPr>
        <w:t>home schooling</w:t>
      </w:r>
      <w:r w:rsidRPr="003704D4">
        <w:rPr>
          <w:rFonts w:ascii="Arial" w:eastAsia="Arial" w:hAnsi="Arial" w:cs="Arial"/>
          <w:sz w:val="20"/>
          <w:szCs w:val="20"/>
          <w:lang w:eastAsia="en-GB"/>
        </w:rPr>
        <w:t xml:space="preserve">, and typically being in lower paid jobs to start with.  It is perhaps noteworthy that Understanding Society data also suggests women have been experiencing higher levels of psychological distress, which appears to be attributable to additional hours of childcare and </w:t>
      </w:r>
      <w:r w:rsidR="007A0B97" w:rsidRPr="003704D4">
        <w:rPr>
          <w:rFonts w:ascii="Arial" w:eastAsia="Arial" w:hAnsi="Arial" w:cs="Arial"/>
          <w:sz w:val="20"/>
          <w:szCs w:val="20"/>
          <w:lang w:eastAsia="en-GB"/>
        </w:rPr>
        <w:t>home schooling</w:t>
      </w:r>
      <w:r w:rsidRPr="003704D4">
        <w:rPr>
          <w:rFonts w:ascii="Arial" w:eastAsia="Arial" w:hAnsi="Arial" w:cs="Arial"/>
          <w:sz w:val="20"/>
          <w:szCs w:val="20"/>
          <w:vertAlign w:val="superscript"/>
          <w:lang w:eastAsia="en-GB"/>
        </w:rPr>
        <w:footnoteReference w:id="175"/>
      </w:r>
      <w:r w:rsidRPr="003704D4">
        <w:rPr>
          <w:rFonts w:ascii="Arial" w:eastAsia="Arial" w:hAnsi="Arial" w:cs="Arial"/>
          <w:sz w:val="20"/>
          <w:szCs w:val="20"/>
          <w:lang w:eastAsia="en-GB"/>
        </w:rPr>
        <w:t>.</w:t>
      </w:r>
    </w:p>
    <w:p w14:paraId="5139F88C" w14:textId="7BAC9BA8" w:rsidR="007553F3" w:rsidRPr="003704D4" w:rsidRDefault="00532D67" w:rsidP="00E8247E">
      <w:pPr>
        <w:spacing w:before="240" w:after="240" w:line="276" w:lineRule="auto"/>
        <w:jc w:val="both"/>
        <w:rPr>
          <w:rFonts w:ascii="Arial" w:eastAsia="Arial" w:hAnsi="Arial" w:cs="Arial"/>
          <w:b/>
          <w:bCs/>
          <w:sz w:val="20"/>
          <w:szCs w:val="20"/>
          <w:lang w:eastAsia="en-GB"/>
        </w:rPr>
      </w:pPr>
      <w:r w:rsidRPr="003704D4">
        <w:rPr>
          <w:rFonts w:ascii="Arial" w:eastAsia="Arial" w:hAnsi="Arial" w:cs="Arial"/>
          <w:b/>
          <w:bCs/>
          <w:sz w:val="20"/>
          <w:szCs w:val="20"/>
          <w:lang w:eastAsia="en-GB"/>
        </w:rPr>
        <w:t>Figure 5</w:t>
      </w:r>
    </w:p>
    <w:p w14:paraId="3800E282" w14:textId="77777777" w:rsidR="007553F3" w:rsidRPr="003704D4" w:rsidRDefault="007553F3" w:rsidP="00E8247E">
      <w:pPr>
        <w:spacing w:before="240" w:after="240" w:line="276" w:lineRule="auto"/>
        <w:jc w:val="both"/>
        <w:rPr>
          <w:rFonts w:ascii="Arial" w:eastAsia="Arial" w:hAnsi="Arial" w:cs="Arial"/>
          <w:b/>
          <w:sz w:val="20"/>
          <w:szCs w:val="20"/>
          <w:vertAlign w:val="superscript"/>
          <w:lang w:eastAsia="en-GB"/>
        </w:rPr>
      </w:pPr>
      <w:r w:rsidRPr="003704D4">
        <w:rPr>
          <w:rFonts w:ascii="Arial" w:eastAsia="Arial" w:hAnsi="Arial" w:cs="Arial"/>
          <w:noProof/>
          <w:sz w:val="20"/>
          <w:szCs w:val="20"/>
          <w:vertAlign w:val="superscript"/>
          <w:lang w:eastAsia="en-GB"/>
        </w:rPr>
        <w:drawing>
          <wp:inline distT="0" distB="0" distL="0" distR="0" wp14:anchorId="392DDBAE" wp14:editId="5DC0690C">
            <wp:extent cx="4503420" cy="3271540"/>
            <wp:effectExtent l="0" t="0" r="0" b="5080"/>
            <wp:docPr id="5" name="image3.jpg" descr="https://www.ifs.org.uk/uploads/figure%201.jpg"/>
            <wp:cNvGraphicFramePr/>
            <a:graphic xmlns:a="http://schemas.openxmlformats.org/drawingml/2006/main">
              <a:graphicData uri="http://schemas.openxmlformats.org/drawingml/2006/picture">
                <pic:pic xmlns:pic="http://schemas.openxmlformats.org/drawingml/2006/picture">
                  <pic:nvPicPr>
                    <pic:cNvPr id="0" name="image3.jpg" descr="https://www.ifs.org.uk/uploads/figure%201.jpg"/>
                    <pic:cNvPicPr preferRelativeResize="0"/>
                  </pic:nvPicPr>
                  <pic:blipFill>
                    <a:blip r:embed="rId21">
                      <a:grayscl/>
                    </a:blip>
                    <a:srcRect/>
                    <a:stretch>
                      <a:fillRect/>
                    </a:stretch>
                  </pic:blipFill>
                  <pic:spPr>
                    <a:xfrm>
                      <a:off x="0" y="0"/>
                      <a:ext cx="4503420" cy="3271540"/>
                    </a:xfrm>
                    <a:prstGeom prst="rect">
                      <a:avLst/>
                    </a:prstGeom>
                    <a:ln/>
                  </pic:spPr>
                </pic:pic>
              </a:graphicData>
            </a:graphic>
          </wp:inline>
        </w:drawing>
      </w:r>
    </w:p>
    <w:p w14:paraId="14FE724A" w14:textId="6B839468" w:rsidR="007553F3" w:rsidRPr="003704D4" w:rsidRDefault="007553F3" w:rsidP="00E8247E">
      <w:pPr>
        <w:spacing w:before="240" w:after="240" w:line="276" w:lineRule="auto"/>
        <w:jc w:val="both"/>
        <w:rPr>
          <w:rFonts w:ascii="Arial" w:eastAsia="Arial" w:hAnsi="Arial" w:cs="Arial"/>
          <w:sz w:val="16"/>
          <w:szCs w:val="16"/>
          <w:lang w:eastAsia="en-GB"/>
        </w:rPr>
      </w:pPr>
      <w:r w:rsidRPr="003704D4">
        <w:rPr>
          <w:rFonts w:ascii="Arial" w:eastAsia="Arial" w:hAnsi="Arial" w:cs="Arial"/>
          <w:sz w:val="16"/>
          <w:szCs w:val="16"/>
          <w:lang w:eastAsia="en-GB"/>
        </w:rPr>
        <w:t>Source:</w:t>
      </w:r>
      <w:r w:rsidR="00283439" w:rsidRPr="003704D4">
        <w:rPr>
          <w:rFonts w:ascii="Arial" w:eastAsia="Arial" w:hAnsi="Arial" w:cs="Arial"/>
          <w:sz w:val="16"/>
          <w:szCs w:val="16"/>
          <w:lang w:eastAsia="en-GB"/>
        </w:rPr>
        <w:t xml:space="preserve"> This graph is reproduced from analysis by The Institute for Fiscal Studies on issues relating to home working and the labour market</w:t>
      </w:r>
      <w:r w:rsidR="00283439" w:rsidRPr="003704D4">
        <w:rPr>
          <w:rStyle w:val="FootnoteReference"/>
          <w:rFonts w:ascii="Arial" w:eastAsia="Arial" w:hAnsi="Arial" w:cs="Arial"/>
          <w:sz w:val="16"/>
          <w:szCs w:val="16"/>
          <w:lang w:eastAsia="en-GB"/>
        </w:rPr>
        <w:footnoteReference w:id="176"/>
      </w:r>
      <w:r w:rsidR="00283439" w:rsidRPr="003704D4">
        <w:rPr>
          <w:rFonts w:ascii="Arial" w:eastAsia="Arial" w:hAnsi="Arial" w:cs="Arial"/>
          <w:sz w:val="16"/>
          <w:szCs w:val="16"/>
          <w:lang w:eastAsia="en-GB"/>
        </w:rPr>
        <w:t>. For a fuller description of the issues see</w:t>
      </w:r>
      <w:r w:rsidRPr="003704D4">
        <w:rPr>
          <w:rFonts w:ascii="Arial" w:eastAsia="Arial" w:hAnsi="Arial" w:cs="Arial"/>
          <w:sz w:val="16"/>
          <w:szCs w:val="16"/>
          <w:lang w:eastAsia="en-GB"/>
        </w:rPr>
        <w:t xml:space="preserve"> </w:t>
      </w:r>
      <w:hyperlink r:id="rId22">
        <w:r w:rsidRPr="003704D4">
          <w:rPr>
            <w:rFonts w:ascii="Arial" w:eastAsia="Arial" w:hAnsi="Arial" w:cs="Arial"/>
            <w:color w:val="0000FF"/>
            <w:sz w:val="16"/>
            <w:szCs w:val="16"/>
            <w:u w:val="single"/>
            <w:lang w:eastAsia="en-GB"/>
          </w:rPr>
          <w:t>https://www.ifs.org.uk/publications/14791</w:t>
        </w:r>
      </w:hyperlink>
    </w:p>
    <w:p w14:paraId="4BE52D28" w14:textId="24B8CEF1" w:rsidR="007A0B97" w:rsidRPr="003704D4" w:rsidRDefault="007A0B97" w:rsidP="00E8247E">
      <w:pPr>
        <w:spacing w:before="240" w:after="240" w:line="276" w:lineRule="auto"/>
        <w:jc w:val="both"/>
        <w:rPr>
          <w:rFonts w:ascii="Arial" w:eastAsia="Arial" w:hAnsi="Arial" w:cs="Arial"/>
          <w:b/>
          <w:bCs/>
          <w:sz w:val="20"/>
          <w:szCs w:val="20"/>
          <w:u w:val="single"/>
          <w:lang w:eastAsia="en-GB"/>
        </w:rPr>
      </w:pPr>
      <w:r w:rsidRPr="003704D4">
        <w:rPr>
          <w:rFonts w:ascii="Arial" w:eastAsia="Arial" w:hAnsi="Arial" w:cs="Arial"/>
          <w:sz w:val="20"/>
          <w:szCs w:val="20"/>
          <w:lang w:eastAsia="en-GB"/>
        </w:rPr>
        <w:t>Different ethnic groups may also be differently affected by lockdown and remote schooling. Pakistani and Bangladeshi families (and to a lesser extent Indian and Black African families) are more likely to have an economically inactive woman in a household, meaning they may be better able to provide childcare and support home schooling with little impact on other adults in the household who are doing paid work and hence minimal impact on household income</w:t>
      </w:r>
      <w:r w:rsidR="00283439" w:rsidRPr="003704D4">
        <w:rPr>
          <w:rStyle w:val="FootnoteReference"/>
          <w:rFonts w:ascii="Arial" w:eastAsia="Arial" w:hAnsi="Arial" w:cs="Arial"/>
          <w:sz w:val="20"/>
          <w:szCs w:val="20"/>
          <w:lang w:eastAsia="en-GB"/>
        </w:rPr>
        <w:footnoteReference w:id="177"/>
      </w:r>
      <w:r w:rsidRPr="003704D4">
        <w:rPr>
          <w:rFonts w:ascii="Arial" w:eastAsia="Arial" w:hAnsi="Arial" w:cs="Arial"/>
          <w:sz w:val="20"/>
          <w:szCs w:val="20"/>
          <w:vertAlign w:val="superscript"/>
          <w:lang w:eastAsia="en-GB"/>
        </w:rPr>
        <w:footnoteReference w:id="178"/>
      </w:r>
      <w:r w:rsidRPr="003704D4">
        <w:rPr>
          <w:rFonts w:ascii="Arial" w:eastAsia="Arial" w:hAnsi="Arial" w:cs="Arial"/>
          <w:sz w:val="20"/>
          <w:szCs w:val="20"/>
          <w:lang w:eastAsia="en-GB"/>
        </w:rPr>
        <w:t xml:space="preserve">. However, most minority ethnic groups are also more likely to work </w:t>
      </w:r>
      <w:r w:rsidRPr="003704D4">
        <w:rPr>
          <w:rFonts w:ascii="Arial" w:eastAsia="Arial" w:hAnsi="Arial" w:cs="Arial"/>
          <w:sz w:val="20"/>
          <w:szCs w:val="20"/>
          <w:lang w:eastAsia="en-GB"/>
        </w:rPr>
        <w:lastRenderedPageBreak/>
        <w:t>in shut down sectors, and some</w:t>
      </w:r>
      <w:r w:rsidR="00283439" w:rsidRPr="003704D4">
        <w:rPr>
          <w:rFonts w:ascii="Arial" w:eastAsia="Arial" w:hAnsi="Arial" w:cs="Arial"/>
          <w:sz w:val="20"/>
          <w:szCs w:val="20"/>
          <w:lang w:eastAsia="en-GB"/>
        </w:rPr>
        <w:t xml:space="preserve"> groups</w:t>
      </w:r>
      <w:r w:rsidRPr="003704D4">
        <w:rPr>
          <w:rFonts w:ascii="Arial" w:eastAsia="Arial" w:hAnsi="Arial" w:cs="Arial"/>
          <w:sz w:val="20"/>
          <w:szCs w:val="20"/>
          <w:lang w:eastAsia="en-GB"/>
        </w:rPr>
        <w:t xml:space="preserve"> have a higher probability of being self-employed</w:t>
      </w:r>
      <w:r w:rsidR="00283439" w:rsidRPr="003704D4">
        <w:rPr>
          <w:rStyle w:val="FootnoteReference"/>
          <w:rFonts w:ascii="Arial" w:eastAsia="Arial" w:hAnsi="Arial" w:cs="Arial"/>
          <w:sz w:val="20"/>
          <w:szCs w:val="20"/>
          <w:lang w:eastAsia="en-GB"/>
        </w:rPr>
        <w:footnoteReference w:id="179"/>
      </w:r>
      <w:r w:rsidRPr="003704D4">
        <w:rPr>
          <w:rFonts w:ascii="Arial" w:eastAsia="Arial" w:hAnsi="Arial" w:cs="Arial"/>
          <w:sz w:val="20"/>
          <w:szCs w:val="20"/>
          <w:lang w:eastAsia="en-GB"/>
        </w:rPr>
        <w:t>. The self-employed have seen large falls in income during the pandemic and are also more likely to be lower income in the first place. Hence the negative impact of the pandemic for many minority ethnic groups is more likely to be via a reduction in their household income rather than the direct impact of school closures on parents’ ability to work.</w:t>
      </w:r>
    </w:p>
    <w:p w14:paraId="475040D2" w14:textId="7AFB7553" w:rsidR="007553F3" w:rsidRPr="003704D4" w:rsidRDefault="007553F3" w:rsidP="0018675D">
      <w:pPr>
        <w:keepNext/>
        <w:keepLines/>
        <w:numPr>
          <w:ilvl w:val="0"/>
          <w:numId w:val="33"/>
        </w:numPr>
        <w:spacing w:before="240" w:after="240" w:line="276" w:lineRule="auto"/>
        <w:ind w:left="426"/>
        <w:jc w:val="both"/>
        <w:outlineLvl w:val="1"/>
        <w:rPr>
          <w:rStyle w:val="Emphasis"/>
          <w:rFonts w:ascii="Arial" w:hAnsi="Arial" w:cs="Arial"/>
        </w:rPr>
      </w:pPr>
      <w:bookmarkStart w:id="126" w:name="_Toc45279433"/>
      <w:bookmarkStart w:id="127" w:name="_Toc46031208"/>
      <w:bookmarkStart w:id="128" w:name="_Toc46031368"/>
      <w:bookmarkStart w:id="129" w:name="_Toc46038121"/>
      <w:bookmarkStart w:id="130" w:name="_Toc46038186"/>
      <w:bookmarkStart w:id="131" w:name="_Toc46038257"/>
      <w:bookmarkStart w:id="132" w:name="_Toc46038740"/>
      <w:bookmarkStart w:id="133" w:name="_Toc46039001"/>
      <w:bookmarkStart w:id="134" w:name="_Toc46039112"/>
      <w:bookmarkStart w:id="135" w:name="_Toc46052400"/>
      <w:bookmarkStart w:id="136" w:name="_Toc46052560"/>
      <w:bookmarkStart w:id="137" w:name="_Toc46052630"/>
      <w:bookmarkStart w:id="138" w:name="_Toc46052670"/>
      <w:bookmarkStart w:id="139" w:name="_Toc45279434"/>
      <w:bookmarkStart w:id="140" w:name="_Toc46031209"/>
      <w:bookmarkStart w:id="141" w:name="_Toc46031369"/>
      <w:bookmarkStart w:id="142" w:name="_Toc46038122"/>
      <w:bookmarkStart w:id="143" w:name="_Toc46038187"/>
      <w:bookmarkStart w:id="144" w:name="_Toc46038258"/>
      <w:bookmarkStart w:id="145" w:name="_Toc46038741"/>
      <w:bookmarkStart w:id="146" w:name="_Toc46039002"/>
      <w:bookmarkStart w:id="147" w:name="_Toc46039113"/>
      <w:bookmarkStart w:id="148" w:name="_Toc46052401"/>
      <w:bookmarkStart w:id="149" w:name="_Toc46052561"/>
      <w:bookmarkStart w:id="150" w:name="_Toc46052631"/>
      <w:bookmarkStart w:id="151" w:name="_Toc46052671"/>
      <w:bookmarkStart w:id="152" w:name="_Toc45279435"/>
      <w:bookmarkStart w:id="153" w:name="_Toc46031210"/>
      <w:bookmarkStart w:id="154" w:name="_Toc46031370"/>
      <w:bookmarkStart w:id="155" w:name="_Toc46038123"/>
      <w:bookmarkStart w:id="156" w:name="_Toc46038188"/>
      <w:bookmarkStart w:id="157" w:name="_Toc46038259"/>
      <w:bookmarkStart w:id="158" w:name="_Toc46038742"/>
      <w:bookmarkStart w:id="159" w:name="_Toc46039003"/>
      <w:bookmarkStart w:id="160" w:name="_Toc46039114"/>
      <w:bookmarkStart w:id="161" w:name="_Toc46052402"/>
      <w:bookmarkStart w:id="162" w:name="_Toc46052562"/>
      <w:bookmarkStart w:id="163" w:name="_Toc46052632"/>
      <w:bookmarkStart w:id="164" w:name="_Toc46052672"/>
      <w:bookmarkStart w:id="165" w:name="_Toc46340149"/>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r w:rsidRPr="003704D4">
        <w:rPr>
          <w:rStyle w:val="Emphasis"/>
          <w:rFonts w:ascii="Arial" w:hAnsi="Arial" w:cs="Arial"/>
        </w:rPr>
        <w:t>What we need to do</w:t>
      </w:r>
      <w:bookmarkEnd w:id="165"/>
    </w:p>
    <w:p w14:paraId="096946E2" w14:textId="2387E98E" w:rsidR="007553F3" w:rsidRPr="003704D4" w:rsidRDefault="007553F3" w:rsidP="00E8247E">
      <w:pPr>
        <w:spacing w:before="240" w:after="240" w:line="276" w:lineRule="auto"/>
        <w:jc w:val="both"/>
        <w:rPr>
          <w:rFonts w:ascii="Arial" w:eastAsia="Arial" w:hAnsi="Arial" w:cs="Arial"/>
          <w:sz w:val="20"/>
          <w:szCs w:val="20"/>
          <w:lang w:eastAsia="en-GB"/>
        </w:rPr>
      </w:pPr>
      <w:r w:rsidRPr="003704D4">
        <w:rPr>
          <w:rFonts w:ascii="Arial" w:eastAsia="Arial" w:hAnsi="Arial" w:cs="Arial"/>
          <w:sz w:val="20"/>
          <w:szCs w:val="20"/>
          <w:lang w:eastAsia="en-GB"/>
        </w:rPr>
        <w:t>Evidence documenting the impact of school closures and social distancing on children’s mental health and other outcomes is accumulating, though much of it at this stage is self-report survey data. Again, it is important to note the urgency of good data and research on these issues since this level of isolation is unprecedented</w:t>
      </w:r>
      <w:r w:rsidRPr="003704D4">
        <w:rPr>
          <w:rFonts w:ascii="Arial" w:eastAsia="Arial" w:hAnsi="Arial" w:cs="Arial"/>
          <w:sz w:val="20"/>
          <w:szCs w:val="20"/>
          <w:vertAlign w:val="superscript"/>
          <w:lang w:eastAsia="en-GB"/>
        </w:rPr>
        <w:footnoteReference w:id="180"/>
      </w:r>
      <w:r w:rsidRPr="003704D4">
        <w:rPr>
          <w:rFonts w:ascii="Arial" w:eastAsia="Arial" w:hAnsi="Arial" w:cs="Arial"/>
          <w:sz w:val="20"/>
          <w:szCs w:val="20"/>
          <w:lang w:eastAsia="en-GB"/>
        </w:rPr>
        <w:t xml:space="preserve">. Care is needed since many of the early surveys of children’s experiences during the pandemic were not random samples and hence not representative of the population. A priority is longitudinal </w:t>
      </w:r>
      <w:r w:rsidR="00BC0295" w:rsidRPr="003704D4">
        <w:rPr>
          <w:rFonts w:ascii="Arial" w:eastAsia="Arial" w:hAnsi="Arial" w:cs="Arial"/>
          <w:sz w:val="20"/>
          <w:szCs w:val="20"/>
          <w:lang w:eastAsia="en-GB"/>
        </w:rPr>
        <w:t>high-quality</w:t>
      </w:r>
      <w:r w:rsidRPr="003704D4">
        <w:rPr>
          <w:rFonts w:ascii="Arial" w:eastAsia="Arial" w:hAnsi="Arial" w:cs="Arial"/>
          <w:sz w:val="20"/>
          <w:szCs w:val="20"/>
          <w:lang w:eastAsia="en-GB"/>
        </w:rPr>
        <w:t xml:space="preserve"> mental </w:t>
      </w:r>
      <w:r w:rsidR="001B2BE2" w:rsidRPr="003704D4">
        <w:rPr>
          <w:rFonts w:ascii="Arial" w:eastAsia="Arial" w:hAnsi="Arial" w:cs="Arial"/>
          <w:sz w:val="20"/>
          <w:szCs w:val="20"/>
          <w:lang w:eastAsia="en-GB"/>
        </w:rPr>
        <w:t xml:space="preserve">and physical </w:t>
      </w:r>
      <w:r w:rsidRPr="003704D4">
        <w:rPr>
          <w:rFonts w:ascii="Arial" w:eastAsia="Arial" w:hAnsi="Arial" w:cs="Arial"/>
          <w:sz w:val="20"/>
          <w:szCs w:val="20"/>
          <w:lang w:eastAsia="en-GB"/>
        </w:rPr>
        <w:t>health data on children and adolescents over the short and medium term to adequately monitor the impact of this pandemic</w:t>
      </w:r>
      <w:r w:rsidRPr="003704D4">
        <w:rPr>
          <w:rFonts w:ascii="Arial" w:eastAsia="Arial" w:hAnsi="Arial" w:cs="Arial"/>
          <w:sz w:val="20"/>
          <w:szCs w:val="20"/>
          <w:vertAlign w:val="superscript"/>
          <w:lang w:eastAsia="en-GB"/>
        </w:rPr>
        <w:footnoteReference w:id="181"/>
      </w:r>
      <w:r w:rsidRPr="003704D4">
        <w:rPr>
          <w:rFonts w:ascii="Arial" w:eastAsia="Arial" w:hAnsi="Arial" w:cs="Arial"/>
          <w:sz w:val="20"/>
          <w:szCs w:val="20"/>
          <w:lang w:eastAsia="en-GB"/>
        </w:rPr>
        <w:t xml:space="preserve">. </w:t>
      </w:r>
    </w:p>
    <w:p w14:paraId="26D0FD2E" w14:textId="384B1EAE" w:rsidR="007553F3" w:rsidRPr="003704D4" w:rsidRDefault="007553F3" w:rsidP="00E8247E">
      <w:pPr>
        <w:spacing w:before="240" w:after="240" w:line="276" w:lineRule="auto"/>
        <w:jc w:val="both"/>
        <w:rPr>
          <w:rFonts w:ascii="Arial" w:eastAsia="Arial" w:hAnsi="Arial" w:cs="Arial"/>
          <w:sz w:val="20"/>
          <w:szCs w:val="20"/>
          <w:lang w:eastAsia="en-GB"/>
        </w:rPr>
      </w:pPr>
      <w:r w:rsidRPr="003704D4">
        <w:rPr>
          <w:rFonts w:ascii="Arial" w:eastAsia="Arial" w:hAnsi="Arial" w:cs="Arial"/>
          <w:sz w:val="20"/>
          <w:szCs w:val="20"/>
          <w:lang w:eastAsia="en-GB"/>
        </w:rPr>
        <w:t xml:space="preserve">That said, a number of </w:t>
      </w:r>
      <w:r w:rsidR="00BC0295" w:rsidRPr="003704D4">
        <w:rPr>
          <w:rFonts w:ascii="Arial" w:eastAsia="Arial" w:hAnsi="Arial" w:cs="Arial"/>
          <w:sz w:val="20"/>
          <w:szCs w:val="20"/>
          <w:lang w:eastAsia="en-GB"/>
        </w:rPr>
        <w:t>high-quality</w:t>
      </w:r>
      <w:r w:rsidRPr="003704D4">
        <w:rPr>
          <w:rFonts w:ascii="Arial" w:eastAsia="Arial" w:hAnsi="Arial" w:cs="Arial"/>
          <w:sz w:val="20"/>
          <w:szCs w:val="20"/>
          <w:lang w:eastAsia="en-GB"/>
        </w:rPr>
        <w:t xml:space="preserve"> open access data sources are indeed coming on line, including follow up surveys of a number of ESRC funded large scale national longitudinal studies. The list below is not comprehensive but gives some sense of the scale of data that will be available within the next few months:</w:t>
      </w:r>
    </w:p>
    <w:p w14:paraId="3A8DA694" w14:textId="3017A6E2" w:rsidR="007553F3" w:rsidRPr="003704D4" w:rsidRDefault="007553F3" w:rsidP="0018675D">
      <w:pPr>
        <w:numPr>
          <w:ilvl w:val="0"/>
          <w:numId w:val="23"/>
        </w:numPr>
        <w:pBdr>
          <w:top w:val="nil"/>
          <w:left w:val="nil"/>
          <w:bottom w:val="nil"/>
          <w:right w:val="nil"/>
          <w:between w:val="nil"/>
        </w:pBdr>
        <w:spacing w:before="240" w:after="240" w:line="276" w:lineRule="auto"/>
        <w:jc w:val="both"/>
        <w:rPr>
          <w:rFonts w:ascii="Arial" w:eastAsia="Times New Roman" w:hAnsi="Arial" w:cs="Arial"/>
          <w:color w:val="000000"/>
          <w:sz w:val="20"/>
          <w:szCs w:val="20"/>
          <w:lang w:eastAsia="en-GB"/>
        </w:rPr>
      </w:pPr>
      <w:r w:rsidRPr="003704D4">
        <w:rPr>
          <w:rFonts w:ascii="Arial" w:eastAsia="Times New Roman" w:hAnsi="Arial" w:cs="Arial"/>
          <w:color w:val="000000"/>
          <w:sz w:val="20"/>
          <w:szCs w:val="20"/>
          <w:lang w:eastAsia="en-GB"/>
        </w:rPr>
        <w:t>Understanding Society</w:t>
      </w:r>
      <w:r w:rsidRPr="003704D4">
        <w:rPr>
          <w:rFonts w:ascii="Arial" w:eastAsia="Times New Roman" w:hAnsi="Arial" w:cs="Arial"/>
          <w:color w:val="000000"/>
          <w:sz w:val="20"/>
          <w:szCs w:val="20"/>
          <w:vertAlign w:val="superscript"/>
          <w:lang w:eastAsia="en-GB"/>
        </w:rPr>
        <w:footnoteReference w:id="182"/>
      </w:r>
      <w:r w:rsidRPr="003704D4">
        <w:rPr>
          <w:rFonts w:ascii="Arial" w:eastAsia="Times New Roman" w:hAnsi="Arial" w:cs="Arial"/>
          <w:color w:val="000000"/>
          <w:sz w:val="20"/>
          <w:szCs w:val="20"/>
          <w:lang w:eastAsia="en-GB"/>
        </w:rPr>
        <w:t>. This is the large</w:t>
      </w:r>
      <w:r w:rsidRPr="003704D4">
        <w:rPr>
          <w:rFonts w:ascii="Arial" w:eastAsia="Times New Roman" w:hAnsi="Arial" w:cs="Arial"/>
          <w:sz w:val="20"/>
          <w:szCs w:val="20"/>
          <w:lang w:eastAsia="en-GB"/>
        </w:rPr>
        <w:t>-</w:t>
      </w:r>
      <w:r w:rsidRPr="003704D4">
        <w:rPr>
          <w:rFonts w:ascii="Arial" w:eastAsia="Times New Roman" w:hAnsi="Arial" w:cs="Arial"/>
          <w:color w:val="000000"/>
          <w:sz w:val="20"/>
          <w:szCs w:val="20"/>
          <w:lang w:eastAsia="en-GB"/>
        </w:rPr>
        <w:t xml:space="preserve">scale UK Household Longitudinal Study, based at the Institute for Social and Economic Research (ISER) at the University of Essex. Understanding Society (US) went into the field in April 2020. 17,450 participants completed the survey in the first Wave. The 20-minute survey asked parents a range of questions about the impact of </w:t>
      </w:r>
      <w:r w:rsidRPr="003704D4">
        <w:rPr>
          <w:rFonts w:ascii="Arial" w:eastAsia="Times New Roman" w:hAnsi="Arial" w:cs="Arial"/>
          <w:sz w:val="20"/>
          <w:szCs w:val="20"/>
          <w:lang w:eastAsia="en-GB"/>
        </w:rPr>
        <w:t>COVID-19</w:t>
      </w:r>
      <w:r w:rsidRPr="003704D4">
        <w:rPr>
          <w:rFonts w:ascii="Arial" w:eastAsia="Times New Roman" w:hAnsi="Arial" w:cs="Arial"/>
          <w:color w:val="000000"/>
          <w:sz w:val="20"/>
          <w:szCs w:val="20"/>
          <w:lang w:eastAsia="en-GB"/>
        </w:rPr>
        <w:t xml:space="preserve">. It had a particular focus on the impact of </w:t>
      </w:r>
      <w:r w:rsidR="007A0B97" w:rsidRPr="003704D4">
        <w:rPr>
          <w:rFonts w:ascii="Arial" w:eastAsia="Times New Roman" w:hAnsi="Arial" w:cs="Arial"/>
          <w:color w:val="000000"/>
          <w:sz w:val="20"/>
          <w:szCs w:val="20"/>
          <w:lang w:eastAsia="en-GB"/>
        </w:rPr>
        <w:t>home schooling</w:t>
      </w:r>
      <w:r w:rsidRPr="003704D4">
        <w:rPr>
          <w:rFonts w:ascii="Arial" w:eastAsia="Times New Roman" w:hAnsi="Arial" w:cs="Arial"/>
          <w:color w:val="000000"/>
          <w:sz w:val="20"/>
          <w:szCs w:val="20"/>
          <w:lang w:eastAsia="en-GB"/>
        </w:rPr>
        <w:t>. It collected data on adult mental health but not child mental health (minimum age of respondent was age 16).</w:t>
      </w:r>
    </w:p>
    <w:p w14:paraId="673C3F93" w14:textId="77777777" w:rsidR="007553F3" w:rsidRPr="003704D4" w:rsidRDefault="007553F3" w:rsidP="0018675D">
      <w:pPr>
        <w:numPr>
          <w:ilvl w:val="0"/>
          <w:numId w:val="23"/>
        </w:numPr>
        <w:pBdr>
          <w:top w:val="nil"/>
          <w:left w:val="nil"/>
          <w:bottom w:val="nil"/>
          <w:right w:val="nil"/>
          <w:between w:val="nil"/>
        </w:pBdr>
        <w:spacing w:before="240" w:after="240" w:line="276" w:lineRule="auto"/>
        <w:jc w:val="both"/>
        <w:rPr>
          <w:rFonts w:ascii="Arial" w:eastAsia="Times New Roman" w:hAnsi="Arial" w:cs="Arial"/>
          <w:color w:val="000000"/>
          <w:sz w:val="20"/>
          <w:szCs w:val="20"/>
          <w:lang w:eastAsia="en-GB"/>
        </w:rPr>
      </w:pPr>
      <w:r w:rsidRPr="003704D4">
        <w:rPr>
          <w:rFonts w:ascii="Arial" w:eastAsia="Times New Roman" w:hAnsi="Arial" w:cs="Arial"/>
          <w:color w:val="000000"/>
          <w:sz w:val="20"/>
          <w:szCs w:val="20"/>
          <w:lang w:eastAsia="en-GB"/>
        </w:rPr>
        <w:t>The Centre for Longitudinal Studies (CLS) launched a COVID related survey across 5 of its cohorts in May 2020, asking similar questions of 50,000 respondents. Questions covered physical and mental health, schooling and social contact. A number of the studies include respondents with children. The relevant studies for data on impacts on children are:</w:t>
      </w:r>
    </w:p>
    <w:p w14:paraId="0D5FD301" w14:textId="77777777" w:rsidR="007553F3" w:rsidRPr="003704D4" w:rsidRDefault="007553F3" w:rsidP="0018675D">
      <w:pPr>
        <w:numPr>
          <w:ilvl w:val="1"/>
          <w:numId w:val="23"/>
        </w:numPr>
        <w:pBdr>
          <w:top w:val="nil"/>
          <w:left w:val="nil"/>
          <w:bottom w:val="nil"/>
          <w:right w:val="nil"/>
          <w:between w:val="nil"/>
        </w:pBdr>
        <w:spacing w:before="240" w:after="240" w:line="276" w:lineRule="auto"/>
        <w:jc w:val="both"/>
        <w:rPr>
          <w:rFonts w:ascii="Arial" w:eastAsia="Times New Roman" w:hAnsi="Arial" w:cs="Arial"/>
          <w:color w:val="000000"/>
          <w:sz w:val="20"/>
          <w:szCs w:val="20"/>
          <w:lang w:eastAsia="en-GB"/>
        </w:rPr>
      </w:pPr>
      <w:r w:rsidRPr="003704D4">
        <w:rPr>
          <w:rFonts w:ascii="Arial" w:eastAsia="Times New Roman" w:hAnsi="Arial" w:cs="Arial"/>
          <w:color w:val="2E2E2E"/>
          <w:sz w:val="20"/>
          <w:szCs w:val="20"/>
          <w:lang w:eastAsia="en-GB"/>
        </w:rPr>
        <w:t>Millennium Cohort Study (born 2000-02)</w:t>
      </w:r>
    </w:p>
    <w:p w14:paraId="302E96B8" w14:textId="77777777" w:rsidR="007553F3" w:rsidRPr="003704D4" w:rsidRDefault="007553F3" w:rsidP="0018675D">
      <w:pPr>
        <w:numPr>
          <w:ilvl w:val="1"/>
          <w:numId w:val="23"/>
        </w:numPr>
        <w:pBdr>
          <w:top w:val="nil"/>
          <w:left w:val="nil"/>
          <w:bottom w:val="nil"/>
          <w:right w:val="nil"/>
          <w:between w:val="nil"/>
        </w:pBdr>
        <w:spacing w:before="240" w:after="240" w:line="276" w:lineRule="auto"/>
        <w:ind w:left="1434" w:hanging="357"/>
        <w:jc w:val="both"/>
        <w:rPr>
          <w:rFonts w:ascii="Arial" w:eastAsia="Times New Roman" w:hAnsi="Arial" w:cs="Arial"/>
          <w:color w:val="000000"/>
          <w:sz w:val="20"/>
          <w:szCs w:val="20"/>
          <w:lang w:eastAsia="en-GB"/>
        </w:rPr>
      </w:pPr>
      <w:r w:rsidRPr="003704D4">
        <w:rPr>
          <w:rFonts w:ascii="Arial" w:eastAsia="Times New Roman" w:hAnsi="Arial" w:cs="Arial"/>
          <w:color w:val="2E2E2E"/>
          <w:sz w:val="20"/>
          <w:szCs w:val="20"/>
          <w:lang w:eastAsia="en-GB"/>
        </w:rPr>
        <w:t>Next Steps (born 1989-90)</w:t>
      </w:r>
    </w:p>
    <w:p w14:paraId="0658E405" w14:textId="77777777" w:rsidR="007553F3" w:rsidRPr="003704D4" w:rsidRDefault="007553F3" w:rsidP="0018675D">
      <w:pPr>
        <w:numPr>
          <w:ilvl w:val="1"/>
          <w:numId w:val="23"/>
        </w:numPr>
        <w:spacing w:before="240" w:after="240" w:line="276" w:lineRule="auto"/>
        <w:ind w:left="1434" w:hanging="357"/>
        <w:jc w:val="both"/>
        <w:rPr>
          <w:rFonts w:ascii="Arial" w:eastAsia="Times New Roman" w:hAnsi="Arial" w:cs="Arial"/>
          <w:color w:val="2E2E2E"/>
          <w:sz w:val="20"/>
          <w:szCs w:val="20"/>
          <w:lang w:eastAsia="en-GB"/>
        </w:rPr>
      </w:pPr>
      <w:r w:rsidRPr="003704D4">
        <w:rPr>
          <w:rFonts w:ascii="Arial" w:eastAsia="Times New Roman" w:hAnsi="Arial" w:cs="Arial"/>
          <w:color w:val="2E2E2E"/>
          <w:sz w:val="20"/>
          <w:szCs w:val="20"/>
          <w:lang w:eastAsia="en-GB"/>
        </w:rPr>
        <w:t>1970 British Cohort Study.</w:t>
      </w:r>
    </w:p>
    <w:p w14:paraId="1B3038C2" w14:textId="2E59D0C4" w:rsidR="007553F3" w:rsidRPr="003704D4" w:rsidRDefault="007553F3" w:rsidP="0018675D">
      <w:pPr>
        <w:numPr>
          <w:ilvl w:val="0"/>
          <w:numId w:val="23"/>
        </w:numPr>
        <w:spacing w:before="240" w:after="240" w:line="276" w:lineRule="auto"/>
        <w:jc w:val="both"/>
        <w:rPr>
          <w:rFonts w:ascii="Arial" w:eastAsia="Times New Roman" w:hAnsi="Arial" w:cs="Arial"/>
          <w:color w:val="2E2E2E"/>
          <w:sz w:val="20"/>
          <w:szCs w:val="20"/>
          <w:lang w:eastAsia="en-GB"/>
        </w:rPr>
      </w:pPr>
      <w:r w:rsidRPr="003704D4">
        <w:rPr>
          <w:rFonts w:ascii="Arial" w:eastAsia="Times New Roman" w:hAnsi="Arial" w:cs="Arial"/>
          <w:color w:val="2E2E2E"/>
          <w:sz w:val="20"/>
          <w:szCs w:val="20"/>
          <w:lang w:eastAsia="en-GB"/>
        </w:rPr>
        <w:t xml:space="preserve">The Avon Study of Parents and Children have collected data from their cohorts which consist of a parent cohort (n=3720 mean age 59) and a “child” or </w:t>
      </w:r>
      <w:r w:rsidR="00340071" w:rsidRPr="003704D4">
        <w:rPr>
          <w:rFonts w:ascii="Arial" w:eastAsia="Times New Roman" w:hAnsi="Arial" w:cs="Arial"/>
          <w:color w:val="2E2E2E"/>
          <w:sz w:val="20"/>
          <w:szCs w:val="20"/>
          <w:lang w:eastAsia="en-GB"/>
        </w:rPr>
        <w:t>second-generation</w:t>
      </w:r>
      <w:r w:rsidRPr="003704D4">
        <w:rPr>
          <w:rFonts w:ascii="Arial" w:eastAsia="Times New Roman" w:hAnsi="Arial" w:cs="Arial"/>
          <w:color w:val="2E2E2E"/>
          <w:sz w:val="20"/>
          <w:szCs w:val="20"/>
          <w:lang w:eastAsia="en-GB"/>
        </w:rPr>
        <w:t xml:space="preserve"> cohort (n=2850 mean age 28). Since these are longitudinal surveys, comparison with pre COVID measures are possible. Survey questions included standard measures of depression and anxiety. Obviously this study cannot inform us about mental health in children given the age of the cohorts but it is worth noting that they found </w:t>
      </w:r>
      <w:r w:rsidRPr="003704D4">
        <w:rPr>
          <w:rFonts w:ascii="Arial" w:eastAsia="Times New Roman" w:hAnsi="Arial" w:cs="Arial"/>
          <w:color w:val="2E2E2E"/>
          <w:sz w:val="20"/>
          <w:szCs w:val="20"/>
          <w:lang w:eastAsia="en-GB"/>
        </w:rPr>
        <w:lastRenderedPageBreak/>
        <w:t>increases</w:t>
      </w:r>
      <w:r w:rsidRPr="003704D4">
        <w:rPr>
          <w:rFonts w:ascii="Arial" w:eastAsia="Times New Roman" w:hAnsi="Arial" w:cs="Arial"/>
          <w:color w:val="2E2E2E"/>
          <w:sz w:val="24"/>
          <w:szCs w:val="24"/>
          <w:vertAlign w:val="superscript"/>
          <w:lang w:eastAsia="en-GB"/>
        </w:rPr>
        <w:t xml:space="preserve"> </w:t>
      </w:r>
      <w:r w:rsidRPr="003704D4">
        <w:rPr>
          <w:rFonts w:ascii="Arial" w:eastAsia="Times New Roman" w:hAnsi="Arial" w:cs="Arial"/>
          <w:color w:val="2E2E2E"/>
          <w:sz w:val="20"/>
          <w:szCs w:val="20"/>
          <w:lang w:eastAsia="en-GB"/>
        </w:rPr>
        <w:t xml:space="preserve">in anxiety and reductions in wellbeing particularly in younger populations, women, low income households and those with </w:t>
      </w:r>
      <w:r w:rsidR="00340071" w:rsidRPr="003704D4">
        <w:rPr>
          <w:rFonts w:ascii="Arial" w:eastAsia="Times New Roman" w:hAnsi="Arial" w:cs="Arial"/>
          <w:color w:val="2E2E2E"/>
          <w:sz w:val="20"/>
          <w:szCs w:val="20"/>
          <w:lang w:eastAsia="en-GB"/>
        </w:rPr>
        <w:t>pre-existing</w:t>
      </w:r>
      <w:r w:rsidRPr="003704D4">
        <w:rPr>
          <w:rFonts w:ascii="Arial" w:eastAsia="Times New Roman" w:hAnsi="Arial" w:cs="Arial"/>
          <w:color w:val="2E2E2E"/>
          <w:sz w:val="20"/>
          <w:szCs w:val="20"/>
          <w:lang w:eastAsia="en-GB"/>
        </w:rPr>
        <w:t xml:space="preserve"> health conditions</w:t>
      </w:r>
      <w:r w:rsidRPr="003704D4">
        <w:rPr>
          <w:rFonts w:ascii="Arial" w:eastAsia="Times New Roman" w:hAnsi="Arial" w:cs="Arial"/>
          <w:color w:val="2E2E2E"/>
          <w:sz w:val="20"/>
          <w:szCs w:val="20"/>
          <w:vertAlign w:val="superscript"/>
          <w:lang w:eastAsia="en-GB"/>
        </w:rPr>
        <w:footnoteReference w:id="183"/>
      </w:r>
      <w:r w:rsidRPr="003704D4">
        <w:rPr>
          <w:rFonts w:ascii="Arial" w:eastAsia="Times New Roman" w:hAnsi="Arial" w:cs="Arial"/>
          <w:color w:val="2E2E2E"/>
          <w:sz w:val="20"/>
          <w:szCs w:val="20"/>
          <w:lang w:eastAsia="en-GB"/>
        </w:rPr>
        <w:t>.</w:t>
      </w:r>
    </w:p>
    <w:p w14:paraId="23FE3302" w14:textId="692B9063" w:rsidR="007553F3" w:rsidRPr="003704D4" w:rsidRDefault="007553F3" w:rsidP="0018675D">
      <w:pPr>
        <w:numPr>
          <w:ilvl w:val="0"/>
          <w:numId w:val="23"/>
        </w:numPr>
        <w:spacing w:before="240" w:after="240" w:line="276" w:lineRule="auto"/>
        <w:jc w:val="both"/>
        <w:rPr>
          <w:rFonts w:ascii="Arial" w:eastAsia="Times New Roman" w:hAnsi="Arial" w:cs="Arial"/>
          <w:color w:val="2E2E2E"/>
          <w:sz w:val="20"/>
          <w:szCs w:val="20"/>
          <w:lang w:eastAsia="en-GB"/>
        </w:rPr>
      </w:pPr>
      <w:r w:rsidRPr="003704D4">
        <w:rPr>
          <w:rFonts w:ascii="Arial" w:eastAsia="Times New Roman" w:hAnsi="Arial" w:cs="Arial"/>
          <w:color w:val="2E2E2E"/>
          <w:sz w:val="20"/>
          <w:szCs w:val="20"/>
          <w:lang w:eastAsia="en-GB"/>
        </w:rPr>
        <w:t>The National Study of Health and Wellbeing: Children and Young people is planning a 2020 follow up of the parents, children and adolescents who took part in the previous 2017 survey. The latter was a representative sample for England. The focus of the follow up survey will be on documenting mental health, physical health, development and emotional disorders, and comparing pre COVID measures with data collected during the pandemic.</w:t>
      </w:r>
    </w:p>
    <w:p w14:paraId="474F17DB" w14:textId="265FD232" w:rsidR="007A3225" w:rsidRPr="003704D4" w:rsidRDefault="007A3225" w:rsidP="0018675D">
      <w:pPr>
        <w:numPr>
          <w:ilvl w:val="0"/>
          <w:numId w:val="23"/>
        </w:numPr>
        <w:spacing w:before="240" w:after="240" w:line="276" w:lineRule="auto"/>
        <w:jc w:val="both"/>
        <w:rPr>
          <w:rFonts w:ascii="Arial" w:eastAsia="Times New Roman" w:hAnsi="Arial" w:cs="Arial"/>
          <w:color w:val="2E2E2E"/>
          <w:sz w:val="20"/>
          <w:szCs w:val="20"/>
          <w:lang w:eastAsia="en-GB"/>
        </w:rPr>
      </w:pPr>
      <w:r w:rsidRPr="003704D4">
        <w:rPr>
          <w:rFonts w:ascii="Arial" w:eastAsia="Times New Roman" w:hAnsi="Arial" w:cs="Arial"/>
          <w:color w:val="2E2E2E"/>
          <w:sz w:val="20"/>
          <w:szCs w:val="20"/>
          <w:lang w:eastAsia="en-GB"/>
        </w:rPr>
        <w:t>The UK Household Longitudinal Study administered a web based survey which was completed by 17,452 panel members in April 2020. This survey assessed panel members’ mental health using the 12-item General Health Questionnaire. Initial analysis suggests that young people, women and those living with young children saw the greatest deterioration in mental health</w:t>
      </w:r>
      <w:r w:rsidRPr="003704D4">
        <w:rPr>
          <w:rStyle w:val="FootnoteReference"/>
          <w:rFonts w:ascii="Arial" w:eastAsia="Times New Roman" w:hAnsi="Arial" w:cs="Arial"/>
          <w:color w:val="2E2E2E"/>
          <w:sz w:val="20"/>
          <w:szCs w:val="20"/>
          <w:lang w:eastAsia="en-GB"/>
        </w:rPr>
        <w:footnoteReference w:id="184"/>
      </w:r>
      <w:r w:rsidRPr="003704D4">
        <w:rPr>
          <w:rFonts w:ascii="Arial" w:eastAsia="Times New Roman" w:hAnsi="Arial" w:cs="Arial"/>
          <w:color w:val="2E2E2E"/>
          <w:sz w:val="20"/>
          <w:szCs w:val="20"/>
          <w:lang w:eastAsia="en-GB"/>
        </w:rPr>
        <w:t>.</w:t>
      </w:r>
    </w:p>
    <w:p w14:paraId="69F7A6F8" w14:textId="77777777" w:rsidR="007553F3" w:rsidRPr="003704D4" w:rsidRDefault="007553F3" w:rsidP="0018675D">
      <w:pPr>
        <w:numPr>
          <w:ilvl w:val="0"/>
          <w:numId w:val="23"/>
        </w:numPr>
        <w:spacing w:before="240" w:after="240" w:line="276" w:lineRule="auto"/>
        <w:jc w:val="both"/>
        <w:rPr>
          <w:rFonts w:ascii="Arial" w:eastAsia="Times New Roman" w:hAnsi="Arial" w:cs="Arial"/>
          <w:color w:val="2E2E2E"/>
          <w:sz w:val="20"/>
          <w:szCs w:val="20"/>
          <w:lang w:eastAsia="en-GB"/>
        </w:rPr>
      </w:pPr>
      <w:r w:rsidRPr="003704D4">
        <w:rPr>
          <w:rFonts w:ascii="Arial" w:eastAsia="Times New Roman" w:hAnsi="Arial" w:cs="Arial"/>
          <w:color w:val="2E2E2E"/>
          <w:sz w:val="20"/>
          <w:szCs w:val="20"/>
          <w:lang w:eastAsia="en-GB"/>
        </w:rPr>
        <w:t>ESRC has funded a University of Cardiff project led by Stephanie van Goozen to measure the impact of the pandemic on 300 primary school children who prior to COVID-19 were deemed by schools to be “at risk”, i.e. who already had emotional, cognitive, developmental or social vulnerabilities. They will focus on the impact of the pandemic period on these children’s mental health.</w:t>
      </w:r>
    </w:p>
    <w:p w14:paraId="5CCD70BA" w14:textId="771BBB12" w:rsidR="007553F3" w:rsidRPr="003704D4" w:rsidRDefault="007553F3" w:rsidP="0018675D">
      <w:pPr>
        <w:numPr>
          <w:ilvl w:val="0"/>
          <w:numId w:val="23"/>
        </w:numPr>
        <w:spacing w:before="240" w:after="240" w:line="276" w:lineRule="auto"/>
        <w:jc w:val="both"/>
        <w:rPr>
          <w:rFonts w:ascii="Arial" w:eastAsia="Times New Roman" w:hAnsi="Arial" w:cs="Arial"/>
          <w:color w:val="2E2E2E"/>
          <w:sz w:val="20"/>
          <w:szCs w:val="20"/>
          <w:lang w:eastAsia="en-GB"/>
        </w:rPr>
      </w:pPr>
      <w:r w:rsidRPr="003704D4">
        <w:rPr>
          <w:rFonts w:ascii="Arial" w:eastAsia="Times New Roman" w:hAnsi="Arial" w:cs="Arial"/>
          <w:color w:val="2E2E2E"/>
          <w:sz w:val="20"/>
          <w:szCs w:val="20"/>
          <w:lang w:eastAsia="en-GB"/>
        </w:rPr>
        <w:t xml:space="preserve">The MRC </w:t>
      </w:r>
      <w:r w:rsidRPr="003704D4">
        <w:rPr>
          <w:rFonts w:ascii="Arial" w:eastAsia="Times New Roman" w:hAnsi="Arial" w:cs="Arial"/>
          <w:sz w:val="20"/>
          <w:szCs w:val="20"/>
          <w:lang w:eastAsia="en-GB"/>
        </w:rPr>
        <w:t>Cognition and Brain Sciences Unit at the University of Cambridge has gone into the field to collect data on 200 primary school children for which they have pre COVID-19 baseline data. The study, Resilience in Education and Development (RED) will provide rich data on children’s mental health. The longitudinal follow up took place in June 2020 and the study is led by Dun</w:t>
      </w:r>
      <w:r w:rsidR="00283439" w:rsidRPr="003704D4">
        <w:rPr>
          <w:rFonts w:ascii="Arial" w:eastAsia="Times New Roman" w:hAnsi="Arial" w:cs="Arial"/>
          <w:sz w:val="20"/>
          <w:szCs w:val="20"/>
          <w:lang w:eastAsia="en-GB"/>
        </w:rPr>
        <w:t>c</w:t>
      </w:r>
      <w:r w:rsidRPr="003704D4">
        <w:rPr>
          <w:rFonts w:ascii="Arial" w:eastAsia="Times New Roman" w:hAnsi="Arial" w:cs="Arial"/>
          <w:sz w:val="20"/>
          <w:szCs w:val="20"/>
          <w:lang w:eastAsia="en-GB"/>
        </w:rPr>
        <w:t>an Astle.</w:t>
      </w:r>
      <w:r w:rsidRPr="003704D4">
        <w:rPr>
          <w:rFonts w:ascii="Arial" w:eastAsia="Times New Roman" w:hAnsi="Arial" w:cs="Arial"/>
          <w:color w:val="1F497D"/>
          <w:sz w:val="20"/>
          <w:szCs w:val="20"/>
          <w:lang w:eastAsia="en-GB"/>
        </w:rPr>
        <w:t xml:space="preserve"> </w:t>
      </w:r>
    </w:p>
    <w:p w14:paraId="1FE45597" w14:textId="612A7575" w:rsidR="007553F3" w:rsidRPr="003704D4" w:rsidRDefault="007553F3" w:rsidP="007553F3">
      <w:pPr>
        <w:spacing w:before="240" w:after="240" w:line="276" w:lineRule="auto"/>
        <w:jc w:val="both"/>
        <w:rPr>
          <w:rFonts w:ascii="Arial" w:eastAsia="Arial" w:hAnsi="Arial" w:cs="Arial"/>
          <w:sz w:val="20"/>
          <w:szCs w:val="20"/>
          <w:vertAlign w:val="superscript"/>
          <w:lang w:eastAsia="en-GB"/>
        </w:rPr>
      </w:pPr>
      <w:r w:rsidRPr="003704D4">
        <w:rPr>
          <w:rFonts w:ascii="Arial" w:eastAsia="Times New Roman" w:hAnsi="Arial" w:cs="Arial"/>
          <w:sz w:val="20"/>
          <w:szCs w:val="20"/>
          <w:lang w:eastAsia="en-GB"/>
        </w:rPr>
        <w:t>It is too early for results from these studies but they are likely to yield higher quality data than some early “snapshot” data, given their longitudinal dimension and that they are more representative of the relevant population. These studies should provide a rich picture of children and young people’s mental and physical health during the pandemic, and some aspects of their home</w:t>
      </w:r>
      <w:r w:rsidR="00283439" w:rsidRPr="003704D4">
        <w:rPr>
          <w:rFonts w:ascii="Arial" w:eastAsia="Times New Roman" w:hAnsi="Arial" w:cs="Arial"/>
          <w:sz w:val="20"/>
          <w:szCs w:val="20"/>
          <w:lang w:eastAsia="en-GB"/>
        </w:rPr>
        <w:t xml:space="preserve"> </w:t>
      </w:r>
      <w:r w:rsidRPr="003704D4">
        <w:rPr>
          <w:rFonts w:ascii="Arial" w:eastAsia="Times New Roman" w:hAnsi="Arial" w:cs="Arial"/>
          <w:sz w:val="20"/>
          <w:szCs w:val="20"/>
          <w:lang w:eastAsia="en-GB"/>
        </w:rPr>
        <w:t xml:space="preserve">schooling. They will not be able to show the impact of school closures on children’s health per se since they do not have a causal design and during the period of data collection most schools remained physically closed for most children. </w:t>
      </w:r>
      <w:r w:rsidR="00283439" w:rsidRPr="003704D4">
        <w:rPr>
          <w:rFonts w:ascii="Arial" w:eastAsia="Times New Roman" w:hAnsi="Arial" w:cs="Arial"/>
          <w:sz w:val="20"/>
          <w:szCs w:val="20"/>
          <w:lang w:eastAsia="en-GB"/>
        </w:rPr>
        <w:t xml:space="preserve">We would also suggest that </w:t>
      </w:r>
      <w:r w:rsidRPr="003704D4">
        <w:rPr>
          <w:rFonts w:ascii="Arial" w:eastAsia="Times New Roman" w:hAnsi="Arial" w:cs="Arial"/>
          <w:sz w:val="20"/>
          <w:szCs w:val="20"/>
          <w:lang w:eastAsia="en-GB"/>
        </w:rPr>
        <w:t>when designing a study to capture the learning loss associated with school closures</w:t>
      </w:r>
      <w:r w:rsidR="00283439" w:rsidRPr="003704D4">
        <w:rPr>
          <w:rFonts w:ascii="Arial" w:eastAsia="Times New Roman" w:hAnsi="Arial" w:cs="Arial"/>
          <w:sz w:val="20"/>
          <w:szCs w:val="20"/>
          <w:lang w:eastAsia="en-GB"/>
        </w:rPr>
        <w:t xml:space="preserve"> (see section 4), schools should also be asked to </w:t>
      </w:r>
      <w:r w:rsidRPr="003704D4">
        <w:rPr>
          <w:rFonts w:ascii="Arial" w:eastAsia="Times New Roman" w:hAnsi="Arial" w:cs="Arial"/>
          <w:sz w:val="20"/>
          <w:szCs w:val="20"/>
          <w:lang w:eastAsia="en-GB"/>
        </w:rPr>
        <w:t xml:space="preserve">measure student wellbeing. </w:t>
      </w:r>
    </w:p>
    <w:p w14:paraId="15B4509C" w14:textId="68D13A09" w:rsidR="007553F3" w:rsidRPr="003704D4" w:rsidRDefault="007553F3" w:rsidP="00F23928">
      <w:pPr>
        <w:pStyle w:val="Heading2"/>
      </w:pPr>
      <w:bookmarkStart w:id="166" w:name="_51nc18uhe7j5" w:colFirst="0" w:colLast="0"/>
      <w:bookmarkStart w:id="167" w:name="_Toc46340150"/>
      <w:bookmarkEnd w:id="166"/>
      <w:r w:rsidRPr="003704D4">
        <w:t xml:space="preserve">Commentary on the Government’s school opening plan </w:t>
      </w:r>
      <w:r w:rsidR="00264138" w:rsidRPr="003704D4">
        <w:t xml:space="preserve">&amp; </w:t>
      </w:r>
      <w:r w:rsidRPr="003704D4">
        <w:t>next steps</w:t>
      </w:r>
      <w:bookmarkEnd w:id="167"/>
    </w:p>
    <w:p w14:paraId="4185207A" w14:textId="08C44EF6" w:rsidR="007553F3" w:rsidRPr="003704D4" w:rsidRDefault="007553F3" w:rsidP="007553F3">
      <w:pPr>
        <w:spacing w:before="240" w:after="240" w:line="276" w:lineRule="auto"/>
        <w:jc w:val="both"/>
        <w:rPr>
          <w:rFonts w:ascii="Arial" w:eastAsia="Arial" w:hAnsi="Arial" w:cs="Arial"/>
          <w:sz w:val="20"/>
          <w:szCs w:val="20"/>
          <w:lang w:eastAsia="en-GB"/>
        </w:rPr>
      </w:pPr>
      <w:r w:rsidRPr="003704D4">
        <w:rPr>
          <w:rFonts w:ascii="Arial" w:eastAsia="Arial" w:hAnsi="Arial" w:cs="Arial"/>
          <w:sz w:val="20"/>
          <w:szCs w:val="20"/>
          <w:lang w:eastAsia="en-GB"/>
        </w:rPr>
        <w:t>We note the recent (2/7/20) Department for Education (DfE) guidance regarding school opening in September 2020</w:t>
      </w:r>
      <w:r w:rsidR="00F93945" w:rsidRPr="003704D4">
        <w:rPr>
          <w:rStyle w:val="FootnoteReference"/>
          <w:rFonts w:ascii="Arial" w:eastAsia="Arial" w:hAnsi="Arial" w:cs="Arial"/>
          <w:sz w:val="20"/>
          <w:szCs w:val="20"/>
          <w:lang w:eastAsia="en-GB"/>
        </w:rPr>
        <w:footnoteReference w:id="185"/>
      </w:r>
      <w:r w:rsidRPr="003704D4">
        <w:rPr>
          <w:rFonts w:ascii="Arial" w:eastAsia="Arial" w:hAnsi="Arial" w:cs="Arial"/>
          <w:sz w:val="20"/>
          <w:szCs w:val="20"/>
          <w:lang w:eastAsia="en-GB"/>
        </w:rPr>
        <w:t>. Its recognition of the significant costs of school closures, as well as the need to minimise the risks from opening schools, is to be welcomed. Our report supports the DfE position that all children need to return to face to face schooling wherever possible and that keeping schools open should be prioritised. School attendance must indeed be compulsory for the majority of children (i.e. those who are not at particular risk from COVID-19) and decisions to open and shut schools must be made on objective criteria with closures minimised. As we state above, what is urgently needed are clear and well communicated criteria to guide school closures and re-openings. This will also help to address teacher, parent and carer concerns about pupils returning to school.</w:t>
      </w:r>
    </w:p>
    <w:p w14:paraId="2B3BBDD1" w14:textId="720C8458" w:rsidR="007553F3" w:rsidRPr="003704D4" w:rsidRDefault="00001A63" w:rsidP="007553F3">
      <w:pPr>
        <w:spacing w:before="240" w:after="240" w:line="276" w:lineRule="auto"/>
        <w:jc w:val="both"/>
        <w:rPr>
          <w:rFonts w:ascii="Arial" w:eastAsia="Arial" w:hAnsi="Arial" w:cs="Arial"/>
          <w:sz w:val="20"/>
          <w:szCs w:val="20"/>
          <w:lang w:eastAsia="en-GB"/>
        </w:rPr>
      </w:pPr>
      <w:r w:rsidRPr="003704D4">
        <w:rPr>
          <w:rFonts w:ascii="Arial" w:eastAsia="Arial" w:hAnsi="Arial" w:cs="Arial"/>
          <w:sz w:val="20"/>
          <w:szCs w:val="20"/>
          <w:lang w:eastAsia="en-GB"/>
        </w:rPr>
        <w:lastRenderedPageBreak/>
        <w:t>The DfE guidance provides a lot of specific information for schools on how they should open and operate, as well as what will be required in preparation for a potential return to remote teaching during any future school closures. No doubt this guidance will change as the situation changes and more evidence emerges as to the effectiveness of different strategies to minimise infection transmission. Clear, realistic and timely communication with school leaders and teachers is vital. It is a major challenge to change ways of working in schools, particularly in a fast</w:t>
      </w:r>
      <w:r w:rsidR="00FD13D2" w:rsidRPr="003704D4">
        <w:rPr>
          <w:rFonts w:ascii="Arial" w:eastAsia="Arial" w:hAnsi="Arial" w:cs="Arial"/>
          <w:sz w:val="20"/>
          <w:szCs w:val="20"/>
          <w:lang w:eastAsia="en-GB"/>
        </w:rPr>
        <w:t>-</w:t>
      </w:r>
      <w:r w:rsidRPr="003704D4">
        <w:rPr>
          <w:rFonts w:ascii="Arial" w:eastAsia="Arial" w:hAnsi="Arial" w:cs="Arial"/>
          <w:sz w:val="20"/>
          <w:szCs w:val="20"/>
          <w:lang w:eastAsia="en-GB"/>
        </w:rPr>
        <w:t>moving environment with rapidly changing guidance. This needs to be recognised and guidance kept as simple and stable as possible. Further, some of the changes that are required of schools will need additional resource (whether that be in terms of additional staffing or pieces of PPE and other kit). This too needs to be recognised and an adequate level of resource provided. The challenge of simultaneously adapting schools to the safety mitigation procedures required, alongside also ensuring that adequate provision will be available in the event of subsequent school closures, should not be underestimated.</w:t>
      </w:r>
      <w:r w:rsidR="007603D3" w:rsidRPr="003704D4">
        <w:rPr>
          <w:rFonts w:ascii="Arial" w:eastAsia="Arial" w:hAnsi="Arial" w:cs="Arial"/>
          <w:sz w:val="20"/>
          <w:szCs w:val="20"/>
          <w:lang w:eastAsia="en-GB"/>
        </w:rPr>
        <w:t xml:space="preserve"> </w:t>
      </w:r>
    </w:p>
    <w:p w14:paraId="0A63915F" w14:textId="1004236E" w:rsidR="00001A63" w:rsidRPr="003704D4" w:rsidRDefault="00FD13D2" w:rsidP="00001A63">
      <w:pPr>
        <w:jc w:val="both"/>
        <w:rPr>
          <w:rFonts w:ascii="Arial" w:eastAsia="Times New Roman" w:hAnsi="Arial" w:cs="Arial"/>
          <w:sz w:val="20"/>
          <w:szCs w:val="20"/>
          <w:lang w:eastAsia="zh-CN"/>
        </w:rPr>
      </w:pPr>
      <w:r w:rsidRPr="003704D4">
        <w:rPr>
          <w:rFonts w:ascii="Arial" w:eastAsia="Times New Roman" w:hAnsi="Arial" w:cs="Arial"/>
          <w:sz w:val="20"/>
          <w:szCs w:val="20"/>
          <w:lang w:eastAsia="zh-CN"/>
        </w:rPr>
        <w:t>T</w:t>
      </w:r>
      <w:r w:rsidR="00001A63" w:rsidRPr="003704D4">
        <w:rPr>
          <w:rFonts w:ascii="Arial" w:eastAsia="Times New Roman" w:hAnsi="Arial" w:cs="Arial"/>
          <w:sz w:val="20"/>
          <w:szCs w:val="20"/>
          <w:lang w:eastAsia="zh-CN"/>
        </w:rPr>
        <w:t>he DfE guidance also proposes additional resource to support academic catch up for pupils who have fallen behind. This will be vitally important if we are to mitigate some of the increasing inequality in academic achievement that we are likely to see as a result of the pandemic. The DfE guidance that schools need to support children’s wellbeing when they return is also supported by our report. However, again additional resources will be required. We also recommend</w:t>
      </w:r>
      <w:r w:rsidR="00001A63" w:rsidRPr="003704D4">
        <w:rPr>
          <w:rFonts w:ascii="Arial" w:eastAsia="Times New Roman" w:hAnsi="Arial" w:cs="Arial"/>
          <w:bCs/>
          <w:sz w:val="20"/>
          <w:szCs w:val="20"/>
          <w:lang w:eastAsia="zh-CN"/>
        </w:rPr>
        <w:t xml:space="preserve"> that the Government develops policies and provides additional resource to support those students who have experienced learning and other losses from school closures to ensure they are not disadvantaged over their lifetime. We need to mitigate the economic scarring that will result from educational deficits in particular. The Government also needs to consider long term options to support re-entry to educational opportunity later in life for those disadvantaged by COVID-19 now</w:t>
      </w:r>
      <w:r w:rsidR="00001A63" w:rsidRPr="003704D4">
        <w:rPr>
          <w:rFonts w:ascii="Arial" w:eastAsia="Times New Roman" w:hAnsi="Arial" w:cs="Arial"/>
          <w:sz w:val="20"/>
          <w:szCs w:val="20"/>
          <w:lang w:eastAsia="zh-CN"/>
        </w:rPr>
        <w:t>.</w:t>
      </w:r>
    </w:p>
    <w:p w14:paraId="2DEDB812" w14:textId="44B78A3D" w:rsidR="007553F3" w:rsidRPr="003704D4" w:rsidRDefault="007553F3" w:rsidP="007553F3">
      <w:pPr>
        <w:spacing w:before="240" w:after="240" w:line="276" w:lineRule="auto"/>
        <w:jc w:val="both"/>
        <w:rPr>
          <w:rFonts w:ascii="Arial" w:eastAsia="Arial" w:hAnsi="Arial" w:cs="Arial"/>
          <w:sz w:val="20"/>
          <w:szCs w:val="20"/>
          <w:lang w:eastAsia="en-GB"/>
        </w:rPr>
      </w:pPr>
      <w:r w:rsidRPr="003704D4">
        <w:rPr>
          <w:rFonts w:ascii="Arial" w:eastAsia="Arial" w:hAnsi="Arial" w:cs="Arial"/>
          <w:sz w:val="20"/>
          <w:szCs w:val="20"/>
          <w:lang w:eastAsia="en-GB"/>
        </w:rPr>
        <w:t xml:space="preserve"> </w:t>
      </w:r>
    </w:p>
    <w:p w14:paraId="13BB4669" w14:textId="77777777" w:rsidR="007553F3" w:rsidRPr="003704D4" w:rsidRDefault="007553F3" w:rsidP="007553F3">
      <w:pPr>
        <w:spacing w:before="240" w:after="0" w:line="276" w:lineRule="auto"/>
        <w:jc w:val="both"/>
        <w:rPr>
          <w:rFonts w:ascii="Arial" w:eastAsia="Arial" w:hAnsi="Arial" w:cs="Arial"/>
          <w:sz w:val="20"/>
          <w:szCs w:val="20"/>
          <w:lang w:eastAsia="en-GB"/>
        </w:rPr>
      </w:pPr>
      <w:r w:rsidRPr="003704D4">
        <w:rPr>
          <w:rFonts w:ascii="Arial" w:eastAsia="Arial" w:hAnsi="Arial" w:cs="Arial"/>
          <w:sz w:val="20"/>
          <w:szCs w:val="20"/>
          <w:lang w:eastAsia="en-GB"/>
        </w:rPr>
        <w:t>As discussed at length in previous sections, there is much we still do not know. Further surveillance and studies are needed to:</w:t>
      </w:r>
    </w:p>
    <w:p w14:paraId="1288E2A5" w14:textId="77777777" w:rsidR="007553F3" w:rsidRPr="003704D4" w:rsidRDefault="007553F3" w:rsidP="007553F3">
      <w:pPr>
        <w:spacing w:before="240" w:after="0" w:line="276" w:lineRule="auto"/>
        <w:ind w:left="1080" w:hanging="360"/>
        <w:jc w:val="both"/>
        <w:rPr>
          <w:rFonts w:ascii="Arial" w:eastAsia="Arial" w:hAnsi="Arial" w:cs="Arial"/>
          <w:sz w:val="20"/>
          <w:szCs w:val="20"/>
          <w:lang w:eastAsia="en-GB"/>
        </w:rPr>
      </w:pPr>
      <w:r w:rsidRPr="003704D4">
        <w:rPr>
          <w:rFonts w:ascii="Arial" w:eastAsia="Arial" w:hAnsi="Arial" w:cs="Arial"/>
          <w:sz w:val="20"/>
          <w:szCs w:val="20"/>
          <w:lang w:eastAsia="en-GB"/>
        </w:rPr>
        <w:t xml:space="preserve">1) </w:t>
      </w:r>
      <w:r w:rsidRPr="003704D4">
        <w:rPr>
          <w:rFonts w:ascii="Arial" w:eastAsia="Arial" w:hAnsi="Arial" w:cs="Arial"/>
          <w:sz w:val="20"/>
          <w:szCs w:val="20"/>
          <w:lang w:eastAsia="en-GB"/>
        </w:rPr>
        <w:tab/>
        <w:t>Determine the extent to which children of different ages transmit COVID-19, including undertaking school case studies to better understand transmission processes;</w:t>
      </w:r>
    </w:p>
    <w:p w14:paraId="286B85C5" w14:textId="77777777" w:rsidR="007553F3" w:rsidRPr="003704D4" w:rsidRDefault="007553F3" w:rsidP="007553F3">
      <w:pPr>
        <w:spacing w:before="240" w:after="0" w:line="276" w:lineRule="auto"/>
        <w:ind w:left="1080" w:hanging="360"/>
        <w:jc w:val="both"/>
        <w:rPr>
          <w:rFonts w:ascii="Arial" w:eastAsia="Arial" w:hAnsi="Arial" w:cs="Arial"/>
          <w:sz w:val="20"/>
          <w:szCs w:val="20"/>
          <w:lang w:eastAsia="en-GB"/>
        </w:rPr>
      </w:pPr>
      <w:r w:rsidRPr="003704D4">
        <w:rPr>
          <w:rFonts w:ascii="Arial" w:eastAsia="Arial" w:hAnsi="Arial" w:cs="Arial"/>
          <w:sz w:val="20"/>
          <w:szCs w:val="20"/>
          <w:lang w:eastAsia="en-GB"/>
        </w:rPr>
        <w:t xml:space="preserve">2) </w:t>
      </w:r>
      <w:r w:rsidRPr="003704D4">
        <w:rPr>
          <w:rFonts w:ascii="Arial" w:eastAsia="Arial" w:hAnsi="Arial" w:cs="Arial"/>
          <w:sz w:val="20"/>
          <w:szCs w:val="20"/>
          <w:lang w:eastAsia="en-GB"/>
        </w:rPr>
        <w:tab/>
        <w:t>Understand the effectiveness of different interventions and strategies designed to reduce infection transmission in schools, including learning from strategies being adopted in other countries;</w:t>
      </w:r>
    </w:p>
    <w:p w14:paraId="3FF7A863" w14:textId="503F326E" w:rsidR="007553F3" w:rsidRPr="003704D4" w:rsidRDefault="007553F3" w:rsidP="007553F3">
      <w:pPr>
        <w:spacing w:before="240" w:after="0" w:line="276" w:lineRule="auto"/>
        <w:ind w:left="1080" w:hanging="360"/>
        <w:jc w:val="both"/>
        <w:rPr>
          <w:rFonts w:ascii="Arial" w:eastAsia="Arial" w:hAnsi="Arial" w:cs="Arial"/>
          <w:sz w:val="20"/>
          <w:szCs w:val="20"/>
          <w:lang w:eastAsia="en-GB"/>
        </w:rPr>
      </w:pPr>
      <w:r w:rsidRPr="003704D4">
        <w:rPr>
          <w:rFonts w:ascii="Arial" w:eastAsia="Arial" w:hAnsi="Arial" w:cs="Arial"/>
          <w:sz w:val="20"/>
          <w:szCs w:val="20"/>
          <w:lang w:eastAsia="en-GB"/>
        </w:rPr>
        <w:t xml:space="preserve">3) </w:t>
      </w:r>
      <w:r w:rsidRPr="003704D4">
        <w:rPr>
          <w:rFonts w:ascii="Arial" w:eastAsia="Arial" w:hAnsi="Arial" w:cs="Arial"/>
          <w:sz w:val="20"/>
          <w:szCs w:val="20"/>
          <w:lang w:eastAsia="en-GB"/>
        </w:rPr>
        <w:tab/>
        <w:t>Measure the learning and other losses from school closures during the pandemic; identify successful school interventions to reverse the detrimental impact of school closures on learning loss and other outcomes</w:t>
      </w:r>
      <w:r w:rsidR="001A5CBE" w:rsidRPr="003704D4">
        <w:rPr>
          <w:rFonts w:ascii="Arial" w:eastAsia="Arial" w:hAnsi="Arial" w:cs="Arial"/>
          <w:sz w:val="20"/>
          <w:szCs w:val="20"/>
          <w:lang w:eastAsia="en-GB"/>
        </w:rPr>
        <w:t>;</w:t>
      </w:r>
    </w:p>
    <w:p w14:paraId="1B03C54B" w14:textId="77777777" w:rsidR="007553F3" w:rsidRPr="003704D4" w:rsidRDefault="007553F3" w:rsidP="007553F3">
      <w:pPr>
        <w:spacing w:before="240" w:after="0" w:line="276" w:lineRule="auto"/>
        <w:ind w:left="1080" w:hanging="360"/>
        <w:jc w:val="both"/>
        <w:rPr>
          <w:rFonts w:ascii="Arial" w:eastAsia="Arial" w:hAnsi="Arial" w:cs="Arial"/>
          <w:sz w:val="20"/>
          <w:szCs w:val="20"/>
          <w:lang w:eastAsia="en-GB"/>
        </w:rPr>
      </w:pPr>
      <w:r w:rsidRPr="003704D4">
        <w:rPr>
          <w:rFonts w:ascii="Arial" w:eastAsia="Arial" w:hAnsi="Arial" w:cs="Arial"/>
          <w:sz w:val="20"/>
          <w:szCs w:val="20"/>
          <w:lang w:eastAsia="en-GB"/>
        </w:rPr>
        <w:t xml:space="preserve">4) </w:t>
      </w:r>
      <w:r w:rsidRPr="003704D4">
        <w:rPr>
          <w:rFonts w:ascii="Arial" w:eastAsia="Arial" w:hAnsi="Arial" w:cs="Arial"/>
          <w:sz w:val="20"/>
          <w:szCs w:val="20"/>
          <w:lang w:eastAsia="en-GB"/>
        </w:rPr>
        <w:tab/>
        <w:t>To address (2) and (3) we need to encourage experimentation, better evaluation and good knowledge exchange mechanisms to share learning across the education system.</w:t>
      </w:r>
    </w:p>
    <w:p w14:paraId="7AB4943A" w14:textId="09CFDAAD" w:rsidR="00FD13D2" w:rsidRPr="003704D4" w:rsidRDefault="00FD13D2">
      <w:pPr>
        <w:rPr>
          <w:rFonts w:ascii="Arial" w:eastAsia="Arial" w:hAnsi="Arial" w:cs="Arial"/>
          <w:sz w:val="20"/>
          <w:szCs w:val="20"/>
          <w:lang w:eastAsia="en-GB"/>
        </w:rPr>
      </w:pPr>
      <w:r w:rsidRPr="003704D4">
        <w:rPr>
          <w:rFonts w:ascii="Arial" w:eastAsia="Arial" w:hAnsi="Arial" w:cs="Arial"/>
          <w:sz w:val="20"/>
          <w:szCs w:val="20"/>
          <w:lang w:eastAsia="en-GB"/>
        </w:rPr>
        <w:br w:type="page"/>
      </w:r>
    </w:p>
    <w:p w14:paraId="76B73141" w14:textId="7FA69C41" w:rsidR="007553F3" w:rsidRPr="003704D4" w:rsidRDefault="007553F3" w:rsidP="0018675D">
      <w:pPr>
        <w:pStyle w:val="Heading2"/>
        <w:numPr>
          <w:ilvl w:val="0"/>
          <w:numId w:val="0"/>
        </w:numPr>
      </w:pPr>
      <w:bookmarkStart w:id="168" w:name="_Toc46052405"/>
      <w:bookmarkStart w:id="169" w:name="_Toc46052565"/>
      <w:bookmarkStart w:id="170" w:name="_Toc46052635"/>
      <w:bookmarkStart w:id="171" w:name="_Toc46052675"/>
      <w:bookmarkStart w:id="172" w:name="_Toc46340151"/>
      <w:bookmarkEnd w:id="168"/>
      <w:bookmarkEnd w:id="169"/>
      <w:bookmarkEnd w:id="170"/>
      <w:bookmarkEnd w:id="171"/>
      <w:r w:rsidRPr="003704D4">
        <w:lastRenderedPageBreak/>
        <w:t>Appendices</w:t>
      </w:r>
      <w:bookmarkEnd w:id="172"/>
    </w:p>
    <w:p w14:paraId="6CE99108" w14:textId="649A057C" w:rsidR="007553F3" w:rsidRPr="003704D4" w:rsidRDefault="00191C3A" w:rsidP="0018675D">
      <w:pPr>
        <w:pStyle w:val="Heading3"/>
        <w:rPr>
          <w:vertAlign w:val="baseline"/>
        </w:rPr>
      </w:pPr>
      <w:bookmarkStart w:id="173" w:name="_Toc46340152"/>
      <w:r w:rsidRPr="003704D4">
        <w:rPr>
          <w:vertAlign w:val="baseline"/>
        </w:rPr>
        <w:t xml:space="preserve">School Policy </w:t>
      </w:r>
      <w:r w:rsidR="00264138" w:rsidRPr="003704D4">
        <w:rPr>
          <w:vertAlign w:val="baseline"/>
        </w:rPr>
        <w:t>C</w:t>
      </w:r>
      <w:r w:rsidR="007553F3" w:rsidRPr="003704D4">
        <w:rPr>
          <w:vertAlign w:val="baseline"/>
        </w:rPr>
        <w:t>ountry profiles</w:t>
      </w:r>
      <w:bookmarkEnd w:id="173"/>
    </w:p>
    <w:p w14:paraId="2C77ECB7" w14:textId="77777777" w:rsidR="007553F3" w:rsidRPr="003704D4" w:rsidRDefault="007553F3" w:rsidP="007553F3">
      <w:pPr>
        <w:shd w:val="clear" w:color="auto" w:fill="002060"/>
        <w:spacing w:before="240" w:after="240" w:line="276" w:lineRule="auto"/>
        <w:jc w:val="both"/>
        <w:rPr>
          <w:rFonts w:ascii="Arial" w:eastAsia="Arial" w:hAnsi="Arial" w:cs="Arial"/>
          <w:b/>
          <w:color w:val="FFFFFF"/>
          <w:sz w:val="18"/>
          <w:szCs w:val="18"/>
          <w:lang w:eastAsia="en-GB"/>
        </w:rPr>
      </w:pPr>
      <w:r w:rsidRPr="003704D4">
        <w:rPr>
          <w:rFonts w:ascii="Arial" w:eastAsia="Arial" w:hAnsi="Arial" w:cs="Arial"/>
          <w:b/>
          <w:color w:val="FFFFFF"/>
          <w:sz w:val="18"/>
          <w:szCs w:val="18"/>
          <w:lang w:eastAsia="en-GB"/>
        </w:rPr>
        <w:t>GERMANY</w:t>
      </w:r>
    </w:p>
    <w:tbl>
      <w:tblPr>
        <w:tblW w:w="9639" w:type="dxa"/>
        <w:tblInd w:w="-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127"/>
        <w:gridCol w:w="7512"/>
      </w:tblGrid>
      <w:tr w:rsidR="007553F3" w:rsidRPr="003704D4" w14:paraId="392810A9" w14:textId="77777777" w:rsidTr="007553F3">
        <w:tc>
          <w:tcPr>
            <w:tcW w:w="2127" w:type="dxa"/>
            <w:shd w:val="clear" w:color="auto" w:fill="C1D6F9"/>
          </w:tcPr>
          <w:p w14:paraId="777D983F" w14:textId="77777777" w:rsidR="007553F3" w:rsidRPr="003704D4" w:rsidRDefault="007553F3" w:rsidP="007553F3">
            <w:pPr>
              <w:spacing w:before="240" w:after="0" w:line="240" w:lineRule="auto"/>
              <w:jc w:val="both"/>
              <w:rPr>
                <w:rFonts w:ascii="Arial" w:eastAsia="Arial" w:hAnsi="Arial" w:cs="Arial"/>
                <w:sz w:val="18"/>
                <w:szCs w:val="18"/>
                <w:lang w:eastAsia="en-GB"/>
              </w:rPr>
            </w:pPr>
            <w:r w:rsidRPr="003704D4">
              <w:rPr>
                <w:rFonts w:ascii="Arial" w:eastAsia="Arial" w:hAnsi="Arial" w:cs="Arial"/>
                <w:sz w:val="18"/>
                <w:szCs w:val="18"/>
                <w:lang w:eastAsia="en-GB"/>
              </w:rPr>
              <w:t>Total population</w:t>
            </w:r>
          </w:p>
        </w:tc>
        <w:tc>
          <w:tcPr>
            <w:tcW w:w="7512" w:type="dxa"/>
          </w:tcPr>
          <w:p w14:paraId="2846A4AC" w14:textId="77777777" w:rsidR="007553F3" w:rsidRPr="003704D4" w:rsidRDefault="007553F3" w:rsidP="0018675D">
            <w:pPr>
              <w:numPr>
                <w:ilvl w:val="0"/>
                <w:numId w:val="11"/>
              </w:numPr>
              <w:pBdr>
                <w:top w:val="nil"/>
                <w:left w:val="nil"/>
                <w:bottom w:val="nil"/>
                <w:right w:val="nil"/>
                <w:between w:val="nil"/>
              </w:pBdr>
              <w:spacing w:before="240" w:after="0" w:line="276" w:lineRule="auto"/>
              <w:ind w:left="321"/>
              <w:jc w:val="both"/>
              <w:rPr>
                <w:rFonts w:ascii="Arial" w:eastAsia="Arial" w:hAnsi="Arial" w:cs="Arial"/>
                <w:sz w:val="18"/>
                <w:szCs w:val="18"/>
                <w:highlight w:val="white"/>
                <w:lang w:eastAsia="en-GB"/>
              </w:rPr>
            </w:pPr>
            <w:r w:rsidRPr="003704D4">
              <w:rPr>
                <w:rFonts w:ascii="Arial" w:eastAsia="Arial" w:hAnsi="Arial" w:cs="Arial"/>
                <w:color w:val="000000"/>
                <w:sz w:val="18"/>
                <w:szCs w:val="18"/>
                <w:highlight w:val="white"/>
                <w:lang w:eastAsia="en-GB"/>
              </w:rPr>
              <w:t>82.79 million</w:t>
            </w:r>
          </w:p>
        </w:tc>
      </w:tr>
      <w:tr w:rsidR="007553F3" w:rsidRPr="003704D4" w14:paraId="3F5AF8B4" w14:textId="77777777" w:rsidTr="007553F3">
        <w:tc>
          <w:tcPr>
            <w:tcW w:w="2127" w:type="dxa"/>
            <w:shd w:val="clear" w:color="auto" w:fill="C1D6F9"/>
          </w:tcPr>
          <w:p w14:paraId="5113E362" w14:textId="77777777" w:rsidR="007553F3" w:rsidRPr="003704D4" w:rsidRDefault="007553F3" w:rsidP="007553F3">
            <w:pPr>
              <w:spacing w:before="240" w:after="0" w:line="240" w:lineRule="auto"/>
              <w:jc w:val="both"/>
              <w:rPr>
                <w:rFonts w:ascii="Arial" w:eastAsia="Arial" w:hAnsi="Arial" w:cs="Arial"/>
                <w:color w:val="000000"/>
                <w:sz w:val="18"/>
                <w:szCs w:val="18"/>
                <w:lang w:eastAsia="en-GB"/>
              </w:rPr>
            </w:pPr>
            <w:r w:rsidRPr="003704D4">
              <w:rPr>
                <w:rFonts w:ascii="Arial" w:eastAsia="Arial" w:hAnsi="Arial" w:cs="Arial"/>
                <w:color w:val="000000"/>
                <w:sz w:val="18"/>
                <w:szCs w:val="18"/>
                <w:lang w:eastAsia="en-GB"/>
              </w:rPr>
              <w:t>Date of first reported case of COVID-19</w:t>
            </w:r>
          </w:p>
        </w:tc>
        <w:tc>
          <w:tcPr>
            <w:tcW w:w="7512" w:type="dxa"/>
          </w:tcPr>
          <w:p w14:paraId="03070517" w14:textId="77777777" w:rsidR="007553F3" w:rsidRPr="003704D4" w:rsidRDefault="007553F3" w:rsidP="0018675D">
            <w:pPr>
              <w:numPr>
                <w:ilvl w:val="0"/>
                <w:numId w:val="11"/>
              </w:numPr>
              <w:pBdr>
                <w:top w:val="nil"/>
                <w:left w:val="nil"/>
                <w:bottom w:val="nil"/>
                <w:right w:val="nil"/>
                <w:between w:val="nil"/>
              </w:pBdr>
              <w:spacing w:before="240" w:after="0" w:line="276" w:lineRule="auto"/>
              <w:ind w:left="321"/>
              <w:jc w:val="both"/>
              <w:rPr>
                <w:rFonts w:ascii="Arial" w:eastAsia="Arial" w:hAnsi="Arial" w:cs="Arial"/>
                <w:sz w:val="18"/>
                <w:szCs w:val="18"/>
                <w:lang w:eastAsia="en-GB"/>
              </w:rPr>
            </w:pPr>
            <w:r w:rsidRPr="003704D4">
              <w:rPr>
                <w:rFonts w:ascii="Arial" w:eastAsia="Arial" w:hAnsi="Arial" w:cs="Arial"/>
                <w:color w:val="000000"/>
                <w:sz w:val="18"/>
                <w:szCs w:val="18"/>
                <w:lang w:eastAsia="en-GB"/>
              </w:rPr>
              <w:t>January 2020</w:t>
            </w:r>
          </w:p>
        </w:tc>
      </w:tr>
      <w:tr w:rsidR="007553F3" w:rsidRPr="003704D4" w14:paraId="34D43D31" w14:textId="77777777" w:rsidTr="007553F3">
        <w:tc>
          <w:tcPr>
            <w:tcW w:w="2127" w:type="dxa"/>
            <w:shd w:val="clear" w:color="auto" w:fill="C1D6F9"/>
          </w:tcPr>
          <w:p w14:paraId="2003F7D2" w14:textId="77777777" w:rsidR="007553F3" w:rsidRPr="003704D4" w:rsidRDefault="007553F3" w:rsidP="007553F3">
            <w:pPr>
              <w:spacing w:before="240" w:after="0" w:line="240" w:lineRule="auto"/>
              <w:jc w:val="both"/>
              <w:rPr>
                <w:rFonts w:ascii="Arial" w:eastAsia="Arial" w:hAnsi="Arial" w:cs="Arial"/>
                <w:color w:val="000000"/>
                <w:sz w:val="18"/>
                <w:szCs w:val="18"/>
                <w:lang w:eastAsia="en-GB"/>
              </w:rPr>
            </w:pPr>
            <w:r w:rsidRPr="003704D4">
              <w:rPr>
                <w:rFonts w:ascii="Arial" w:eastAsia="Arial" w:hAnsi="Arial" w:cs="Arial"/>
                <w:color w:val="000000"/>
                <w:sz w:val="18"/>
                <w:szCs w:val="18"/>
                <w:lang w:eastAsia="en-GB"/>
              </w:rPr>
              <w:t>Epidemiological situation on 22nd June 2020</w:t>
            </w:r>
          </w:p>
        </w:tc>
        <w:tc>
          <w:tcPr>
            <w:tcW w:w="7512" w:type="dxa"/>
          </w:tcPr>
          <w:p w14:paraId="53470961" w14:textId="77777777" w:rsidR="007553F3" w:rsidRPr="003704D4" w:rsidRDefault="007553F3" w:rsidP="0018675D">
            <w:pPr>
              <w:numPr>
                <w:ilvl w:val="0"/>
                <w:numId w:val="11"/>
              </w:numPr>
              <w:pBdr>
                <w:top w:val="nil"/>
                <w:left w:val="nil"/>
                <w:bottom w:val="nil"/>
                <w:right w:val="nil"/>
                <w:between w:val="nil"/>
              </w:pBdr>
              <w:spacing w:before="240" w:after="0" w:line="276" w:lineRule="auto"/>
              <w:ind w:left="321"/>
              <w:jc w:val="both"/>
              <w:rPr>
                <w:rFonts w:ascii="Arial" w:eastAsia="Arial" w:hAnsi="Arial" w:cs="Arial"/>
                <w:sz w:val="18"/>
                <w:szCs w:val="18"/>
                <w:lang w:eastAsia="en-GB"/>
              </w:rPr>
            </w:pPr>
            <w:r w:rsidRPr="003704D4">
              <w:rPr>
                <w:rFonts w:ascii="Arial" w:eastAsia="Arial" w:hAnsi="Arial" w:cs="Arial"/>
                <w:color w:val="000000"/>
                <w:sz w:val="18"/>
                <w:szCs w:val="18"/>
                <w:lang w:eastAsia="en-GB"/>
              </w:rPr>
              <w:t>Confirmed cases: 192,119</w:t>
            </w:r>
          </w:p>
          <w:p w14:paraId="673FC320" w14:textId="77777777" w:rsidR="007553F3" w:rsidRPr="003704D4" w:rsidRDefault="007553F3" w:rsidP="0018675D">
            <w:pPr>
              <w:numPr>
                <w:ilvl w:val="0"/>
                <w:numId w:val="11"/>
              </w:numPr>
              <w:pBdr>
                <w:top w:val="nil"/>
                <w:left w:val="nil"/>
                <w:bottom w:val="nil"/>
                <w:right w:val="nil"/>
                <w:between w:val="nil"/>
              </w:pBdr>
              <w:spacing w:before="240" w:after="0" w:line="276" w:lineRule="auto"/>
              <w:ind w:left="321"/>
              <w:jc w:val="both"/>
              <w:rPr>
                <w:rFonts w:ascii="Arial" w:eastAsia="Arial" w:hAnsi="Arial" w:cs="Arial"/>
                <w:sz w:val="18"/>
                <w:szCs w:val="18"/>
                <w:lang w:eastAsia="en-GB"/>
              </w:rPr>
            </w:pPr>
            <w:r w:rsidRPr="003704D4">
              <w:rPr>
                <w:rFonts w:ascii="Arial" w:eastAsia="Arial" w:hAnsi="Arial" w:cs="Arial"/>
                <w:color w:val="000000"/>
                <w:sz w:val="18"/>
                <w:szCs w:val="18"/>
                <w:lang w:eastAsia="en-GB"/>
              </w:rPr>
              <w:t>Active cases: 7,850</w:t>
            </w:r>
          </w:p>
          <w:p w14:paraId="142D8A41" w14:textId="77777777" w:rsidR="007553F3" w:rsidRPr="003704D4" w:rsidRDefault="007553F3" w:rsidP="0018675D">
            <w:pPr>
              <w:numPr>
                <w:ilvl w:val="0"/>
                <w:numId w:val="11"/>
              </w:numPr>
              <w:pBdr>
                <w:top w:val="nil"/>
                <w:left w:val="nil"/>
                <w:bottom w:val="nil"/>
                <w:right w:val="nil"/>
                <w:between w:val="nil"/>
              </w:pBdr>
              <w:spacing w:before="240" w:after="0" w:line="276" w:lineRule="auto"/>
              <w:ind w:left="321"/>
              <w:jc w:val="both"/>
              <w:rPr>
                <w:rFonts w:ascii="Arial" w:eastAsia="Arial" w:hAnsi="Arial" w:cs="Arial"/>
                <w:sz w:val="18"/>
                <w:szCs w:val="18"/>
                <w:lang w:eastAsia="en-GB"/>
              </w:rPr>
            </w:pPr>
            <w:r w:rsidRPr="003704D4">
              <w:rPr>
                <w:rFonts w:ascii="Arial" w:eastAsia="Arial" w:hAnsi="Arial" w:cs="Arial"/>
                <w:color w:val="000000"/>
                <w:sz w:val="18"/>
                <w:szCs w:val="18"/>
                <w:lang w:eastAsia="en-GB"/>
              </w:rPr>
              <w:t>Deaths: 8,969</w:t>
            </w:r>
          </w:p>
          <w:p w14:paraId="321D9B1C" w14:textId="77777777" w:rsidR="007553F3" w:rsidRPr="003704D4" w:rsidRDefault="007553F3" w:rsidP="0018675D">
            <w:pPr>
              <w:numPr>
                <w:ilvl w:val="0"/>
                <w:numId w:val="11"/>
              </w:numPr>
              <w:pBdr>
                <w:top w:val="nil"/>
                <w:left w:val="nil"/>
                <w:bottom w:val="nil"/>
                <w:right w:val="nil"/>
                <w:between w:val="nil"/>
              </w:pBdr>
              <w:spacing w:before="240" w:after="0" w:line="276" w:lineRule="auto"/>
              <w:ind w:left="321"/>
              <w:jc w:val="both"/>
              <w:rPr>
                <w:rFonts w:ascii="Arial" w:eastAsia="Arial" w:hAnsi="Arial" w:cs="Arial"/>
                <w:sz w:val="18"/>
                <w:szCs w:val="18"/>
                <w:lang w:eastAsia="en-GB"/>
              </w:rPr>
            </w:pPr>
            <w:r w:rsidRPr="003704D4">
              <w:rPr>
                <w:rFonts w:ascii="Arial" w:eastAsia="Arial" w:hAnsi="Arial" w:cs="Arial"/>
                <w:color w:val="000000"/>
                <w:sz w:val="18"/>
                <w:szCs w:val="18"/>
                <w:lang w:eastAsia="en-GB"/>
              </w:rPr>
              <w:t>Recovered: 175,300</w:t>
            </w:r>
          </w:p>
        </w:tc>
      </w:tr>
      <w:tr w:rsidR="007553F3" w:rsidRPr="003704D4" w14:paraId="4C41A9F5" w14:textId="77777777" w:rsidTr="007553F3">
        <w:trPr>
          <w:trHeight w:val="285"/>
        </w:trPr>
        <w:tc>
          <w:tcPr>
            <w:tcW w:w="2127" w:type="dxa"/>
            <w:shd w:val="clear" w:color="auto" w:fill="C1D6F9"/>
          </w:tcPr>
          <w:p w14:paraId="4D3C473C" w14:textId="77777777" w:rsidR="007553F3" w:rsidRPr="003704D4" w:rsidRDefault="007553F3" w:rsidP="007553F3">
            <w:pPr>
              <w:spacing w:before="240" w:after="0" w:line="240" w:lineRule="auto"/>
              <w:jc w:val="both"/>
              <w:rPr>
                <w:rFonts w:ascii="Arial" w:eastAsia="Arial" w:hAnsi="Arial" w:cs="Arial"/>
                <w:color w:val="000000"/>
                <w:sz w:val="18"/>
                <w:szCs w:val="18"/>
                <w:lang w:eastAsia="en-GB"/>
              </w:rPr>
            </w:pPr>
            <w:r w:rsidRPr="003704D4">
              <w:rPr>
                <w:rFonts w:ascii="Arial" w:eastAsia="Arial" w:hAnsi="Arial" w:cs="Arial"/>
                <w:color w:val="000000"/>
                <w:sz w:val="18"/>
                <w:szCs w:val="18"/>
                <w:lang w:eastAsia="en-GB"/>
              </w:rPr>
              <w:t>School closures</w:t>
            </w:r>
          </w:p>
        </w:tc>
        <w:tc>
          <w:tcPr>
            <w:tcW w:w="7512" w:type="dxa"/>
          </w:tcPr>
          <w:p w14:paraId="1C8598BF" w14:textId="624FBCA6" w:rsidR="007553F3" w:rsidRPr="003704D4" w:rsidRDefault="007553F3" w:rsidP="0018675D">
            <w:pPr>
              <w:numPr>
                <w:ilvl w:val="0"/>
                <w:numId w:val="11"/>
              </w:numPr>
              <w:pBdr>
                <w:top w:val="nil"/>
                <w:left w:val="nil"/>
                <w:bottom w:val="nil"/>
                <w:right w:val="nil"/>
                <w:between w:val="nil"/>
              </w:pBdr>
              <w:spacing w:before="240" w:after="0" w:line="276" w:lineRule="auto"/>
              <w:ind w:left="321"/>
              <w:jc w:val="both"/>
              <w:rPr>
                <w:rFonts w:ascii="Arial" w:eastAsia="Arial" w:hAnsi="Arial" w:cs="Arial"/>
                <w:sz w:val="18"/>
                <w:szCs w:val="18"/>
                <w:lang w:eastAsia="en-GB"/>
              </w:rPr>
            </w:pPr>
            <w:r w:rsidRPr="003704D4">
              <w:rPr>
                <w:rFonts w:ascii="Arial" w:eastAsia="Arial" w:hAnsi="Arial" w:cs="Arial"/>
                <w:color w:val="000000"/>
                <w:sz w:val="18"/>
                <w:szCs w:val="18"/>
                <w:lang w:eastAsia="en-GB"/>
              </w:rPr>
              <w:t xml:space="preserve">Although some states closed schools from February, on a national level schools were closed on 16th March 2020. There were 1,214 active </w:t>
            </w:r>
            <w:r w:rsidR="00503034" w:rsidRPr="003704D4">
              <w:rPr>
                <w:rFonts w:ascii="Arial" w:eastAsia="Arial" w:hAnsi="Arial" w:cs="Arial"/>
                <w:color w:val="000000"/>
                <w:sz w:val="18"/>
                <w:szCs w:val="18"/>
                <w:lang w:eastAsia="en-GB"/>
              </w:rPr>
              <w:t>COVID-19</w:t>
            </w:r>
            <w:r w:rsidRPr="003704D4">
              <w:rPr>
                <w:rFonts w:ascii="Arial" w:eastAsia="Arial" w:hAnsi="Arial" w:cs="Arial"/>
                <w:color w:val="000000"/>
                <w:sz w:val="18"/>
                <w:szCs w:val="18"/>
                <w:lang w:eastAsia="en-GB"/>
              </w:rPr>
              <w:t xml:space="preserve"> cases and 13 deaths in the country when this decision was made. The children of essential workers were able to attend throughout the closures.</w:t>
            </w:r>
          </w:p>
        </w:tc>
      </w:tr>
      <w:tr w:rsidR="007553F3" w:rsidRPr="003704D4" w14:paraId="57142329" w14:textId="77777777" w:rsidTr="007553F3">
        <w:trPr>
          <w:trHeight w:val="285"/>
        </w:trPr>
        <w:tc>
          <w:tcPr>
            <w:tcW w:w="2127" w:type="dxa"/>
            <w:shd w:val="clear" w:color="auto" w:fill="C1D6F9"/>
          </w:tcPr>
          <w:p w14:paraId="0E21FC4A" w14:textId="77777777" w:rsidR="007553F3" w:rsidRPr="003704D4" w:rsidRDefault="007553F3" w:rsidP="007553F3">
            <w:pPr>
              <w:spacing w:before="240" w:after="0" w:line="240" w:lineRule="auto"/>
              <w:jc w:val="both"/>
              <w:rPr>
                <w:rFonts w:ascii="Arial" w:eastAsia="Arial" w:hAnsi="Arial" w:cs="Arial"/>
                <w:color w:val="000000"/>
                <w:sz w:val="18"/>
                <w:szCs w:val="18"/>
                <w:lang w:eastAsia="en-GB"/>
              </w:rPr>
            </w:pPr>
            <w:r w:rsidRPr="003704D4">
              <w:rPr>
                <w:rFonts w:ascii="Arial" w:eastAsia="Arial" w:hAnsi="Arial" w:cs="Arial"/>
                <w:color w:val="000000"/>
                <w:sz w:val="18"/>
                <w:szCs w:val="18"/>
                <w:lang w:eastAsia="en-GB"/>
              </w:rPr>
              <w:t>School opening macro policies</w:t>
            </w:r>
          </w:p>
        </w:tc>
        <w:tc>
          <w:tcPr>
            <w:tcW w:w="7512" w:type="dxa"/>
          </w:tcPr>
          <w:p w14:paraId="48D86605" w14:textId="63D22AB9" w:rsidR="007553F3" w:rsidRPr="003704D4" w:rsidRDefault="007553F3" w:rsidP="0018675D">
            <w:pPr>
              <w:numPr>
                <w:ilvl w:val="0"/>
                <w:numId w:val="11"/>
              </w:numPr>
              <w:pBdr>
                <w:top w:val="nil"/>
                <w:left w:val="nil"/>
                <w:bottom w:val="nil"/>
                <w:right w:val="nil"/>
                <w:between w:val="nil"/>
              </w:pBdr>
              <w:spacing w:before="240" w:after="0" w:line="276" w:lineRule="auto"/>
              <w:ind w:left="321"/>
              <w:jc w:val="both"/>
              <w:rPr>
                <w:rFonts w:ascii="Arial" w:eastAsia="Arial" w:hAnsi="Arial" w:cs="Arial"/>
                <w:sz w:val="18"/>
                <w:szCs w:val="18"/>
                <w:lang w:eastAsia="en-GB"/>
              </w:rPr>
            </w:pPr>
            <w:r w:rsidRPr="003704D4">
              <w:rPr>
                <w:rFonts w:ascii="Arial" w:eastAsia="Arial" w:hAnsi="Arial" w:cs="Arial"/>
                <w:color w:val="000000"/>
                <w:sz w:val="18"/>
                <w:szCs w:val="18"/>
                <w:lang w:eastAsia="en-GB"/>
              </w:rPr>
              <w:t xml:space="preserve">The federal government announced on 20th April that states should reopen schools using a staggered approach by May 6th 2020 – 7 weeks after closing – allowing for physical distancing measures to be implemented. This announcement was made when there were 1,323 active cases of </w:t>
            </w:r>
            <w:r w:rsidR="00503034" w:rsidRPr="003704D4">
              <w:rPr>
                <w:rFonts w:ascii="Arial" w:eastAsia="Arial" w:hAnsi="Arial" w:cs="Arial"/>
                <w:color w:val="000000"/>
                <w:sz w:val="18"/>
                <w:szCs w:val="18"/>
                <w:lang w:eastAsia="en-GB"/>
              </w:rPr>
              <w:t>COVID-19</w:t>
            </w:r>
            <w:r w:rsidRPr="003704D4">
              <w:rPr>
                <w:rFonts w:ascii="Arial" w:eastAsia="Arial" w:hAnsi="Arial" w:cs="Arial"/>
                <w:color w:val="000000"/>
                <w:sz w:val="18"/>
                <w:szCs w:val="18"/>
                <w:lang w:eastAsia="en-GB"/>
              </w:rPr>
              <w:t xml:space="preserve"> in the country.</w:t>
            </w:r>
          </w:p>
          <w:p w14:paraId="30CE9E11" w14:textId="77777777" w:rsidR="007553F3" w:rsidRPr="003704D4" w:rsidRDefault="007553F3" w:rsidP="0018675D">
            <w:pPr>
              <w:numPr>
                <w:ilvl w:val="0"/>
                <w:numId w:val="11"/>
              </w:numPr>
              <w:pBdr>
                <w:top w:val="nil"/>
                <w:left w:val="nil"/>
                <w:bottom w:val="nil"/>
                <w:right w:val="nil"/>
                <w:between w:val="nil"/>
              </w:pBdr>
              <w:spacing w:before="240" w:after="0" w:line="276" w:lineRule="auto"/>
              <w:ind w:left="321"/>
              <w:jc w:val="both"/>
              <w:rPr>
                <w:rFonts w:ascii="Arial" w:eastAsia="Arial" w:hAnsi="Arial" w:cs="Arial"/>
                <w:sz w:val="18"/>
                <w:szCs w:val="18"/>
                <w:lang w:eastAsia="en-GB"/>
              </w:rPr>
            </w:pPr>
            <w:r w:rsidRPr="003704D4">
              <w:rPr>
                <w:rFonts w:ascii="Arial" w:eastAsia="Arial" w:hAnsi="Arial" w:cs="Arial"/>
                <w:color w:val="000000"/>
                <w:sz w:val="18"/>
                <w:szCs w:val="18"/>
                <w:lang w:eastAsia="en-GB"/>
              </w:rPr>
              <w:t>However, there was no federal or regional approach to school openings. A decentralised and inconsistent approach was implemented across the country. For example, from 24th April, some state schools reopened to students in the final two years of school e.g. in North Rhine-Westphalia, a state that had one of the highest rates of Covid-19 cases in the country, while others only used online learning tools.</w:t>
            </w:r>
          </w:p>
          <w:p w14:paraId="0192BA43" w14:textId="77777777" w:rsidR="007553F3" w:rsidRPr="003704D4" w:rsidRDefault="007553F3" w:rsidP="0018675D">
            <w:pPr>
              <w:numPr>
                <w:ilvl w:val="0"/>
                <w:numId w:val="11"/>
              </w:numPr>
              <w:pBdr>
                <w:top w:val="nil"/>
                <w:left w:val="nil"/>
                <w:bottom w:val="nil"/>
                <w:right w:val="nil"/>
                <w:between w:val="nil"/>
              </w:pBdr>
              <w:spacing w:before="240" w:after="0" w:line="276" w:lineRule="auto"/>
              <w:ind w:left="321"/>
              <w:jc w:val="both"/>
              <w:rPr>
                <w:rFonts w:ascii="Arial" w:eastAsia="Arial" w:hAnsi="Arial" w:cs="Arial"/>
                <w:sz w:val="18"/>
                <w:szCs w:val="18"/>
                <w:lang w:eastAsia="en-GB"/>
              </w:rPr>
            </w:pPr>
            <w:r w:rsidRPr="003704D4">
              <w:rPr>
                <w:rFonts w:ascii="Arial" w:eastAsia="Arial" w:hAnsi="Arial" w:cs="Arial"/>
                <w:color w:val="000000"/>
                <w:sz w:val="18"/>
                <w:szCs w:val="18"/>
                <w:lang w:eastAsia="en-GB"/>
              </w:rPr>
              <w:t>Although the majority of schools are now open, classes are not yet operating at full capacity in most states. There are some exceptions, e.g. in the state of Hessen, all primary schools are operating at full capacity with no distancing measures in place.</w:t>
            </w:r>
          </w:p>
          <w:p w14:paraId="750045C6" w14:textId="77777777" w:rsidR="007553F3" w:rsidRPr="003704D4" w:rsidRDefault="007553F3" w:rsidP="0018675D">
            <w:pPr>
              <w:numPr>
                <w:ilvl w:val="0"/>
                <w:numId w:val="11"/>
              </w:numPr>
              <w:pBdr>
                <w:top w:val="nil"/>
                <w:left w:val="nil"/>
                <w:bottom w:val="nil"/>
                <w:right w:val="nil"/>
                <w:between w:val="nil"/>
              </w:pBdr>
              <w:spacing w:before="240" w:after="0" w:line="276" w:lineRule="auto"/>
              <w:ind w:left="321"/>
              <w:jc w:val="both"/>
              <w:rPr>
                <w:rFonts w:ascii="Arial" w:eastAsia="Arial" w:hAnsi="Arial" w:cs="Arial"/>
                <w:sz w:val="18"/>
                <w:szCs w:val="18"/>
                <w:lang w:eastAsia="en-GB"/>
              </w:rPr>
            </w:pPr>
            <w:r w:rsidRPr="003704D4">
              <w:rPr>
                <w:rFonts w:ascii="Arial" w:eastAsia="Arial" w:hAnsi="Arial" w:cs="Arial"/>
                <w:color w:val="000000"/>
                <w:sz w:val="18"/>
                <w:szCs w:val="18"/>
                <w:lang w:eastAsia="en-GB"/>
              </w:rPr>
              <w:t>Attendance is not currently mandatory.</w:t>
            </w:r>
          </w:p>
          <w:p w14:paraId="2681A7EE" w14:textId="77777777" w:rsidR="007553F3" w:rsidRPr="003704D4" w:rsidRDefault="007553F3" w:rsidP="0018675D">
            <w:pPr>
              <w:numPr>
                <w:ilvl w:val="0"/>
                <w:numId w:val="11"/>
              </w:numPr>
              <w:pBdr>
                <w:top w:val="nil"/>
                <w:left w:val="nil"/>
                <w:bottom w:val="nil"/>
                <w:right w:val="nil"/>
                <w:between w:val="nil"/>
              </w:pBdr>
              <w:spacing w:before="240" w:after="0" w:line="276" w:lineRule="auto"/>
              <w:ind w:left="321"/>
              <w:jc w:val="both"/>
              <w:rPr>
                <w:rFonts w:ascii="Arial" w:eastAsia="Arial" w:hAnsi="Arial" w:cs="Arial"/>
                <w:sz w:val="18"/>
                <w:szCs w:val="18"/>
                <w:lang w:eastAsia="en-GB"/>
              </w:rPr>
            </w:pPr>
            <w:r w:rsidRPr="003704D4">
              <w:rPr>
                <w:rFonts w:ascii="Arial" w:eastAsia="Arial" w:hAnsi="Arial" w:cs="Arial"/>
                <w:color w:val="000000"/>
                <w:sz w:val="18"/>
                <w:szCs w:val="18"/>
                <w:lang w:eastAsia="en-GB"/>
              </w:rPr>
              <w:t>Education ministers published a strategy paper on the 28th of March recommending that schools open for all students after the summer holidays, i.e. in August with blended learning measures in place. Initial plans to continue implementing physical distancing measures after the summer break has since been abandoned by most states to allow schools to operate at full capacity, following advice from the Conference of Education Ministers (KMK) in June. This was announced when there were approximately 7,300 active cases, 534 new cases and 14 daily deaths across the country.</w:t>
            </w:r>
          </w:p>
        </w:tc>
      </w:tr>
      <w:tr w:rsidR="007553F3" w:rsidRPr="003704D4" w14:paraId="6D2E9DC8" w14:textId="77777777" w:rsidTr="007553F3">
        <w:trPr>
          <w:trHeight w:val="2130"/>
        </w:trPr>
        <w:tc>
          <w:tcPr>
            <w:tcW w:w="2127" w:type="dxa"/>
            <w:shd w:val="clear" w:color="auto" w:fill="C1D6F9"/>
          </w:tcPr>
          <w:p w14:paraId="3A95C399" w14:textId="77777777" w:rsidR="007553F3" w:rsidRPr="003704D4" w:rsidRDefault="007553F3" w:rsidP="007553F3">
            <w:pPr>
              <w:spacing w:before="240" w:after="0" w:line="240" w:lineRule="auto"/>
              <w:jc w:val="both"/>
              <w:rPr>
                <w:rFonts w:ascii="Arial" w:eastAsia="Arial" w:hAnsi="Arial" w:cs="Arial"/>
                <w:color w:val="000000"/>
                <w:sz w:val="18"/>
                <w:szCs w:val="18"/>
                <w:lang w:eastAsia="en-GB"/>
              </w:rPr>
            </w:pPr>
            <w:r w:rsidRPr="003704D4">
              <w:rPr>
                <w:rFonts w:ascii="Arial" w:eastAsia="Arial" w:hAnsi="Arial" w:cs="Arial"/>
                <w:color w:val="000000"/>
                <w:sz w:val="18"/>
                <w:szCs w:val="18"/>
                <w:lang w:eastAsia="en-GB"/>
              </w:rPr>
              <w:lastRenderedPageBreak/>
              <w:t xml:space="preserve">School opening micro policies </w:t>
            </w:r>
          </w:p>
        </w:tc>
        <w:tc>
          <w:tcPr>
            <w:tcW w:w="7512" w:type="dxa"/>
          </w:tcPr>
          <w:p w14:paraId="1E7D870C" w14:textId="77777777" w:rsidR="007553F3" w:rsidRPr="003704D4" w:rsidRDefault="007553F3" w:rsidP="0018675D">
            <w:pPr>
              <w:numPr>
                <w:ilvl w:val="0"/>
                <w:numId w:val="11"/>
              </w:numPr>
              <w:pBdr>
                <w:top w:val="nil"/>
                <w:left w:val="nil"/>
                <w:bottom w:val="nil"/>
                <w:right w:val="nil"/>
                <w:between w:val="nil"/>
              </w:pBdr>
              <w:spacing w:before="240" w:after="0" w:line="276" w:lineRule="auto"/>
              <w:ind w:left="312"/>
              <w:jc w:val="both"/>
              <w:rPr>
                <w:rFonts w:ascii="Arial" w:eastAsia="Arial" w:hAnsi="Arial" w:cs="Arial"/>
                <w:sz w:val="18"/>
                <w:szCs w:val="18"/>
                <w:lang w:eastAsia="en-GB"/>
              </w:rPr>
            </w:pPr>
            <w:r w:rsidRPr="003704D4">
              <w:rPr>
                <w:rFonts w:ascii="Arial" w:eastAsia="Arial" w:hAnsi="Arial" w:cs="Arial"/>
                <w:color w:val="000000"/>
                <w:sz w:val="18"/>
                <w:szCs w:val="18"/>
                <w:lang w:eastAsia="en-GB"/>
              </w:rPr>
              <w:t>Although the majority of schools are now open, classes are typically divided into smaller groups to allow for distancing measures to continue. The majority of students are still learning through online-distancing tools. However, schools in some states, e.g.in Hessen have opened all primary schools at full capacity with no distancing measures.</w:t>
            </w:r>
          </w:p>
          <w:p w14:paraId="50B28F41" w14:textId="77777777" w:rsidR="007553F3" w:rsidRPr="003704D4" w:rsidRDefault="007553F3" w:rsidP="0018675D">
            <w:pPr>
              <w:numPr>
                <w:ilvl w:val="0"/>
                <w:numId w:val="11"/>
              </w:numPr>
              <w:pBdr>
                <w:top w:val="nil"/>
                <w:left w:val="nil"/>
                <w:bottom w:val="nil"/>
                <w:right w:val="nil"/>
                <w:between w:val="nil"/>
              </w:pBdr>
              <w:spacing w:before="240" w:after="0" w:line="276" w:lineRule="auto"/>
              <w:ind w:left="312"/>
              <w:jc w:val="both"/>
              <w:rPr>
                <w:rFonts w:ascii="Arial" w:eastAsia="Arial" w:hAnsi="Arial" w:cs="Arial"/>
                <w:sz w:val="18"/>
                <w:szCs w:val="18"/>
                <w:lang w:eastAsia="en-GB"/>
              </w:rPr>
            </w:pPr>
            <w:r w:rsidRPr="003704D4">
              <w:rPr>
                <w:rFonts w:ascii="Arial" w:eastAsia="Arial" w:hAnsi="Arial" w:cs="Arial"/>
                <w:color w:val="000000"/>
                <w:sz w:val="18"/>
                <w:szCs w:val="18"/>
                <w:lang w:eastAsia="en-GB"/>
              </w:rPr>
              <w:t>The RKI – the official public health body- and later the government provided non-statutory guidance on the use of non-pharmaceutical interventions (NPI) for schools to prevent the further spread of Covid-19 as detailed in Table 2.</w:t>
            </w:r>
          </w:p>
        </w:tc>
      </w:tr>
      <w:tr w:rsidR="007553F3" w:rsidRPr="003704D4" w14:paraId="2506C042" w14:textId="77777777" w:rsidTr="007553F3">
        <w:tc>
          <w:tcPr>
            <w:tcW w:w="2127" w:type="dxa"/>
            <w:shd w:val="clear" w:color="auto" w:fill="C1D6F9"/>
          </w:tcPr>
          <w:p w14:paraId="3067F473" w14:textId="77777777" w:rsidR="007553F3" w:rsidRPr="003704D4" w:rsidRDefault="007553F3" w:rsidP="007553F3">
            <w:pPr>
              <w:spacing w:before="240" w:after="0" w:line="240" w:lineRule="auto"/>
              <w:jc w:val="both"/>
              <w:rPr>
                <w:rFonts w:ascii="Arial" w:eastAsia="Arial" w:hAnsi="Arial" w:cs="Arial"/>
                <w:color w:val="000000"/>
                <w:sz w:val="18"/>
                <w:szCs w:val="18"/>
                <w:lang w:eastAsia="en-GB"/>
              </w:rPr>
            </w:pPr>
            <w:r w:rsidRPr="003704D4">
              <w:rPr>
                <w:rFonts w:ascii="Arial" w:eastAsia="Arial" w:hAnsi="Arial" w:cs="Arial"/>
                <w:color w:val="000000"/>
                <w:sz w:val="18"/>
                <w:szCs w:val="18"/>
                <w:lang w:eastAsia="en-GB"/>
              </w:rPr>
              <w:t>Facilitators</w:t>
            </w:r>
          </w:p>
          <w:p w14:paraId="1F199DBF" w14:textId="77777777" w:rsidR="007553F3" w:rsidRPr="003704D4" w:rsidRDefault="007553F3" w:rsidP="007553F3">
            <w:pPr>
              <w:spacing w:before="240" w:after="0" w:line="240" w:lineRule="auto"/>
              <w:jc w:val="both"/>
              <w:rPr>
                <w:rFonts w:ascii="Arial" w:eastAsia="Arial" w:hAnsi="Arial" w:cs="Arial"/>
                <w:color w:val="000000"/>
                <w:sz w:val="18"/>
                <w:szCs w:val="18"/>
                <w:lang w:eastAsia="en-GB"/>
              </w:rPr>
            </w:pPr>
          </w:p>
        </w:tc>
        <w:tc>
          <w:tcPr>
            <w:tcW w:w="7512" w:type="dxa"/>
          </w:tcPr>
          <w:p w14:paraId="34C5642E" w14:textId="77777777" w:rsidR="007553F3" w:rsidRPr="003704D4" w:rsidRDefault="007553F3" w:rsidP="0018675D">
            <w:pPr>
              <w:numPr>
                <w:ilvl w:val="0"/>
                <w:numId w:val="11"/>
              </w:numPr>
              <w:pBdr>
                <w:top w:val="nil"/>
                <w:left w:val="nil"/>
                <w:bottom w:val="nil"/>
                <w:right w:val="nil"/>
                <w:between w:val="nil"/>
              </w:pBdr>
              <w:spacing w:before="240" w:after="0" w:line="276" w:lineRule="auto"/>
              <w:ind w:left="313"/>
              <w:jc w:val="both"/>
              <w:rPr>
                <w:rFonts w:ascii="Arial" w:eastAsia="Arial" w:hAnsi="Arial" w:cs="Arial"/>
                <w:sz w:val="18"/>
                <w:szCs w:val="18"/>
                <w:lang w:eastAsia="en-GB"/>
              </w:rPr>
            </w:pPr>
            <w:r w:rsidRPr="003704D4">
              <w:rPr>
                <w:rFonts w:ascii="Arial" w:eastAsia="Arial" w:hAnsi="Arial" w:cs="Arial"/>
                <w:color w:val="000000"/>
                <w:sz w:val="18"/>
                <w:szCs w:val="18"/>
                <w:lang w:eastAsia="en-GB"/>
              </w:rPr>
              <w:t>Large-scale community testing has made it easy for Germany to track the source of outbreaks. This has enabled local school closures where necessary.</w:t>
            </w:r>
          </w:p>
          <w:p w14:paraId="13A1109B" w14:textId="77777777" w:rsidR="007553F3" w:rsidRPr="003704D4" w:rsidRDefault="007553F3" w:rsidP="007553F3">
            <w:pPr>
              <w:spacing w:before="240" w:after="0" w:line="240" w:lineRule="auto"/>
              <w:jc w:val="both"/>
              <w:rPr>
                <w:rFonts w:ascii="Arial" w:eastAsia="Arial" w:hAnsi="Arial" w:cs="Arial"/>
                <w:color w:val="000000"/>
                <w:sz w:val="18"/>
                <w:szCs w:val="18"/>
                <w:lang w:eastAsia="en-GB"/>
              </w:rPr>
            </w:pPr>
          </w:p>
        </w:tc>
      </w:tr>
      <w:tr w:rsidR="007553F3" w:rsidRPr="003704D4" w14:paraId="74C5E3FF" w14:textId="77777777" w:rsidTr="007553F3">
        <w:tc>
          <w:tcPr>
            <w:tcW w:w="2127" w:type="dxa"/>
            <w:shd w:val="clear" w:color="auto" w:fill="C1D6F9"/>
          </w:tcPr>
          <w:p w14:paraId="0F0A756D" w14:textId="77777777" w:rsidR="007553F3" w:rsidRPr="003704D4" w:rsidRDefault="007553F3" w:rsidP="007553F3">
            <w:pPr>
              <w:spacing w:before="240" w:after="0" w:line="240" w:lineRule="auto"/>
              <w:jc w:val="both"/>
              <w:rPr>
                <w:rFonts w:ascii="Arial" w:eastAsia="Arial" w:hAnsi="Arial" w:cs="Arial"/>
                <w:color w:val="000000"/>
                <w:sz w:val="18"/>
                <w:szCs w:val="18"/>
                <w:lang w:eastAsia="en-GB"/>
              </w:rPr>
            </w:pPr>
            <w:r w:rsidRPr="003704D4">
              <w:rPr>
                <w:rFonts w:ascii="Arial" w:eastAsia="Arial" w:hAnsi="Arial" w:cs="Arial"/>
                <w:color w:val="000000"/>
                <w:sz w:val="18"/>
                <w:szCs w:val="18"/>
                <w:lang w:eastAsia="en-GB"/>
              </w:rPr>
              <w:t xml:space="preserve">Challenges </w:t>
            </w:r>
          </w:p>
        </w:tc>
        <w:tc>
          <w:tcPr>
            <w:tcW w:w="7512" w:type="dxa"/>
          </w:tcPr>
          <w:p w14:paraId="1F479B16" w14:textId="77777777" w:rsidR="007553F3" w:rsidRPr="003704D4" w:rsidRDefault="007553F3" w:rsidP="0018675D">
            <w:pPr>
              <w:numPr>
                <w:ilvl w:val="0"/>
                <w:numId w:val="11"/>
              </w:numPr>
              <w:pBdr>
                <w:top w:val="nil"/>
                <w:left w:val="nil"/>
                <w:bottom w:val="nil"/>
                <w:right w:val="nil"/>
                <w:between w:val="nil"/>
              </w:pBdr>
              <w:spacing w:before="240" w:after="0" w:line="276" w:lineRule="auto"/>
              <w:ind w:left="321"/>
              <w:jc w:val="both"/>
              <w:rPr>
                <w:rFonts w:ascii="Arial" w:eastAsia="Arial" w:hAnsi="Arial" w:cs="Arial"/>
                <w:sz w:val="18"/>
                <w:szCs w:val="18"/>
                <w:lang w:eastAsia="en-GB"/>
              </w:rPr>
            </w:pPr>
            <w:r w:rsidRPr="003704D4">
              <w:rPr>
                <w:rFonts w:ascii="Arial" w:eastAsia="Arial" w:hAnsi="Arial" w:cs="Arial"/>
                <w:color w:val="000000"/>
                <w:sz w:val="18"/>
                <w:szCs w:val="18"/>
                <w:lang w:eastAsia="en-GB"/>
              </w:rPr>
              <w:t>A decentralised approach to school openings has made it difficult to keep track of useful interventions</w:t>
            </w:r>
          </w:p>
          <w:p w14:paraId="19154F38" w14:textId="77777777" w:rsidR="007553F3" w:rsidRPr="003704D4" w:rsidRDefault="007553F3" w:rsidP="0018675D">
            <w:pPr>
              <w:numPr>
                <w:ilvl w:val="0"/>
                <w:numId w:val="11"/>
              </w:numPr>
              <w:pBdr>
                <w:top w:val="nil"/>
                <w:left w:val="nil"/>
                <w:bottom w:val="nil"/>
                <w:right w:val="nil"/>
                <w:between w:val="nil"/>
              </w:pBdr>
              <w:spacing w:before="240" w:after="0" w:line="276" w:lineRule="auto"/>
              <w:ind w:left="321"/>
              <w:jc w:val="both"/>
              <w:rPr>
                <w:rFonts w:ascii="Arial" w:eastAsia="Arial" w:hAnsi="Arial" w:cs="Arial"/>
                <w:sz w:val="18"/>
                <w:szCs w:val="18"/>
                <w:lang w:eastAsia="en-GB"/>
              </w:rPr>
            </w:pPr>
            <w:r w:rsidRPr="003704D4">
              <w:rPr>
                <w:rFonts w:ascii="Arial" w:eastAsia="Arial" w:hAnsi="Arial" w:cs="Arial"/>
                <w:color w:val="000000"/>
                <w:sz w:val="18"/>
                <w:szCs w:val="18"/>
                <w:lang w:eastAsia="en-GB"/>
              </w:rPr>
              <w:t xml:space="preserve">There have been a number of changes to national guidance and state approach which has been confusing for schools and families. </w:t>
            </w:r>
          </w:p>
          <w:p w14:paraId="618CE1F8" w14:textId="77777777" w:rsidR="007553F3" w:rsidRPr="003704D4" w:rsidRDefault="007553F3" w:rsidP="0018675D">
            <w:pPr>
              <w:numPr>
                <w:ilvl w:val="0"/>
                <w:numId w:val="11"/>
              </w:numPr>
              <w:pBdr>
                <w:top w:val="nil"/>
                <w:left w:val="nil"/>
                <w:bottom w:val="nil"/>
                <w:right w:val="nil"/>
                <w:between w:val="nil"/>
              </w:pBdr>
              <w:spacing w:before="240" w:after="0" w:line="276" w:lineRule="auto"/>
              <w:ind w:left="321"/>
              <w:jc w:val="both"/>
              <w:rPr>
                <w:rFonts w:ascii="Arial" w:eastAsia="Arial" w:hAnsi="Arial" w:cs="Arial"/>
                <w:sz w:val="18"/>
                <w:szCs w:val="18"/>
                <w:lang w:eastAsia="en-GB"/>
              </w:rPr>
            </w:pPr>
            <w:r w:rsidRPr="003704D4">
              <w:rPr>
                <w:rFonts w:ascii="Arial" w:eastAsia="Arial" w:hAnsi="Arial" w:cs="Arial"/>
                <w:color w:val="000000"/>
                <w:sz w:val="18"/>
                <w:szCs w:val="18"/>
                <w:lang w:eastAsia="en-GB"/>
              </w:rPr>
              <w:t>Once schools open at full capacity in August, a typically large number of children in classrooms – up to 32 – will increase the likelihood of transmission</w:t>
            </w:r>
          </w:p>
        </w:tc>
      </w:tr>
      <w:tr w:rsidR="007553F3" w:rsidRPr="003704D4" w14:paraId="7CA767D5" w14:textId="77777777" w:rsidTr="007553F3">
        <w:tc>
          <w:tcPr>
            <w:tcW w:w="2127" w:type="dxa"/>
            <w:shd w:val="clear" w:color="auto" w:fill="C1D6F9"/>
          </w:tcPr>
          <w:p w14:paraId="66C8A5F8" w14:textId="77777777" w:rsidR="007553F3" w:rsidRPr="003704D4" w:rsidRDefault="007553F3" w:rsidP="007553F3">
            <w:pPr>
              <w:spacing w:before="240" w:after="0" w:line="240" w:lineRule="auto"/>
              <w:jc w:val="both"/>
              <w:rPr>
                <w:rFonts w:ascii="Arial" w:eastAsia="Arial" w:hAnsi="Arial" w:cs="Arial"/>
                <w:color w:val="000000"/>
                <w:sz w:val="18"/>
                <w:szCs w:val="18"/>
                <w:lang w:eastAsia="en-GB"/>
              </w:rPr>
            </w:pPr>
            <w:r w:rsidRPr="003704D4">
              <w:rPr>
                <w:rFonts w:ascii="Arial" w:eastAsia="Arial" w:hAnsi="Arial" w:cs="Arial"/>
                <w:color w:val="000000"/>
                <w:sz w:val="18"/>
                <w:szCs w:val="18"/>
                <w:lang w:eastAsia="en-GB"/>
              </w:rPr>
              <w:t>Outcomes to date</w:t>
            </w:r>
          </w:p>
        </w:tc>
        <w:tc>
          <w:tcPr>
            <w:tcW w:w="7512" w:type="dxa"/>
          </w:tcPr>
          <w:p w14:paraId="3A941082" w14:textId="77777777" w:rsidR="007553F3" w:rsidRPr="003704D4" w:rsidRDefault="007553F3" w:rsidP="0018675D">
            <w:pPr>
              <w:numPr>
                <w:ilvl w:val="0"/>
                <w:numId w:val="11"/>
              </w:numPr>
              <w:pBdr>
                <w:top w:val="nil"/>
                <w:left w:val="nil"/>
                <w:bottom w:val="nil"/>
                <w:right w:val="nil"/>
                <w:between w:val="nil"/>
              </w:pBdr>
              <w:spacing w:before="240" w:after="0" w:line="276" w:lineRule="auto"/>
              <w:ind w:left="321"/>
              <w:jc w:val="both"/>
              <w:rPr>
                <w:rFonts w:ascii="Arial" w:eastAsia="Arial" w:hAnsi="Arial" w:cs="Arial"/>
                <w:sz w:val="18"/>
                <w:szCs w:val="18"/>
                <w:lang w:eastAsia="en-GB"/>
              </w:rPr>
            </w:pPr>
            <w:r w:rsidRPr="003704D4">
              <w:rPr>
                <w:rFonts w:ascii="Arial" w:eastAsia="Arial" w:hAnsi="Arial" w:cs="Arial"/>
                <w:color w:val="000000"/>
                <w:sz w:val="18"/>
                <w:szCs w:val="18"/>
                <w:lang w:eastAsia="en-GB"/>
              </w:rPr>
              <w:t xml:space="preserve">In May, the reproduction rate (Ro) rose above 1 once schools and other sectors reopened. </w:t>
            </w:r>
            <w:r w:rsidRPr="003704D4">
              <w:rPr>
                <w:rFonts w:ascii="Arial" w:eastAsia="Arial" w:hAnsi="Arial" w:cs="Arial"/>
                <w:color w:val="000000"/>
                <w:sz w:val="18"/>
                <w:szCs w:val="18"/>
                <w:highlight w:val="white"/>
                <w:lang w:eastAsia="en-GB"/>
              </w:rPr>
              <w:t xml:space="preserve">This was not attributed to school settings and </w:t>
            </w:r>
          </w:p>
          <w:p w14:paraId="5D4A16E7" w14:textId="77777777" w:rsidR="007553F3" w:rsidRPr="003704D4" w:rsidRDefault="007553F3" w:rsidP="0018675D">
            <w:pPr>
              <w:numPr>
                <w:ilvl w:val="0"/>
                <w:numId w:val="11"/>
              </w:numPr>
              <w:pBdr>
                <w:top w:val="nil"/>
                <w:left w:val="nil"/>
                <w:bottom w:val="nil"/>
                <w:right w:val="nil"/>
                <w:between w:val="nil"/>
              </w:pBdr>
              <w:spacing w:before="240" w:after="0" w:line="276" w:lineRule="auto"/>
              <w:ind w:left="321"/>
              <w:jc w:val="both"/>
              <w:rPr>
                <w:rFonts w:ascii="Arial" w:eastAsia="Arial" w:hAnsi="Arial" w:cs="Arial"/>
                <w:sz w:val="18"/>
                <w:szCs w:val="18"/>
                <w:lang w:eastAsia="en-GB"/>
              </w:rPr>
            </w:pPr>
            <w:r w:rsidRPr="003704D4">
              <w:rPr>
                <w:rFonts w:ascii="Arial" w:eastAsia="Arial" w:hAnsi="Arial" w:cs="Arial"/>
                <w:color w:val="000000"/>
                <w:sz w:val="18"/>
                <w:szCs w:val="18"/>
                <w:lang w:eastAsia="en-GB"/>
              </w:rPr>
              <w:t>Localised closures are being implemented at varying levels in accordance with the number infections, e.g. in mid-to-late June:</w:t>
            </w:r>
          </w:p>
          <w:p w14:paraId="7E5D8749" w14:textId="77777777" w:rsidR="007553F3" w:rsidRPr="003704D4" w:rsidRDefault="007553F3" w:rsidP="0018675D">
            <w:pPr>
              <w:numPr>
                <w:ilvl w:val="1"/>
                <w:numId w:val="10"/>
              </w:numPr>
              <w:pBdr>
                <w:top w:val="nil"/>
                <w:left w:val="nil"/>
                <w:bottom w:val="nil"/>
                <w:right w:val="nil"/>
                <w:between w:val="nil"/>
              </w:pBdr>
              <w:spacing w:before="240" w:after="0" w:line="276" w:lineRule="auto"/>
              <w:ind w:left="595"/>
              <w:jc w:val="both"/>
              <w:rPr>
                <w:rFonts w:ascii="Arial" w:eastAsia="Arial" w:hAnsi="Arial" w:cs="Arial"/>
                <w:sz w:val="18"/>
                <w:szCs w:val="18"/>
                <w:lang w:eastAsia="en-GB"/>
              </w:rPr>
            </w:pPr>
            <w:r w:rsidRPr="003704D4">
              <w:rPr>
                <w:rFonts w:ascii="Arial" w:eastAsia="Arial" w:hAnsi="Arial" w:cs="Arial"/>
                <w:b/>
                <w:color w:val="000000"/>
                <w:sz w:val="18"/>
                <w:szCs w:val="18"/>
                <w:lang w:eastAsia="en-GB"/>
              </w:rPr>
              <w:t>City-wide school closures:</w:t>
            </w:r>
            <w:r w:rsidRPr="003704D4">
              <w:rPr>
                <w:rFonts w:ascii="Arial" w:eastAsia="Arial" w:hAnsi="Arial" w:cs="Arial"/>
                <w:color w:val="000000"/>
                <w:sz w:val="18"/>
                <w:szCs w:val="18"/>
                <w:lang w:eastAsia="en-GB"/>
              </w:rPr>
              <w:t xml:space="preserve">  Schools and daycare centres in the German district of  Gütersloh closed after an outbreak of 400-657 cases at a local meat factory</w:t>
            </w:r>
          </w:p>
          <w:p w14:paraId="651C06E2" w14:textId="77777777" w:rsidR="007553F3" w:rsidRPr="003704D4" w:rsidRDefault="007553F3" w:rsidP="0018675D">
            <w:pPr>
              <w:numPr>
                <w:ilvl w:val="1"/>
                <w:numId w:val="10"/>
              </w:numPr>
              <w:pBdr>
                <w:top w:val="nil"/>
                <w:left w:val="nil"/>
                <w:bottom w:val="nil"/>
                <w:right w:val="nil"/>
                <w:between w:val="nil"/>
              </w:pBdr>
              <w:spacing w:before="240" w:after="0" w:line="276" w:lineRule="auto"/>
              <w:ind w:left="595"/>
              <w:jc w:val="both"/>
              <w:rPr>
                <w:rFonts w:ascii="Arial" w:eastAsia="Arial" w:hAnsi="Arial" w:cs="Arial"/>
                <w:sz w:val="18"/>
                <w:szCs w:val="18"/>
                <w:lang w:eastAsia="en-GB"/>
              </w:rPr>
            </w:pPr>
            <w:r w:rsidRPr="003704D4">
              <w:rPr>
                <w:rFonts w:ascii="Arial" w:eastAsia="Arial" w:hAnsi="Arial" w:cs="Arial"/>
                <w:b/>
                <w:color w:val="000000"/>
                <w:sz w:val="18"/>
                <w:szCs w:val="18"/>
                <w:lang w:eastAsia="en-GB"/>
              </w:rPr>
              <w:t>Neighbourhood closures:</w:t>
            </w:r>
            <w:r w:rsidRPr="003704D4">
              <w:rPr>
                <w:rFonts w:ascii="Arial" w:eastAsia="Arial" w:hAnsi="Arial" w:cs="Arial"/>
                <w:color w:val="000000"/>
                <w:sz w:val="18"/>
                <w:szCs w:val="18"/>
                <w:lang w:eastAsia="en-GB"/>
              </w:rPr>
              <w:t xml:space="preserve"> Several schools in Madeburg, Saxony-Anhalt were closed after an accumulation of ~60 new cases in a few days.</w:t>
            </w:r>
          </w:p>
          <w:p w14:paraId="7F41069B" w14:textId="77777777" w:rsidR="007553F3" w:rsidRPr="003704D4" w:rsidRDefault="007553F3" w:rsidP="0018675D">
            <w:pPr>
              <w:numPr>
                <w:ilvl w:val="1"/>
                <w:numId w:val="10"/>
              </w:numPr>
              <w:pBdr>
                <w:top w:val="nil"/>
                <w:left w:val="nil"/>
                <w:bottom w:val="nil"/>
                <w:right w:val="nil"/>
                <w:between w:val="nil"/>
              </w:pBdr>
              <w:spacing w:before="240" w:after="0" w:line="276" w:lineRule="auto"/>
              <w:ind w:left="595"/>
              <w:jc w:val="both"/>
              <w:rPr>
                <w:rFonts w:ascii="Arial" w:eastAsia="Arial" w:hAnsi="Arial" w:cs="Arial"/>
                <w:sz w:val="18"/>
                <w:szCs w:val="18"/>
                <w:lang w:eastAsia="en-GB"/>
              </w:rPr>
            </w:pPr>
            <w:r w:rsidRPr="003704D4">
              <w:rPr>
                <w:rFonts w:ascii="Arial" w:eastAsia="Arial" w:hAnsi="Arial" w:cs="Arial"/>
                <w:b/>
                <w:color w:val="000000"/>
                <w:sz w:val="18"/>
                <w:szCs w:val="18"/>
                <w:lang w:eastAsia="en-GB"/>
              </w:rPr>
              <w:t>Individual school closures:</w:t>
            </w:r>
            <w:r w:rsidRPr="003704D4">
              <w:rPr>
                <w:rFonts w:ascii="Arial" w:eastAsia="Arial" w:hAnsi="Arial" w:cs="Arial"/>
                <w:color w:val="000000"/>
                <w:sz w:val="18"/>
                <w:szCs w:val="18"/>
                <w:lang w:eastAsia="en-GB"/>
              </w:rPr>
              <w:t xml:space="preserve"> In Wuppertal, North Rhine-Westphalia, a primary school was forced to close after new infections were detected </w:t>
            </w:r>
          </w:p>
        </w:tc>
      </w:tr>
    </w:tbl>
    <w:p w14:paraId="7030CAC6" w14:textId="77777777" w:rsidR="00A879E4" w:rsidRPr="003704D4" w:rsidRDefault="00A879E4" w:rsidP="00A879E4">
      <w:pPr>
        <w:spacing w:after="0" w:line="276" w:lineRule="auto"/>
        <w:jc w:val="both"/>
        <w:rPr>
          <w:rFonts w:ascii="Arial" w:eastAsia="Arial" w:hAnsi="Arial" w:cs="Arial"/>
          <w:b/>
          <w:sz w:val="16"/>
          <w:szCs w:val="16"/>
          <w:lang w:eastAsia="en-GB"/>
        </w:rPr>
      </w:pPr>
    </w:p>
    <w:p w14:paraId="75B75987" w14:textId="3809EF5E" w:rsidR="007553F3" w:rsidRPr="003704D4" w:rsidRDefault="007553F3" w:rsidP="00A879E4">
      <w:pPr>
        <w:spacing w:after="0" w:line="276" w:lineRule="auto"/>
        <w:jc w:val="both"/>
        <w:rPr>
          <w:rFonts w:ascii="Arial" w:eastAsia="Arial" w:hAnsi="Arial" w:cs="Arial"/>
          <w:b/>
          <w:sz w:val="16"/>
          <w:szCs w:val="16"/>
          <w:lang w:eastAsia="en-GB"/>
        </w:rPr>
      </w:pPr>
      <w:r w:rsidRPr="003704D4">
        <w:rPr>
          <w:rFonts w:ascii="Arial" w:eastAsia="Arial" w:hAnsi="Arial" w:cs="Arial"/>
          <w:b/>
          <w:sz w:val="16"/>
          <w:szCs w:val="16"/>
          <w:lang w:eastAsia="en-GB"/>
        </w:rPr>
        <w:t>Sources:</w:t>
      </w:r>
    </w:p>
    <w:p w14:paraId="15F27FFD" w14:textId="241B2F80" w:rsidR="007553F3" w:rsidRPr="003704D4" w:rsidRDefault="007C3E19" w:rsidP="0018675D">
      <w:pPr>
        <w:numPr>
          <w:ilvl w:val="0"/>
          <w:numId w:val="12"/>
        </w:numPr>
        <w:pBdr>
          <w:top w:val="nil"/>
          <w:left w:val="nil"/>
          <w:bottom w:val="nil"/>
          <w:right w:val="nil"/>
          <w:between w:val="nil"/>
        </w:pBdr>
        <w:spacing w:after="0" w:line="276" w:lineRule="auto"/>
        <w:ind w:left="284" w:hanging="426"/>
        <w:jc w:val="both"/>
        <w:rPr>
          <w:rFonts w:ascii="Arial" w:eastAsia="Arial" w:hAnsi="Arial" w:cs="Arial"/>
          <w:sz w:val="16"/>
          <w:szCs w:val="16"/>
          <w:lang w:eastAsia="en-GB"/>
        </w:rPr>
      </w:pPr>
      <w:r w:rsidRPr="003704D4">
        <w:rPr>
          <w:rFonts w:ascii="Arial" w:eastAsia="Arial" w:hAnsi="Arial" w:cs="Arial"/>
          <w:sz w:val="16"/>
          <w:szCs w:val="16"/>
          <w:lang w:eastAsia="en-GB"/>
        </w:rPr>
        <w:t xml:space="preserve">The World Bank (2020) Data: Germany. Available at: </w:t>
      </w:r>
      <w:hyperlink r:id="rId23" w:history="1">
        <w:r w:rsidRPr="003704D4">
          <w:rPr>
            <w:rStyle w:val="Hyperlink"/>
            <w:rFonts w:ascii="Arial" w:eastAsia="Arial" w:hAnsi="Arial" w:cs="Arial"/>
            <w:sz w:val="16"/>
            <w:szCs w:val="16"/>
            <w:lang w:eastAsia="en-GB"/>
          </w:rPr>
          <w:t>https://data.worldbank.org/country/germany</w:t>
        </w:r>
      </w:hyperlink>
      <w:r w:rsidRPr="003704D4">
        <w:rPr>
          <w:rFonts w:ascii="Arial" w:eastAsia="Arial" w:hAnsi="Arial" w:cs="Arial"/>
          <w:sz w:val="16"/>
          <w:szCs w:val="16"/>
          <w:lang w:eastAsia="en-GB"/>
        </w:rPr>
        <w:t xml:space="preserve"> </w:t>
      </w:r>
      <w:r w:rsidR="007553F3" w:rsidRPr="003704D4">
        <w:rPr>
          <w:rFonts w:ascii="Arial" w:eastAsia="Arial" w:hAnsi="Arial" w:cs="Arial"/>
          <w:sz w:val="16"/>
          <w:szCs w:val="16"/>
          <w:lang w:eastAsia="en-GB"/>
        </w:rPr>
        <w:t xml:space="preserve"> </w:t>
      </w:r>
      <w:r w:rsidRPr="003704D4">
        <w:rPr>
          <w:rFonts w:ascii="Arial" w:eastAsia="Arial" w:hAnsi="Arial" w:cs="Arial"/>
          <w:sz w:val="16"/>
          <w:szCs w:val="16"/>
          <w:lang w:eastAsia="en-GB"/>
        </w:rPr>
        <w:t>[</w:t>
      </w:r>
      <w:r w:rsidR="007553F3" w:rsidRPr="003704D4">
        <w:rPr>
          <w:rFonts w:ascii="Arial" w:eastAsia="Arial" w:hAnsi="Arial" w:cs="Arial"/>
          <w:sz w:val="16"/>
          <w:szCs w:val="16"/>
          <w:lang w:eastAsia="en-GB"/>
        </w:rPr>
        <w:t>Accessed June 22, 2020</w:t>
      </w:r>
      <w:r w:rsidRPr="003704D4">
        <w:rPr>
          <w:rFonts w:ascii="Arial" w:eastAsia="Arial" w:hAnsi="Arial" w:cs="Arial"/>
          <w:sz w:val="16"/>
          <w:szCs w:val="16"/>
          <w:lang w:eastAsia="en-GB"/>
        </w:rPr>
        <w:t>]</w:t>
      </w:r>
      <w:r w:rsidR="007553F3" w:rsidRPr="003704D4">
        <w:rPr>
          <w:rFonts w:ascii="Arial" w:eastAsia="Arial" w:hAnsi="Arial" w:cs="Arial"/>
          <w:sz w:val="16"/>
          <w:szCs w:val="16"/>
          <w:lang w:eastAsia="en-GB"/>
        </w:rPr>
        <w:t>.</w:t>
      </w:r>
    </w:p>
    <w:p w14:paraId="1324CEC6" w14:textId="77777777" w:rsidR="007553F3" w:rsidRPr="003704D4" w:rsidRDefault="007553F3" w:rsidP="0018675D">
      <w:pPr>
        <w:numPr>
          <w:ilvl w:val="0"/>
          <w:numId w:val="12"/>
        </w:numPr>
        <w:pBdr>
          <w:top w:val="nil"/>
          <w:left w:val="nil"/>
          <w:bottom w:val="nil"/>
          <w:right w:val="nil"/>
          <w:between w:val="nil"/>
        </w:pBdr>
        <w:spacing w:after="0" w:line="276" w:lineRule="auto"/>
        <w:ind w:left="284" w:hanging="426"/>
        <w:jc w:val="both"/>
        <w:rPr>
          <w:rFonts w:ascii="Arial" w:eastAsia="Arial" w:hAnsi="Arial" w:cs="Arial"/>
          <w:sz w:val="16"/>
          <w:szCs w:val="16"/>
          <w:lang w:eastAsia="en-GB"/>
        </w:rPr>
      </w:pPr>
      <w:r w:rsidRPr="003704D4">
        <w:rPr>
          <w:rFonts w:ascii="Arial" w:eastAsia="Arial" w:hAnsi="Arial" w:cs="Arial"/>
          <w:sz w:val="16"/>
          <w:szCs w:val="16"/>
          <w:lang w:eastAsia="en-GB"/>
        </w:rPr>
        <w:t>Worldometers.info (2020) Coronavirus Update (Live): 9,228,977 Cases and 475,145 Deaths from COVID-19 Virus Pandemic - Worldometer [online] [Accessed 23rd June 2020].</w:t>
      </w:r>
    </w:p>
    <w:p w14:paraId="061D4ECF" w14:textId="06CDBC6C" w:rsidR="007553F3" w:rsidRPr="003704D4" w:rsidRDefault="007553F3" w:rsidP="0018675D">
      <w:pPr>
        <w:numPr>
          <w:ilvl w:val="0"/>
          <w:numId w:val="12"/>
        </w:numPr>
        <w:pBdr>
          <w:top w:val="nil"/>
          <w:left w:val="nil"/>
          <w:bottom w:val="nil"/>
          <w:right w:val="nil"/>
          <w:between w:val="nil"/>
        </w:pBdr>
        <w:spacing w:after="0" w:line="276" w:lineRule="auto"/>
        <w:ind w:left="284" w:hanging="426"/>
        <w:jc w:val="both"/>
        <w:rPr>
          <w:rFonts w:ascii="Arial" w:eastAsia="Arial" w:hAnsi="Arial" w:cs="Arial"/>
          <w:sz w:val="16"/>
          <w:szCs w:val="16"/>
          <w:lang w:eastAsia="en-GB"/>
        </w:rPr>
      </w:pPr>
      <w:r w:rsidRPr="003704D4">
        <w:rPr>
          <w:rFonts w:ascii="Arial" w:eastAsia="Arial" w:hAnsi="Arial" w:cs="Arial"/>
          <w:sz w:val="16"/>
          <w:szCs w:val="16"/>
          <w:lang w:val="de-DE" w:eastAsia="en-GB"/>
        </w:rPr>
        <w:t xml:space="preserve">Böhmer M, Buchholz U, Corman V et al. </w:t>
      </w:r>
      <w:r w:rsidR="007C3E19" w:rsidRPr="003704D4">
        <w:rPr>
          <w:rFonts w:ascii="Arial" w:eastAsia="Arial" w:hAnsi="Arial" w:cs="Arial"/>
          <w:sz w:val="16"/>
          <w:szCs w:val="16"/>
          <w:lang w:val="de-DE" w:eastAsia="en-GB"/>
        </w:rPr>
        <w:t xml:space="preserve">(2020) </w:t>
      </w:r>
      <w:r w:rsidRPr="003704D4">
        <w:rPr>
          <w:rFonts w:ascii="Arial" w:eastAsia="Arial" w:hAnsi="Arial" w:cs="Arial"/>
          <w:sz w:val="16"/>
          <w:szCs w:val="16"/>
          <w:lang w:eastAsia="en-GB"/>
        </w:rPr>
        <w:t xml:space="preserve">Outbreak of COVID-19 in Germany Resulting from a Single Travel-Associated Primary Case. SSRN Electronic Journal. 2020. </w:t>
      </w:r>
      <w:hyperlink r:id="rId24" w:history="1">
        <w:r w:rsidRPr="003704D4">
          <w:rPr>
            <w:rStyle w:val="Hyperlink"/>
            <w:rFonts w:ascii="Arial" w:eastAsia="Arial" w:hAnsi="Arial" w:cs="Arial"/>
            <w:sz w:val="16"/>
            <w:szCs w:val="16"/>
            <w:lang w:eastAsia="en-GB"/>
          </w:rPr>
          <w:t>doi:10.2139/ssrn.3551335</w:t>
        </w:r>
      </w:hyperlink>
    </w:p>
    <w:p w14:paraId="2D651C9D" w14:textId="48ADCFB5" w:rsidR="007553F3" w:rsidRPr="003704D4" w:rsidRDefault="007553F3" w:rsidP="0018675D">
      <w:pPr>
        <w:numPr>
          <w:ilvl w:val="0"/>
          <w:numId w:val="12"/>
        </w:numPr>
        <w:pBdr>
          <w:top w:val="nil"/>
          <w:left w:val="nil"/>
          <w:bottom w:val="nil"/>
          <w:right w:val="nil"/>
          <w:between w:val="nil"/>
        </w:pBdr>
        <w:spacing w:after="0" w:line="276" w:lineRule="auto"/>
        <w:ind w:left="284" w:hanging="426"/>
        <w:rPr>
          <w:rFonts w:ascii="Arial" w:eastAsia="Arial" w:hAnsi="Arial" w:cs="Arial"/>
          <w:sz w:val="16"/>
          <w:szCs w:val="16"/>
          <w:lang w:eastAsia="en-GB"/>
        </w:rPr>
      </w:pPr>
      <w:r w:rsidRPr="003704D4">
        <w:rPr>
          <w:rFonts w:ascii="Arial" w:eastAsia="Arial" w:hAnsi="Arial" w:cs="Arial"/>
          <w:sz w:val="16"/>
          <w:szCs w:val="16"/>
          <w:lang w:eastAsia="en-GB"/>
        </w:rPr>
        <w:t>Robert Koch-Institut</w:t>
      </w:r>
      <w:r w:rsidR="007C3E19" w:rsidRPr="003704D4">
        <w:rPr>
          <w:rFonts w:ascii="Arial" w:eastAsia="Arial" w:hAnsi="Arial" w:cs="Arial"/>
          <w:sz w:val="16"/>
          <w:szCs w:val="16"/>
          <w:lang w:eastAsia="en-GB"/>
        </w:rPr>
        <w:t xml:space="preserve"> (2020)</w:t>
      </w:r>
      <w:r w:rsidRPr="003704D4">
        <w:rPr>
          <w:rFonts w:ascii="Arial" w:eastAsia="Arial" w:hAnsi="Arial" w:cs="Arial"/>
          <w:sz w:val="16"/>
          <w:szCs w:val="16"/>
          <w:lang w:eastAsia="en-GB"/>
        </w:rPr>
        <w:t xml:space="preserve"> COVID-19-Dashboard. Experience.arcgis.com.</w:t>
      </w:r>
      <w:r w:rsidR="007C3E19" w:rsidRPr="003704D4">
        <w:rPr>
          <w:rFonts w:ascii="Arial" w:eastAsia="Arial" w:hAnsi="Arial" w:cs="Arial"/>
          <w:sz w:val="16"/>
          <w:szCs w:val="16"/>
          <w:lang w:eastAsia="en-GB"/>
        </w:rPr>
        <w:t xml:space="preserve"> Available at:</w:t>
      </w:r>
      <w:r w:rsidRPr="003704D4">
        <w:rPr>
          <w:rFonts w:ascii="Arial" w:eastAsia="Arial" w:hAnsi="Arial" w:cs="Arial"/>
          <w:sz w:val="16"/>
          <w:szCs w:val="16"/>
          <w:lang w:eastAsia="en-GB"/>
        </w:rPr>
        <w:t xml:space="preserve"> </w:t>
      </w:r>
      <w:hyperlink r:id="rId25" w:history="1">
        <w:r w:rsidR="007C3E19" w:rsidRPr="003704D4">
          <w:rPr>
            <w:rStyle w:val="Hyperlink"/>
            <w:rFonts w:ascii="Arial" w:eastAsia="Arial" w:hAnsi="Arial" w:cs="Arial"/>
            <w:sz w:val="16"/>
            <w:szCs w:val="16"/>
            <w:lang w:eastAsia="en-GB"/>
          </w:rPr>
          <w:t>https://experience.arcgis.com/experience/478220a4c454480e823b17327b2bf1d4</w:t>
        </w:r>
      </w:hyperlink>
      <w:r w:rsidR="007C3E19" w:rsidRPr="003704D4">
        <w:rPr>
          <w:rFonts w:ascii="Arial" w:eastAsia="Arial" w:hAnsi="Arial" w:cs="Arial"/>
          <w:sz w:val="16"/>
          <w:szCs w:val="16"/>
          <w:lang w:eastAsia="en-GB"/>
        </w:rPr>
        <w:t xml:space="preserve"> [</w:t>
      </w:r>
      <w:r w:rsidRPr="003704D4">
        <w:rPr>
          <w:rFonts w:ascii="Arial" w:eastAsia="Arial" w:hAnsi="Arial" w:cs="Arial"/>
          <w:sz w:val="16"/>
          <w:szCs w:val="16"/>
          <w:lang w:eastAsia="en-GB"/>
        </w:rPr>
        <w:t>Accessed April 30, 2020</w:t>
      </w:r>
      <w:r w:rsidR="007C3E19" w:rsidRPr="003704D4">
        <w:rPr>
          <w:rFonts w:ascii="Arial" w:eastAsia="Arial" w:hAnsi="Arial" w:cs="Arial"/>
          <w:sz w:val="16"/>
          <w:szCs w:val="16"/>
          <w:lang w:eastAsia="en-GB"/>
        </w:rPr>
        <w:t>]</w:t>
      </w:r>
      <w:r w:rsidRPr="003704D4">
        <w:rPr>
          <w:rFonts w:ascii="Arial" w:eastAsia="Arial" w:hAnsi="Arial" w:cs="Arial"/>
          <w:sz w:val="16"/>
          <w:szCs w:val="16"/>
          <w:lang w:eastAsia="en-GB"/>
        </w:rPr>
        <w:t>.</w:t>
      </w:r>
    </w:p>
    <w:p w14:paraId="1B077C78" w14:textId="77777777" w:rsidR="007553F3" w:rsidRPr="003704D4" w:rsidRDefault="007553F3" w:rsidP="0018675D">
      <w:pPr>
        <w:numPr>
          <w:ilvl w:val="0"/>
          <w:numId w:val="12"/>
        </w:numPr>
        <w:pBdr>
          <w:top w:val="nil"/>
          <w:left w:val="nil"/>
          <w:bottom w:val="nil"/>
          <w:right w:val="nil"/>
          <w:between w:val="nil"/>
        </w:pBdr>
        <w:spacing w:after="0" w:line="276" w:lineRule="auto"/>
        <w:ind w:left="284" w:hanging="426"/>
        <w:jc w:val="both"/>
        <w:rPr>
          <w:rFonts w:ascii="Arial" w:eastAsia="Arial" w:hAnsi="Arial" w:cs="Arial"/>
          <w:sz w:val="16"/>
          <w:szCs w:val="16"/>
          <w:lang w:val="de-DE" w:eastAsia="en-GB"/>
        </w:rPr>
      </w:pPr>
      <w:r w:rsidRPr="003704D4">
        <w:rPr>
          <w:rFonts w:ascii="Arial" w:eastAsia="Arial" w:hAnsi="Arial" w:cs="Arial"/>
          <w:sz w:val="16"/>
          <w:szCs w:val="16"/>
          <w:lang w:val="de-DE" w:eastAsia="en-GB"/>
        </w:rPr>
        <w:t>Saechsische.de (2020) Corona: Beherbergungsverbot für Menschen aus Gütersloh [online] [Accessed 23rd June 2020].</w:t>
      </w:r>
    </w:p>
    <w:p w14:paraId="093EBB5F" w14:textId="3FD4C6C0" w:rsidR="007553F3" w:rsidRPr="003704D4" w:rsidRDefault="007C3E19" w:rsidP="0018675D">
      <w:pPr>
        <w:numPr>
          <w:ilvl w:val="0"/>
          <w:numId w:val="12"/>
        </w:numPr>
        <w:pBdr>
          <w:top w:val="nil"/>
          <w:left w:val="nil"/>
          <w:bottom w:val="nil"/>
          <w:right w:val="nil"/>
          <w:between w:val="nil"/>
        </w:pBdr>
        <w:spacing w:after="0" w:line="276" w:lineRule="auto"/>
        <w:ind w:left="284" w:hanging="426"/>
        <w:rPr>
          <w:rFonts w:ascii="Arial" w:eastAsia="Arial" w:hAnsi="Arial" w:cs="Arial"/>
          <w:sz w:val="16"/>
          <w:szCs w:val="16"/>
          <w:lang w:eastAsia="en-GB"/>
        </w:rPr>
      </w:pPr>
      <w:r w:rsidRPr="003704D4">
        <w:rPr>
          <w:rFonts w:ascii="Arial" w:eastAsia="Arial" w:hAnsi="Arial" w:cs="Arial"/>
          <w:sz w:val="16"/>
          <w:szCs w:val="16"/>
          <w:lang w:val="de-DE" w:eastAsia="en-GB"/>
        </w:rPr>
        <w:t xml:space="preserve">Robert Kock Institut (2020) </w:t>
      </w:r>
      <w:r w:rsidR="007553F3" w:rsidRPr="003704D4">
        <w:rPr>
          <w:rFonts w:ascii="Arial" w:eastAsia="Arial" w:hAnsi="Arial" w:cs="Arial"/>
          <w:sz w:val="16"/>
          <w:szCs w:val="16"/>
          <w:lang w:val="de-DE" w:eastAsia="en-GB"/>
        </w:rPr>
        <w:t>Wiedereröffnung Von Bildungseinrichtungen – Überlegungen, Entscheidungsgrundlagen Und Voraussetzungen. Epidemiologisches Bulletin.</w:t>
      </w:r>
      <w:r w:rsidRPr="003704D4">
        <w:rPr>
          <w:rFonts w:ascii="Arial" w:eastAsia="Arial" w:hAnsi="Arial" w:cs="Arial"/>
          <w:sz w:val="16"/>
          <w:szCs w:val="16"/>
          <w:lang w:val="de-DE" w:eastAsia="en-GB"/>
        </w:rPr>
        <w:t xml:space="preserve"> Available at: </w:t>
      </w:r>
      <w:r w:rsidR="007553F3" w:rsidRPr="003704D4">
        <w:rPr>
          <w:rFonts w:ascii="Arial" w:eastAsia="Arial" w:hAnsi="Arial" w:cs="Arial"/>
          <w:sz w:val="16"/>
          <w:szCs w:val="16"/>
          <w:lang w:val="de-DE" w:eastAsia="en-GB"/>
        </w:rPr>
        <w:t xml:space="preserve"> </w:t>
      </w:r>
      <w:hyperlink r:id="rId26" w:history="1">
        <w:r w:rsidRPr="003704D4">
          <w:rPr>
            <w:rStyle w:val="Hyperlink"/>
            <w:rFonts w:ascii="Arial" w:eastAsia="Arial" w:hAnsi="Arial" w:cs="Arial"/>
            <w:sz w:val="16"/>
            <w:szCs w:val="16"/>
            <w:lang w:val="de-DE" w:eastAsia="en-GB"/>
          </w:rPr>
          <w:t>https://www.rki.de/DE/Content/Infekt/EpidBull/Archiv/2020/Ausgaben/19_20_02.pdf?__blob=publicationFile</w:t>
        </w:r>
      </w:hyperlink>
      <w:r w:rsidRPr="003704D4">
        <w:rPr>
          <w:rFonts w:ascii="Arial" w:eastAsia="Arial" w:hAnsi="Arial" w:cs="Arial"/>
          <w:sz w:val="16"/>
          <w:szCs w:val="16"/>
          <w:lang w:val="de-DE" w:eastAsia="en-GB"/>
        </w:rPr>
        <w:t xml:space="preserve"> </w:t>
      </w:r>
      <w:r w:rsidR="007553F3" w:rsidRPr="003704D4">
        <w:rPr>
          <w:rFonts w:ascii="Arial" w:eastAsia="Arial" w:hAnsi="Arial" w:cs="Arial"/>
          <w:sz w:val="16"/>
          <w:szCs w:val="16"/>
          <w:lang w:val="de-DE" w:eastAsia="en-GB"/>
        </w:rPr>
        <w:t xml:space="preserve"> </w:t>
      </w:r>
      <w:r w:rsidRPr="003704D4">
        <w:rPr>
          <w:rFonts w:ascii="Arial" w:eastAsia="Arial" w:hAnsi="Arial" w:cs="Arial"/>
          <w:sz w:val="16"/>
          <w:szCs w:val="16"/>
          <w:lang w:val="de-DE" w:eastAsia="en-GB"/>
        </w:rPr>
        <w:t>[</w:t>
      </w:r>
      <w:r w:rsidR="007553F3" w:rsidRPr="003704D4">
        <w:rPr>
          <w:rFonts w:ascii="Arial" w:eastAsia="Arial" w:hAnsi="Arial" w:cs="Arial"/>
          <w:sz w:val="16"/>
          <w:szCs w:val="16"/>
          <w:lang w:eastAsia="en-GB"/>
        </w:rPr>
        <w:t>Accessed April 30, 2020</w:t>
      </w:r>
      <w:r w:rsidRPr="003704D4">
        <w:rPr>
          <w:rFonts w:ascii="Arial" w:eastAsia="Arial" w:hAnsi="Arial" w:cs="Arial"/>
          <w:sz w:val="16"/>
          <w:szCs w:val="16"/>
          <w:lang w:eastAsia="en-GB"/>
        </w:rPr>
        <w:t>]</w:t>
      </w:r>
      <w:r w:rsidR="007553F3" w:rsidRPr="003704D4">
        <w:rPr>
          <w:rFonts w:ascii="Arial" w:eastAsia="Arial" w:hAnsi="Arial" w:cs="Arial"/>
          <w:sz w:val="16"/>
          <w:szCs w:val="16"/>
          <w:lang w:eastAsia="en-GB"/>
        </w:rPr>
        <w:t>.</w:t>
      </w:r>
    </w:p>
    <w:p w14:paraId="46A6F2B2" w14:textId="44914A98" w:rsidR="007553F3" w:rsidRPr="003704D4" w:rsidRDefault="007C3E19" w:rsidP="0018675D">
      <w:pPr>
        <w:numPr>
          <w:ilvl w:val="0"/>
          <w:numId w:val="12"/>
        </w:numPr>
        <w:pBdr>
          <w:top w:val="nil"/>
          <w:left w:val="nil"/>
          <w:bottom w:val="nil"/>
          <w:right w:val="nil"/>
          <w:between w:val="nil"/>
        </w:pBdr>
        <w:spacing w:after="0" w:line="276" w:lineRule="auto"/>
        <w:ind w:left="284" w:hanging="426"/>
        <w:jc w:val="both"/>
        <w:rPr>
          <w:rFonts w:ascii="Arial" w:eastAsia="Arial" w:hAnsi="Arial" w:cs="Arial"/>
          <w:sz w:val="16"/>
          <w:szCs w:val="16"/>
          <w:lang w:eastAsia="en-GB"/>
        </w:rPr>
      </w:pPr>
      <w:r w:rsidRPr="003704D4">
        <w:rPr>
          <w:rFonts w:ascii="Arial" w:eastAsia="Arial" w:hAnsi="Arial" w:cs="Arial"/>
          <w:sz w:val="16"/>
          <w:szCs w:val="16"/>
          <w:lang w:eastAsia="en-GB"/>
        </w:rPr>
        <w:t xml:space="preserve">BBC News (2020) </w:t>
      </w:r>
      <w:r w:rsidR="007553F3" w:rsidRPr="003704D4">
        <w:rPr>
          <w:rFonts w:ascii="Arial" w:eastAsia="Arial" w:hAnsi="Arial" w:cs="Arial"/>
          <w:sz w:val="16"/>
          <w:szCs w:val="16"/>
          <w:lang w:eastAsia="en-GB"/>
        </w:rPr>
        <w:t xml:space="preserve">How England is following Denmark's school safety model. </w:t>
      </w:r>
      <w:r w:rsidRPr="003704D4">
        <w:rPr>
          <w:rFonts w:ascii="Arial" w:eastAsia="Arial" w:hAnsi="Arial" w:cs="Arial"/>
          <w:sz w:val="16"/>
          <w:szCs w:val="16"/>
          <w:lang w:eastAsia="en-GB"/>
        </w:rPr>
        <w:t>Available at:</w:t>
      </w:r>
      <w:r w:rsidR="007553F3" w:rsidRPr="003704D4">
        <w:rPr>
          <w:rFonts w:ascii="Arial" w:eastAsia="Arial" w:hAnsi="Arial" w:cs="Arial"/>
          <w:sz w:val="16"/>
          <w:szCs w:val="16"/>
          <w:lang w:eastAsia="en-GB"/>
        </w:rPr>
        <w:t xml:space="preserve"> </w:t>
      </w:r>
      <w:hyperlink r:id="rId27" w:history="1">
        <w:r w:rsidRPr="003704D4">
          <w:rPr>
            <w:rStyle w:val="Hyperlink"/>
            <w:rFonts w:ascii="Arial" w:eastAsia="Arial" w:hAnsi="Arial" w:cs="Arial"/>
            <w:sz w:val="16"/>
            <w:szCs w:val="16"/>
            <w:lang w:eastAsia="en-GB"/>
          </w:rPr>
          <w:t>https://www.bbc.co.uk/news/education-52550470</w:t>
        </w:r>
      </w:hyperlink>
      <w:r w:rsidRPr="003704D4">
        <w:rPr>
          <w:rFonts w:ascii="Arial" w:eastAsia="Arial" w:hAnsi="Arial" w:cs="Arial"/>
          <w:sz w:val="16"/>
          <w:szCs w:val="16"/>
          <w:lang w:eastAsia="en-GB"/>
        </w:rPr>
        <w:t xml:space="preserve"> [</w:t>
      </w:r>
      <w:r w:rsidR="007553F3" w:rsidRPr="003704D4">
        <w:rPr>
          <w:rFonts w:ascii="Arial" w:eastAsia="Arial" w:hAnsi="Arial" w:cs="Arial"/>
          <w:sz w:val="16"/>
          <w:szCs w:val="16"/>
          <w:lang w:eastAsia="en-GB"/>
        </w:rPr>
        <w:t>Accessed May 12, 2020</w:t>
      </w:r>
      <w:r w:rsidRPr="003704D4">
        <w:rPr>
          <w:rFonts w:ascii="Arial" w:eastAsia="Arial" w:hAnsi="Arial" w:cs="Arial"/>
          <w:sz w:val="16"/>
          <w:szCs w:val="16"/>
          <w:lang w:eastAsia="en-GB"/>
        </w:rPr>
        <w:t>]</w:t>
      </w:r>
    </w:p>
    <w:p w14:paraId="0DB95F93" w14:textId="66DFAF1F" w:rsidR="007553F3" w:rsidRPr="003704D4" w:rsidRDefault="007C3E19" w:rsidP="0018675D">
      <w:pPr>
        <w:numPr>
          <w:ilvl w:val="0"/>
          <w:numId w:val="12"/>
        </w:numPr>
        <w:pBdr>
          <w:top w:val="nil"/>
          <w:left w:val="nil"/>
          <w:bottom w:val="nil"/>
          <w:right w:val="nil"/>
          <w:between w:val="nil"/>
        </w:pBdr>
        <w:spacing w:after="0" w:line="276" w:lineRule="auto"/>
        <w:ind w:left="284" w:hanging="426"/>
        <w:jc w:val="both"/>
        <w:rPr>
          <w:rFonts w:ascii="Arial" w:eastAsia="Arial" w:hAnsi="Arial" w:cs="Arial"/>
          <w:sz w:val="16"/>
          <w:szCs w:val="16"/>
          <w:lang w:eastAsia="en-GB"/>
        </w:rPr>
      </w:pPr>
      <w:r w:rsidRPr="003704D4">
        <w:rPr>
          <w:rFonts w:ascii="Arial" w:eastAsia="Arial" w:hAnsi="Arial" w:cs="Arial"/>
          <w:sz w:val="16"/>
          <w:szCs w:val="16"/>
          <w:lang w:eastAsia="en-GB"/>
        </w:rPr>
        <w:t xml:space="preserve">BBC News (2020) </w:t>
      </w:r>
      <w:r w:rsidR="007553F3" w:rsidRPr="003704D4">
        <w:rPr>
          <w:rFonts w:ascii="Arial" w:eastAsia="Arial" w:hAnsi="Arial" w:cs="Arial"/>
          <w:sz w:val="16"/>
          <w:szCs w:val="16"/>
          <w:lang w:eastAsia="en-GB"/>
        </w:rPr>
        <w:t xml:space="preserve">Germany not alarmed by infection rate rise. </w:t>
      </w:r>
      <w:r w:rsidRPr="003704D4">
        <w:rPr>
          <w:rFonts w:ascii="Arial" w:eastAsia="Arial" w:hAnsi="Arial" w:cs="Arial"/>
          <w:sz w:val="16"/>
          <w:szCs w:val="16"/>
          <w:lang w:eastAsia="en-GB"/>
        </w:rPr>
        <w:t xml:space="preserve">Available at: </w:t>
      </w:r>
      <w:hyperlink r:id="rId28" w:history="1">
        <w:r w:rsidRPr="003704D4">
          <w:rPr>
            <w:rStyle w:val="Hyperlink"/>
            <w:rFonts w:ascii="Arial" w:eastAsia="Arial" w:hAnsi="Arial" w:cs="Arial"/>
            <w:sz w:val="16"/>
            <w:szCs w:val="16"/>
            <w:lang w:eastAsia="en-GB"/>
          </w:rPr>
          <w:t>https://www.bbc.co.uk/news/world-europe-52632369</w:t>
        </w:r>
      </w:hyperlink>
      <w:r w:rsidRPr="003704D4">
        <w:rPr>
          <w:rFonts w:ascii="Arial" w:eastAsia="Arial" w:hAnsi="Arial" w:cs="Arial"/>
          <w:sz w:val="16"/>
          <w:szCs w:val="16"/>
          <w:lang w:eastAsia="en-GB"/>
        </w:rPr>
        <w:t xml:space="preserve"> [</w:t>
      </w:r>
      <w:r w:rsidR="007553F3" w:rsidRPr="003704D4">
        <w:rPr>
          <w:rFonts w:ascii="Arial" w:eastAsia="Arial" w:hAnsi="Arial" w:cs="Arial"/>
          <w:sz w:val="16"/>
          <w:szCs w:val="16"/>
          <w:lang w:eastAsia="en-GB"/>
        </w:rPr>
        <w:t>Accessed May 12, 2020</w:t>
      </w:r>
      <w:r w:rsidRPr="003704D4">
        <w:rPr>
          <w:rFonts w:ascii="Arial" w:eastAsia="Arial" w:hAnsi="Arial" w:cs="Arial"/>
          <w:sz w:val="16"/>
          <w:szCs w:val="16"/>
          <w:lang w:eastAsia="en-GB"/>
        </w:rPr>
        <w:t>]</w:t>
      </w:r>
      <w:r w:rsidR="007553F3" w:rsidRPr="003704D4">
        <w:rPr>
          <w:rFonts w:ascii="Arial" w:eastAsia="Arial" w:hAnsi="Arial" w:cs="Arial"/>
          <w:sz w:val="16"/>
          <w:szCs w:val="16"/>
          <w:lang w:eastAsia="en-GB"/>
        </w:rPr>
        <w:t>.</w:t>
      </w:r>
    </w:p>
    <w:p w14:paraId="1B9433C4" w14:textId="77777777" w:rsidR="007553F3" w:rsidRPr="003704D4" w:rsidRDefault="007553F3" w:rsidP="0018675D">
      <w:pPr>
        <w:numPr>
          <w:ilvl w:val="0"/>
          <w:numId w:val="12"/>
        </w:numPr>
        <w:pBdr>
          <w:top w:val="nil"/>
          <w:left w:val="nil"/>
          <w:bottom w:val="nil"/>
          <w:right w:val="nil"/>
          <w:between w:val="nil"/>
        </w:pBdr>
        <w:spacing w:after="0" w:line="276" w:lineRule="auto"/>
        <w:ind w:left="284" w:hanging="426"/>
        <w:jc w:val="both"/>
        <w:rPr>
          <w:rFonts w:ascii="Arial" w:eastAsia="Arial" w:hAnsi="Arial" w:cs="Arial"/>
          <w:sz w:val="16"/>
          <w:szCs w:val="16"/>
          <w:lang w:eastAsia="en-GB"/>
        </w:rPr>
      </w:pPr>
      <w:r w:rsidRPr="003704D4">
        <w:rPr>
          <w:rFonts w:ascii="Arial" w:eastAsia="Arial" w:hAnsi="Arial" w:cs="Arial"/>
          <w:sz w:val="16"/>
          <w:szCs w:val="16"/>
          <w:lang w:eastAsia="en-GB"/>
        </w:rPr>
        <w:t>Thelocal.de (2020) Schools in German district to close after 400 meat factory workers test positive for coronavirus [online] [Accessed 23rd June 2020].</w:t>
      </w:r>
    </w:p>
    <w:p w14:paraId="1F92A3DF" w14:textId="77777777" w:rsidR="007553F3" w:rsidRPr="003704D4" w:rsidRDefault="007553F3" w:rsidP="0018675D">
      <w:pPr>
        <w:numPr>
          <w:ilvl w:val="0"/>
          <w:numId w:val="12"/>
        </w:numPr>
        <w:pBdr>
          <w:top w:val="nil"/>
          <w:left w:val="nil"/>
          <w:bottom w:val="nil"/>
          <w:right w:val="nil"/>
          <w:between w:val="nil"/>
        </w:pBdr>
        <w:spacing w:after="0" w:line="276" w:lineRule="auto"/>
        <w:ind w:left="284" w:hanging="426"/>
        <w:jc w:val="both"/>
        <w:rPr>
          <w:rFonts w:ascii="Arial" w:eastAsia="Arial" w:hAnsi="Arial" w:cs="Arial"/>
          <w:sz w:val="16"/>
          <w:szCs w:val="16"/>
          <w:lang w:eastAsia="en-GB"/>
        </w:rPr>
      </w:pPr>
      <w:r w:rsidRPr="003704D4">
        <w:rPr>
          <w:rFonts w:ascii="Arial" w:eastAsia="Arial" w:hAnsi="Arial" w:cs="Arial"/>
          <w:sz w:val="16"/>
          <w:szCs w:val="16"/>
          <w:lang w:eastAsia="en-GB"/>
        </w:rPr>
        <w:t>Deutschland.de (2020) Coronavirus: Latest updates [online] [Accessed 23rd June 2020].</w:t>
      </w:r>
    </w:p>
    <w:p w14:paraId="57A5684B" w14:textId="77777777" w:rsidR="007553F3" w:rsidRPr="003704D4" w:rsidRDefault="007553F3" w:rsidP="007553F3">
      <w:pPr>
        <w:spacing w:before="240" w:after="120" w:line="276" w:lineRule="auto"/>
        <w:jc w:val="both"/>
        <w:rPr>
          <w:rFonts w:ascii="Arial" w:eastAsia="Arial" w:hAnsi="Arial" w:cs="Arial"/>
          <w:sz w:val="20"/>
          <w:szCs w:val="20"/>
          <w:vertAlign w:val="superscript"/>
          <w:lang w:eastAsia="en-GB"/>
        </w:rPr>
      </w:pPr>
    </w:p>
    <w:p w14:paraId="0F0EC794" w14:textId="77777777" w:rsidR="007553F3" w:rsidRPr="003704D4" w:rsidRDefault="007553F3" w:rsidP="007553F3">
      <w:pPr>
        <w:shd w:val="clear" w:color="auto" w:fill="002060"/>
        <w:spacing w:before="240" w:after="240" w:line="276" w:lineRule="auto"/>
        <w:jc w:val="both"/>
        <w:rPr>
          <w:rFonts w:ascii="Arial" w:eastAsia="Arial" w:hAnsi="Arial" w:cs="Arial"/>
          <w:b/>
          <w:color w:val="FFFFFF"/>
          <w:sz w:val="18"/>
          <w:szCs w:val="18"/>
          <w:lang w:eastAsia="en-GB"/>
        </w:rPr>
      </w:pPr>
      <w:r w:rsidRPr="003704D4">
        <w:rPr>
          <w:rFonts w:ascii="Arial" w:eastAsia="Arial" w:hAnsi="Arial" w:cs="Arial"/>
          <w:b/>
          <w:color w:val="FFFFFF"/>
          <w:sz w:val="18"/>
          <w:szCs w:val="18"/>
          <w:lang w:eastAsia="en-GB"/>
        </w:rPr>
        <w:t>Denmark</w:t>
      </w:r>
    </w:p>
    <w:tbl>
      <w:tblPr>
        <w:tblW w:w="9639" w:type="dxa"/>
        <w:tblInd w:w="-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127"/>
        <w:gridCol w:w="7512"/>
      </w:tblGrid>
      <w:tr w:rsidR="007553F3" w:rsidRPr="003704D4" w14:paraId="43B75839" w14:textId="77777777" w:rsidTr="007553F3">
        <w:tc>
          <w:tcPr>
            <w:tcW w:w="2127" w:type="dxa"/>
            <w:shd w:val="clear" w:color="auto" w:fill="C1D6F9"/>
          </w:tcPr>
          <w:p w14:paraId="59878E5E" w14:textId="77777777" w:rsidR="007553F3" w:rsidRPr="003704D4" w:rsidRDefault="007553F3" w:rsidP="007553F3">
            <w:pPr>
              <w:spacing w:before="240"/>
              <w:jc w:val="both"/>
              <w:rPr>
                <w:rFonts w:ascii="Arial" w:eastAsia="Arial" w:hAnsi="Arial" w:cs="Arial"/>
                <w:color w:val="000000"/>
                <w:sz w:val="18"/>
                <w:szCs w:val="18"/>
                <w:lang w:eastAsia="en-GB"/>
              </w:rPr>
            </w:pPr>
            <w:r w:rsidRPr="003704D4">
              <w:rPr>
                <w:rFonts w:ascii="Arial" w:eastAsia="Arial" w:hAnsi="Arial" w:cs="Arial"/>
                <w:color w:val="000000"/>
                <w:sz w:val="18"/>
                <w:szCs w:val="18"/>
                <w:lang w:eastAsia="en-GB"/>
              </w:rPr>
              <w:t>Total population</w:t>
            </w:r>
          </w:p>
        </w:tc>
        <w:tc>
          <w:tcPr>
            <w:tcW w:w="7512" w:type="dxa"/>
          </w:tcPr>
          <w:p w14:paraId="406D7F3F" w14:textId="77777777" w:rsidR="007553F3" w:rsidRPr="003704D4" w:rsidRDefault="007553F3" w:rsidP="0018675D">
            <w:pPr>
              <w:numPr>
                <w:ilvl w:val="0"/>
                <w:numId w:val="11"/>
              </w:numPr>
              <w:pBdr>
                <w:top w:val="nil"/>
                <w:left w:val="nil"/>
                <w:bottom w:val="nil"/>
                <w:right w:val="nil"/>
                <w:between w:val="nil"/>
              </w:pBdr>
              <w:spacing w:before="240" w:line="276" w:lineRule="auto"/>
              <w:ind w:left="321"/>
              <w:jc w:val="both"/>
              <w:rPr>
                <w:rFonts w:ascii="Arial" w:eastAsia="Arial" w:hAnsi="Arial" w:cs="Arial"/>
                <w:sz w:val="18"/>
                <w:szCs w:val="18"/>
                <w:highlight w:val="white"/>
                <w:lang w:eastAsia="en-GB"/>
              </w:rPr>
            </w:pPr>
            <w:r w:rsidRPr="003704D4">
              <w:rPr>
                <w:rFonts w:ascii="Arial" w:eastAsia="Arial" w:hAnsi="Arial" w:cs="Arial"/>
                <w:color w:val="000000"/>
                <w:sz w:val="18"/>
                <w:szCs w:val="18"/>
                <w:highlight w:val="white"/>
                <w:lang w:eastAsia="en-GB"/>
              </w:rPr>
              <w:t>5.79 million</w:t>
            </w:r>
          </w:p>
        </w:tc>
      </w:tr>
      <w:tr w:rsidR="007553F3" w:rsidRPr="003704D4" w14:paraId="6C3BC630" w14:textId="77777777" w:rsidTr="007553F3">
        <w:tc>
          <w:tcPr>
            <w:tcW w:w="2127" w:type="dxa"/>
            <w:shd w:val="clear" w:color="auto" w:fill="C1D6F9"/>
          </w:tcPr>
          <w:p w14:paraId="6BC04F5B" w14:textId="77777777" w:rsidR="007553F3" w:rsidRPr="003704D4" w:rsidRDefault="007553F3" w:rsidP="007553F3">
            <w:pPr>
              <w:spacing w:before="240"/>
              <w:jc w:val="both"/>
              <w:rPr>
                <w:rFonts w:ascii="Arial" w:eastAsia="Arial" w:hAnsi="Arial" w:cs="Arial"/>
                <w:color w:val="000000"/>
                <w:sz w:val="18"/>
                <w:szCs w:val="18"/>
                <w:lang w:eastAsia="en-GB"/>
              </w:rPr>
            </w:pPr>
            <w:r w:rsidRPr="003704D4">
              <w:rPr>
                <w:rFonts w:ascii="Arial" w:eastAsia="Arial" w:hAnsi="Arial" w:cs="Arial"/>
                <w:color w:val="000000"/>
                <w:sz w:val="18"/>
                <w:szCs w:val="18"/>
                <w:lang w:eastAsia="en-GB"/>
              </w:rPr>
              <w:t>Date of first reported case of COVID-19</w:t>
            </w:r>
          </w:p>
        </w:tc>
        <w:tc>
          <w:tcPr>
            <w:tcW w:w="7512" w:type="dxa"/>
          </w:tcPr>
          <w:p w14:paraId="4BB14F4B" w14:textId="77777777" w:rsidR="007553F3" w:rsidRPr="003704D4" w:rsidRDefault="007553F3" w:rsidP="0018675D">
            <w:pPr>
              <w:numPr>
                <w:ilvl w:val="0"/>
                <w:numId w:val="11"/>
              </w:numPr>
              <w:pBdr>
                <w:top w:val="nil"/>
                <w:left w:val="nil"/>
                <w:bottom w:val="nil"/>
                <w:right w:val="nil"/>
                <w:between w:val="nil"/>
              </w:pBdr>
              <w:spacing w:before="240" w:line="276" w:lineRule="auto"/>
              <w:ind w:left="321"/>
              <w:jc w:val="both"/>
              <w:rPr>
                <w:rFonts w:ascii="Arial" w:eastAsia="Arial" w:hAnsi="Arial" w:cs="Arial"/>
                <w:sz w:val="18"/>
                <w:szCs w:val="18"/>
                <w:lang w:eastAsia="en-GB"/>
              </w:rPr>
            </w:pPr>
            <w:r w:rsidRPr="003704D4">
              <w:rPr>
                <w:rFonts w:ascii="Arial" w:eastAsia="Arial" w:hAnsi="Arial" w:cs="Arial"/>
                <w:color w:val="000000"/>
                <w:sz w:val="18"/>
                <w:szCs w:val="18"/>
                <w:lang w:eastAsia="en-GB"/>
              </w:rPr>
              <w:t>22 February 2020</w:t>
            </w:r>
          </w:p>
        </w:tc>
      </w:tr>
      <w:tr w:rsidR="007553F3" w:rsidRPr="003704D4" w14:paraId="64544B19" w14:textId="77777777" w:rsidTr="007553F3">
        <w:tc>
          <w:tcPr>
            <w:tcW w:w="2127" w:type="dxa"/>
            <w:shd w:val="clear" w:color="auto" w:fill="C1D6F9"/>
          </w:tcPr>
          <w:p w14:paraId="4C2F0663" w14:textId="77777777" w:rsidR="007553F3" w:rsidRPr="003704D4" w:rsidRDefault="007553F3" w:rsidP="007553F3">
            <w:pPr>
              <w:spacing w:before="240"/>
              <w:jc w:val="both"/>
              <w:rPr>
                <w:rFonts w:ascii="Arial" w:eastAsia="Arial" w:hAnsi="Arial" w:cs="Arial"/>
                <w:color w:val="000000"/>
                <w:sz w:val="18"/>
                <w:szCs w:val="18"/>
                <w:lang w:eastAsia="en-GB"/>
              </w:rPr>
            </w:pPr>
            <w:r w:rsidRPr="003704D4">
              <w:rPr>
                <w:rFonts w:ascii="Arial" w:eastAsia="Arial" w:hAnsi="Arial" w:cs="Arial"/>
                <w:color w:val="000000"/>
                <w:sz w:val="18"/>
                <w:szCs w:val="18"/>
                <w:lang w:eastAsia="en-GB"/>
              </w:rPr>
              <w:t>Epidemiological situation on 22nd June 2020</w:t>
            </w:r>
          </w:p>
        </w:tc>
        <w:tc>
          <w:tcPr>
            <w:tcW w:w="7512" w:type="dxa"/>
          </w:tcPr>
          <w:p w14:paraId="4314F3FC" w14:textId="77777777" w:rsidR="007553F3" w:rsidRPr="003704D4" w:rsidRDefault="007553F3" w:rsidP="0018675D">
            <w:pPr>
              <w:numPr>
                <w:ilvl w:val="0"/>
                <w:numId w:val="11"/>
              </w:numPr>
              <w:pBdr>
                <w:top w:val="nil"/>
                <w:left w:val="nil"/>
                <w:bottom w:val="nil"/>
                <w:right w:val="nil"/>
                <w:between w:val="nil"/>
              </w:pBdr>
              <w:spacing w:before="240" w:line="276" w:lineRule="auto"/>
              <w:ind w:left="321"/>
              <w:jc w:val="both"/>
              <w:rPr>
                <w:rFonts w:ascii="Arial" w:eastAsia="Arial" w:hAnsi="Arial" w:cs="Arial"/>
                <w:sz w:val="18"/>
                <w:szCs w:val="18"/>
                <w:lang w:eastAsia="en-GB"/>
              </w:rPr>
            </w:pPr>
            <w:r w:rsidRPr="003704D4">
              <w:rPr>
                <w:rFonts w:ascii="Arial" w:eastAsia="Arial" w:hAnsi="Arial" w:cs="Arial"/>
                <w:color w:val="000000"/>
                <w:sz w:val="18"/>
                <w:szCs w:val="18"/>
                <w:lang w:eastAsia="en-GB"/>
              </w:rPr>
              <w:t>Confirmed: 12,561</w:t>
            </w:r>
          </w:p>
          <w:p w14:paraId="15E0D33B" w14:textId="77777777" w:rsidR="007553F3" w:rsidRPr="003704D4" w:rsidRDefault="007553F3" w:rsidP="0018675D">
            <w:pPr>
              <w:numPr>
                <w:ilvl w:val="0"/>
                <w:numId w:val="11"/>
              </w:numPr>
              <w:pBdr>
                <w:top w:val="nil"/>
                <w:left w:val="nil"/>
                <w:bottom w:val="nil"/>
                <w:right w:val="nil"/>
                <w:between w:val="nil"/>
              </w:pBdr>
              <w:spacing w:before="240" w:line="276" w:lineRule="auto"/>
              <w:ind w:left="321"/>
              <w:jc w:val="both"/>
              <w:rPr>
                <w:rFonts w:ascii="Arial" w:eastAsia="Arial" w:hAnsi="Arial" w:cs="Arial"/>
                <w:sz w:val="18"/>
                <w:szCs w:val="18"/>
                <w:lang w:eastAsia="en-GB"/>
              </w:rPr>
            </w:pPr>
            <w:r w:rsidRPr="003704D4">
              <w:rPr>
                <w:rFonts w:ascii="Arial" w:eastAsia="Arial" w:hAnsi="Arial" w:cs="Arial"/>
                <w:color w:val="000000"/>
                <w:sz w:val="18"/>
                <w:szCs w:val="18"/>
                <w:lang w:eastAsia="en-GB"/>
              </w:rPr>
              <w:t>Active cases: 578</w:t>
            </w:r>
          </w:p>
          <w:p w14:paraId="6D143940" w14:textId="77777777" w:rsidR="007553F3" w:rsidRPr="003704D4" w:rsidRDefault="007553F3" w:rsidP="0018675D">
            <w:pPr>
              <w:numPr>
                <w:ilvl w:val="0"/>
                <w:numId w:val="11"/>
              </w:numPr>
              <w:pBdr>
                <w:top w:val="nil"/>
                <w:left w:val="nil"/>
                <w:bottom w:val="nil"/>
                <w:right w:val="nil"/>
                <w:between w:val="nil"/>
              </w:pBdr>
              <w:spacing w:before="240" w:line="276" w:lineRule="auto"/>
              <w:ind w:left="321"/>
              <w:jc w:val="both"/>
              <w:rPr>
                <w:rFonts w:ascii="Arial" w:eastAsia="Arial" w:hAnsi="Arial" w:cs="Arial"/>
                <w:sz w:val="18"/>
                <w:szCs w:val="18"/>
                <w:lang w:eastAsia="en-GB"/>
              </w:rPr>
            </w:pPr>
            <w:r w:rsidRPr="003704D4">
              <w:rPr>
                <w:rFonts w:ascii="Arial" w:eastAsia="Arial" w:hAnsi="Arial" w:cs="Arial"/>
                <w:color w:val="000000"/>
                <w:sz w:val="18"/>
                <w:szCs w:val="18"/>
                <w:lang w:eastAsia="en-GB"/>
              </w:rPr>
              <w:t>Deaths: 603</w:t>
            </w:r>
          </w:p>
          <w:p w14:paraId="3BE53CA5" w14:textId="77777777" w:rsidR="007553F3" w:rsidRPr="003704D4" w:rsidRDefault="007553F3" w:rsidP="0018675D">
            <w:pPr>
              <w:numPr>
                <w:ilvl w:val="0"/>
                <w:numId w:val="11"/>
              </w:numPr>
              <w:pBdr>
                <w:top w:val="nil"/>
                <w:left w:val="nil"/>
                <w:bottom w:val="nil"/>
                <w:right w:val="nil"/>
                <w:between w:val="nil"/>
              </w:pBdr>
              <w:spacing w:before="240" w:line="276" w:lineRule="auto"/>
              <w:ind w:left="321"/>
              <w:jc w:val="both"/>
              <w:rPr>
                <w:rFonts w:ascii="Arial" w:eastAsia="Arial" w:hAnsi="Arial" w:cs="Arial"/>
                <w:sz w:val="18"/>
                <w:szCs w:val="18"/>
                <w:lang w:eastAsia="en-GB"/>
              </w:rPr>
            </w:pPr>
            <w:r w:rsidRPr="003704D4">
              <w:rPr>
                <w:rFonts w:ascii="Arial" w:eastAsia="Arial" w:hAnsi="Arial" w:cs="Arial"/>
                <w:color w:val="000000"/>
                <w:sz w:val="18"/>
                <w:szCs w:val="18"/>
                <w:lang w:eastAsia="en-GB"/>
              </w:rPr>
              <w:t>Recovered: 11,393</w:t>
            </w:r>
          </w:p>
        </w:tc>
      </w:tr>
      <w:tr w:rsidR="007553F3" w:rsidRPr="003704D4" w14:paraId="7A38E28A" w14:textId="77777777" w:rsidTr="007553F3">
        <w:trPr>
          <w:trHeight w:val="285"/>
        </w:trPr>
        <w:tc>
          <w:tcPr>
            <w:tcW w:w="2127" w:type="dxa"/>
            <w:shd w:val="clear" w:color="auto" w:fill="C1D6F9"/>
          </w:tcPr>
          <w:p w14:paraId="10D1F106" w14:textId="77777777" w:rsidR="007553F3" w:rsidRPr="003704D4" w:rsidRDefault="007553F3" w:rsidP="007553F3">
            <w:pPr>
              <w:spacing w:before="240"/>
              <w:jc w:val="both"/>
              <w:rPr>
                <w:rFonts w:ascii="Arial" w:eastAsia="Arial" w:hAnsi="Arial" w:cs="Arial"/>
                <w:color w:val="000000"/>
                <w:sz w:val="18"/>
                <w:szCs w:val="18"/>
                <w:lang w:eastAsia="en-GB"/>
              </w:rPr>
            </w:pPr>
            <w:r w:rsidRPr="003704D4">
              <w:rPr>
                <w:rFonts w:ascii="Arial" w:eastAsia="Arial" w:hAnsi="Arial" w:cs="Arial"/>
                <w:color w:val="000000"/>
                <w:sz w:val="18"/>
                <w:szCs w:val="18"/>
                <w:lang w:eastAsia="en-GB"/>
              </w:rPr>
              <w:t>School closures</w:t>
            </w:r>
          </w:p>
        </w:tc>
        <w:tc>
          <w:tcPr>
            <w:tcW w:w="7512" w:type="dxa"/>
          </w:tcPr>
          <w:p w14:paraId="61183F15" w14:textId="77777777" w:rsidR="007553F3" w:rsidRPr="003704D4" w:rsidRDefault="007553F3" w:rsidP="0018675D">
            <w:pPr>
              <w:numPr>
                <w:ilvl w:val="0"/>
                <w:numId w:val="24"/>
              </w:numPr>
              <w:pBdr>
                <w:top w:val="nil"/>
                <w:left w:val="nil"/>
                <w:bottom w:val="nil"/>
                <w:right w:val="nil"/>
                <w:between w:val="nil"/>
              </w:pBdr>
              <w:spacing w:before="240"/>
              <w:ind w:left="312"/>
              <w:jc w:val="both"/>
              <w:rPr>
                <w:rFonts w:ascii="Arial" w:eastAsia="Arial" w:hAnsi="Arial" w:cs="Arial"/>
                <w:color w:val="000000"/>
                <w:sz w:val="18"/>
                <w:szCs w:val="18"/>
                <w:lang w:eastAsia="en-GB"/>
              </w:rPr>
            </w:pPr>
            <w:r w:rsidRPr="003704D4">
              <w:rPr>
                <w:rFonts w:ascii="Arial" w:eastAsia="Arial" w:hAnsi="Arial" w:cs="Arial"/>
                <w:color w:val="000000"/>
                <w:sz w:val="18"/>
                <w:szCs w:val="18"/>
                <w:lang w:eastAsia="en-GB"/>
              </w:rPr>
              <w:t>Schools closed on 23rd March 2020. This decision was made when there were 1,144 active cases and 6 daily deaths in the country.</w:t>
            </w:r>
          </w:p>
        </w:tc>
      </w:tr>
      <w:tr w:rsidR="007553F3" w:rsidRPr="003704D4" w14:paraId="5921643A" w14:textId="77777777" w:rsidTr="007553F3">
        <w:trPr>
          <w:trHeight w:val="2729"/>
        </w:trPr>
        <w:tc>
          <w:tcPr>
            <w:tcW w:w="2127" w:type="dxa"/>
            <w:shd w:val="clear" w:color="auto" w:fill="C1D6F9"/>
          </w:tcPr>
          <w:p w14:paraId="7357C722" w14:textId="77777777" w:rsidR="007553F3" w:rsidRPr="003704D4" w:rsidRDefault="007553F3" w:rsidP="007553F3">
            <w:pPr>
              <w:spacing w:before="240"/>
              <w:jc w:val="both"/>
              <w:rPr>
                <w:rFonts w:ascii="Arial" w:eastAsia="Arial" w:hAnsi="Arial" w:cs="Arial"/>
                <w:color w:val="000000"/>
                <w:sz w:val="18"/>
                <w:szCs w:val="18"/>
                <w:lang w:eastAsia="en-GB"/>
              </w:rPr>
            </w:pPr>
            <w:r w:rsidRPr="003704D4">
              <w:rPr>
                <w:rFonts w:ascii="Arial" w:eastAsia="Arial" w:hAnsi="Arial" w:cs="Arial"/>
                <w:color w:val="000000"/>
                <w:sz w:val="18"/>
                <w:szCs w:val="18"/>
                <w:lang w:eastAsia="en-GB"/>
              </w:rPr>
              <w:t>School opening macro policies</w:t>
            </w:r>
          </w:p>
        </w:tc>
        <w:tc>
          <w:tcPr>
            <w:tcW w:w="7512" w:type="dxa"/>
          </w:tcPr>
          <w:p w14:paraId="097F5F10" w14:textId="77777777" w:rsidR="007553F3" w:rsidRPr="003704D4" w:rsidRDefault="007553F3" w:rsidP="0018675D">
            <w:pPr>
              <w:numPr>
                <w:ilvl w:val="0"/>
                <w:numId w:val="11"/>
              </w:numPr>
              <w:pBdr>
                <w:top w:val="nil"/>
                <w:left w:val="nil"/>
                <w:bottom w:val="nil"/>
                <w:right w:val="nil"/>
                <w:between w:val="nil"/>
              </w:pBdr>
              <w:spacing w:before="240" w:line="276" w:lineRule="auto"/>
              <w:ind w:left="321"/>
              <w:jc w:val="both"/>
              <w:rPr>
                <w:rFonts w:ascii="Arial" w:eastAsia="Arial" w:hAnsi="Arial" w:cs="Arial"/>
                <w:sz w:val="18"/>
                <w:szCs w:val="18"/>
                <w:lang w:eastAsia="en-GB"/>
              </w:rPr>
            </w:pPr>
            <w:r w:rsidRPr="003704D4">
              <w:rPr>
                <w:rFonts w:ascii="Arial" w:eastAsia="Arial" w:hAnsi="Arial" w:cs="Arial"/>
                <w:color w:val="000000"/>
                <w:sz w:val="18"/>
                <w:szCs w:val="18"/>
                <w:lang w:eastAsia="en-GB"/>
              </w:rPr>
              <w:t>The government recommended that schools partially open from 15th April 2020, after one month of closures, when municipalities considered it safe.</w:t>
            </w:r>
          </w:p>
          <w:p w14:paraId="766E9817" w14:textId="77777777" w:rsidR="007553F3" w:rsidRPr="003704D4" w:rsidRDefault="007553F3" w:rsidP="0018675D">
            <w:pPr>
              <w:numPr>
                <w:ilvl w:val="0"/>
                <w:numId w:val="11"/>
              </w:numPr>
              <w:pBdr>
                <w:top w:val="nil"/>
                <w:left w:val="nil"/>
                <w:bottom w:val="nil"/>
                <w:right w:val="nil"/>
                <w:between w:val="nil"/>
              </w:pBdr>
              <w:spacing w:before="240" w:line="276" w:lineRule="auto"/>
              <w:ind w:left="312"/>
              <w:jc w:val="both"/>
              <w:rPr>
                <w:rFonts w:ascii="Arial" w:eastAsia="Arial" w:hAnsi="Arial" w:cs="Arial"/>
                <w:sz w:val="18"/>
                <w:szCs w:val="18"/>
                <w:lang w:eastAsia="en-GB"/>
              </w:rPr>
            </w:pPr>
            <w:r w:rsidRPr="003704D4">
              <w:rPr>
                <w:rFonts w:ascii="Arial" w:eastAsia="Arial" w:hAnsi="Arial" w:cs="Arial"/>
                <w:color w:val="000000"/>
                <w:sz w:val="18"/>
                <w:szCs w:val="18"/>
                <w:lang w:eastAsia="en-GB"/>
              </w:rPr>
              <w:t>Day-care facilities, pupils from pre-school (&lt;3 years old) to fifth grade (11 years old) and those with special needs from all grades were also able to return to school from this date. Before and after-school care (for pupils up to the fifth grade) opened at the same time.</w:t>
            </w:r>
          </w:p>
          <w:p w14:paraId="0BCD9BCD" w14:textId="77777777" w:rsidR="007553F3" w:rsidRPr="003704D4" w:rsidRDefault="007553F3" w:rsidP="0018675D">
            <w:pPr>
              <w:numPr>
                <w:ilvl w:val="0"/>
                <w:numId w:val="11"/>
              </w:numPr>
              <w:pBdr>
                <w:top w:val="nil"/>
                <w:left w:val="nil"/>
                <w:bottom w:val="nil"/>
                <w:right w:val="nil"/>
                <w:between w:val="nil"/>
              </w:pBdr>
              <w:spacing w:before="240" w:line="276" w:lineRule="auto"/>
              <w:ind w:left="312"/>
              <w:jc w:val="both"/>
              <w:rPr>
                <w:rFonts w:ascii="Arial" w:eastAsia="Arial" w:hAnsi="Arial" w:cs="Arial"/>
                <w:sz w:val="18"/>
                <w:szCs w:val="18"/>
                <w:lang w:eastAsia="en-GB"/>
              </w:rPr>
            </w:pPr>
            <w:r w:rsidRPr="003704D4">
              <w:rPr>
                <w:rFonts w:ascii="Arial" w:eastAsia="Arial" w:hAnsi="Arial" w:cs="Arial"/>
                <w:color w:val="000000"/>
                <w:sz w:val="18"/>
                <w:szCs w:val="18"/>
                <w:lang w:eastAsia="en-GB"/>
              </w:rPr>
              <w:t>The approach was agreed with teachers’ unions, local authorities and municipalities. However, most municipalities opened on the following week when health they were confident that associated health requirements could be met.</w:t>
            </w:r>
          </w:p>
          <w:p w14:paraId="69DEBB3F" w14:textId="77777777" w:rsidR="007553F3" w:rsidRPr="003704D4" w:rsidRDefault="007553F3" w:rsidP="0018675D">
            <w:pPr>
              <w:numPr>
                <w:ilvl w:val="0"/>
                <w:numId w:val="11"/>
              </w:numPr>
              <w:pBdr>
                <w:top w:val="nil"/>
                <w:left w:val="nil"/>
                <w:bottom w:val="nil"/>
                <w:right w:val="nil"/>
                <w:between w:val="nil"/>
              </w:pBdr>
              <w:spacing w:before="240" w:line="276" w:lineRule="auto"/>
              <w:ind w:left="312"/>
              <w:jc w:val="both"/>
              <w:rPr>
                <w:rFonts w:ascii="Arial" w:eastAsia="Arial" w:hAnsi="Arial" w:cs="Arial"/>
                <w:sz w:val="18"/>
                <w:szCs w:val="18"/>
                <w:lang w:eastAsia="en-GB"/>
              </w:rPr>
            </w:pPr>
            <w:r w:rsidRPr="003704D4">
              <w:rPr>
                <w:rFonts w:ascii="Arial" w:eastAsia="Arial" w:hAnsi="Arial" w:cs="Arial"/>
                <w:color w:val="000000"/>
                <w:sz w:val="18"/>
                <w:szCs w:val="18"/>
                <w:lang w:eastAsia="en-GB"/>
              </w:rPr>
              <w:t>On 19th June 2020, the National Board of Health and the Ministry of Children and Education updated guidelines that will relax distancing rules and allow schools to operate at normal capacity from  1st August 2020. This was announced when there were 509 active cases, 47 new cases and 0 daily deaths.</w:t>
            </w:r>
          </w:p>
          <w:p w14:paraId="20C24D6F" w14:textId="77777777" w:rsidR="007553F3" w:rsidRPr="003704D4" w:rsidRDefault="007553F3" w:rsidP="007553F3">
            <w:pPr>
              <w:spacing w:before="240"/>
              <w:ind w:left="-48"/>
              <w:jc w:val="both"/>
              <w:rPr>
                <w:rFonts w:ascii="Arial" w:eastAsia="Arial" w:hAnsi="Arial" w:cs="Arial"/>
                <w:color w:val="000000"/>
                <w:sz w:val="18"/>
                <w:szCs w:val="18"/>
                <w:lang w:eastAsia="en-GB"/>
              </w:rPr>
            </w:pPr>
          </w:p>
        </w:tc>
      </w:tr>
      <w:tr w:rsidR="007553F3" w:rsidRPr="003704D4" w14:paraId="43EB9DEC" w14:textId="77777777" w:rsidTr="007553F3">
        <w:tc>
          <w:tcPr>
            <w:tcW w:w="2127" w:type="dxa"/>
            <w:shd w:val="clear" w:color="auto" w:fill="C1D6F9"/>
          </w:tcPr>
          <w:p w14:paraId="710EFB28" w14:textId="77777777" w:rsidR="007553F3" w:rsidRPr="003704D4" w:rsidRDefault="007553F3" w:rsidP="007553F3">
            <w:pPr>
              <w:spacing w:before="240"/>
              <w:jc w:val="both"/>
              <w:rPr>
                <w:rFonts w:ascii="Arial" w:eastAsia="Arial" w:hAnsi="Arial" w:cs="Arial"/>
                <w:color w:val="000000"/>
                <w:sz w:val="18"/>
                <w:szCs w:val="18"/>
                <w:lang w:eastAsia="en-GB"/>
              </w:rPr>
            </w:pPr>
            <w:r w:rsidRPr="003704D4">
              <w:rPr>
                <w:rFonts w:ascii="Arial" w:eastAsia="Arial" w:hAnsi="Arial" w:cs="Arial"/>
                <w:color w:val="000000"/>
                <w:sz w:val="18"/>
                <w:szCs w:val="18"/>
                <w:lang w:eastAsia="en-GB"/>
              </w:rPr>
              <w:t xml:space="preserve">School opening micro policies </w:t>
            </w:r>
          </w:p>
        </w:tc>
        <w:tc>
          <w:tcPr>
            <w:tcW w:w="7512" w:type="dxa"/>
          </w:tcPr>
          <w:p w14:paraId="66C6118F" w14:textId="77777777" w:rsidR="007553F3" w:rsidRPr="003704D4" w:rsidRDefault="007553F3" w:rsidP="009C5E06">
            <w:pPr>
              <w:numPr>
                <w:ilvl w:val="0"/>
                <w:numId w:val="7"/>
              </w:numPr>
              <w:pBdr>
                <w:top w:val="nil"/>
                <w:left w:val="nil"/>
                <w:bottom w:val="nil"/>
                <w:right w:val="nil"/>
                <w:between w:val="nil"/>
              </w:pBdr>
              <w:spacing w:before="240" w:line="276" w:lineRule="auto"/>
              <w:ind w:left="312"/>
              <w:jc w:val="both"/>
              <w:rPr>
                <w:rFonts w:ascii="Arial" w:eastAsia="Arial" w:hAnsi="Arial" w:cs="Arial"/>
                <w:color w:val="000000"/>
                <w:sz w:val="18"/>
                <w:szCs w:val="18"/>
                <w:lang w:eastAsia="en-GB"/>
              </w:rPr>
            </w:pPr>
            <w:r w:rsidRPr="003704D4">
              <w:rPr>
                <w:rFonts w:ascii="Arial" w:eastAsia="Arial" w:hAnsi="Arial" w:cs="Arial"/>
                <w:color w:val="000000"/>
                <w:sz w:val="18"/>
                <w:szCs w:val="18"/>
                <w:lang w:eastAsia="en-GB"/>
              </w:rPr>
              <w:t>Before schools opened, the Ministry of Children and Education and the Ministry of Health issued statutory guidelines for the safe reopening process taking into account the need to maintain good health at day-care facilities and schools. This included the use of outdoor spaces, e.g. a football stadium to ensure classes could be taught without compromising on distancing rules. See Table 2 for an overview of these guidelines.</w:t>
            </w:r>
          </w:p>
          <w:p w14:paraId="579C87AB" w14:textId="77777777" w:rsidR="007553F3" w:rsidRPr="003704D4" w:rsidRDefault="007553F3" w:rsidP="009C5E06">
            <w:pPr>
              <w:numPr>
                <w:ilvl w:val="0"/>
                <w:numId w:val="7"/>
              </w:numPr>
              <w:pBdr>
                <w:top w:val="nil"/>
                <w:left w:val="nil"/>
                <w:bottom w:val="nil"/>
                <w:right w:val="nil"/>
                <w:between w:val="nil"/>
              </w:pBdr>
              <w:spacing w:before="240" w:line="276" w:lineRule="auto"/>
              <w:ind w:left="312"/>
              <w:jc w:val="both"/>
              <w:rPr>
                <w:rFonts w:ascii="Arial" w:eastAsia="Arial" w:hAnsi="Arial" w:cs="Arial"/>
                <w:color w:val="000000"/>
                <w:sz w:val="18"/>
                <w:szCs w:val="18"/>
                <w:lang w:eastAsia="en-GB"/>
              </w:rPr>
            </w:pPr>
            <w:r w:rsidRPr="003704D4">
              <w:rPr>
                <w:rFonts w:ascii="Arial" w:eastAsia="Arial" w:hAnsi="Arial" w:cs="Arial"/>
                <w:color w:val="000000"/>
                <w:sz w:val="18"/>
                <w:szCs w:val="18"/>
                <w:lang w:eastAsia="en-GB"/>
              </w:rPr>
              <w:t>As explained above, these rules will be relaxed from 1st August 2020. This includes no mandatory distancing measures.</w:t>
            </w:r>
          </w:p>
          <w:p w14:paraId="2B0D9A77" w14:textId="77777777" w:rsidR="007553F3" w:rsidRPr="003704D4" w:rsidRDefault="007553F3" w:rsidP="007553F3">
            <w:pPr>
              <w:spacing w:before="240"/>
              <w:ind w:left="360"/>
              <w:jc w:val="both"/>
              <w:rPr>
                <w:rFonts w:ascii="Arial" w:eastAsia="Arial" w:hAnsi="Arial" w:cs="Arial"/>
                <w:color w:val="000000"/>
                <w:sz w:val="18"/>
                <w:szCs w:val="18"/>
                <w:lang w:eastAsia="en-GB"/>
              </w:rPr>
            </w:pPr>
          </w:p>
        </w:tc>
      </w:tr>
      <w:tr w:rsidR="007553F3" w:rsidRPr="003704D4" w14:paraId="3D669330" w14:textId="77777777" w:rsidTr="007553F3">
        <w:tc>
          <w:tcPr>
            <w:tcW w:w="2127" w:type="dxa"/>
            <w:shd w:val="clear" w:color="auto" w:fill="C1D6F9"/>
          </w:tcPr>
          <w:p w14:paraId="411646A5" w14:textId="77777777" w:rsidR="007553F3" w:rsidRPr="003704D4" w:rsidRDefault="007553F3" w:rsidP="007553F3">
            <w:pPr>
              <w:spacing w:before="240"/>
              <w:jc w:val="both"/>
              <w:rPr>
                <w:rFonts w:ascii="Arial" w:eastAsia="Arial" w:hAnsi="Arial" w:cs="Arial"/>
                <w:color w:val="000000"/>
                <w:sz w:val="18"/>
                <w:szCs w:val="18"/>
                <w:lang w:eastAsia="en-GB"/>
              </w:rPr>
            </w:pPr>
            <w:r w:rsidRPr="003704D4">
              <w:rPr>
                <w:rFonts w:ascii="Arial" w:eastAsia="Arial" w:hAnsi="Arial" w:cs="Arial"/>
                <w:color w:val="000000"/>
                <w:sz w:val="18"/>
                <w:szCs w:val="18"/>
                <w:lang w:eastAsia="en-GB"/>
              </w:rPr>
              <w:t>Facilitators</w:t>
            </w:r>
          </w:p>
          <w:p w14:paraId="0EA0EE9A" w14:textId="77777777" w:rsidR="007553F3" w:rsidRPr="003704D4" w:rsidRDefault="007553F3" w:rsidP="007553F3">
            <w:pPr>
              <w:spacing w:before="240"/>
              <w:jc w:val="both"/>
              <w:rPr>
                <w:rFonts w:ascii="Arial" w:eastAsia="Arial" w:hAnsi="Arial" w:cs="Arial"/>
                <w:color w:val="000000"/>
                <w:sz w:val="18"/>
                <w:szCs w:val="18"/>
                <w:lang w:eastAsia="en-GB"/>
              </w:rPr>
            </w:pPr>
          </w:p>
        </w:tc>
        <w:tc>
          <w:tcPr>
            <w:tcW w:w="7512" w:type="dxa"/>
          </w:tcPr>
          <w:p w14:paraId="4EEE486F" w14:textId="77777777" w:rsidR="007553F3" w:rsidRPr="003704D4" w:rsidRDefault="007553F3" w:rsidP="0018675D">
            <w:pPr>
              <w:numPr>
                <w:ilvl w:val="0"/>
                <w:numId w:val="14"/>
              </w:numPr>
              <w:pBdr>
                <w:top w:val="nil"/>
                <w:left w:val="nil"/>
                <w:bottom w:val="nil"/>
                <w:right w:val="nil"/>
                <w:between w:val="nil"/>
              </w:pBdr>
              <w:spacing w:before="240" w:line="276" w:lineRule="auto"/>
              <w:jc w:val="both"/>
              <w:rPr>
                <w:rFonts w:ascii="Arial" w:eastAsia="Arial" w:hAnsi="Arial" w:cs="Arial"/>
                <w:color w:val="000000"/>
                <w:sz w:val="18"/>
                <w:szCs w:val="18"/>
                <w:lang w:eastAsia="en-GB"/>
              </w:rPr>
            </w:pPr>
            <w:r w:rsidRPr="003704D4">
              <w:rPr>
                <w:rFonts w:ascii="Arial" w:eastAsia="Arial" w:hAnsi="Arial" w:cs="Arial"/>
                <w:color w:val="000000"/>
                <w:sz w:val="18"/>
                <w:szCs w:val="18"/>
                <w:lang w:eastAsia="en-GB"/>
              </w:rPr>
              <w:t>Early lockdown and school closures before high transmission rates</w:t>
            </w:r>
          </w:p>
          <w:p w14:paraId="265DB6E6" w14:textId="77777777" w:rsidR="007553F3" w:rsidRPr="003704D4" w:rsidRDefault="007553F3" w:rsidP="0018675D">
            <w:pPr>
              <w:numPr>
                <w:ilvl w:val="0"/>
                <w:numId w:val="14"/>
              </w:numPr>
              <w:pBdr>
                <w:top w:val="nil"/>
                <w:left w:val="nil"/>
                <w:bottom w:val="nil"/>
                <w:right w:val="nil"/>
                <w:between w:val="nil"/>
              </w:pBdr>
              <w:spacing w:before="240" w:line="276" w:lineRule="auto"/>
              <w:jc w:val="both"/>
              <w:rPr>
                <w:rFonts w:ascii="Arial" w:eastAsia="Arial" w:hAnsi="Arial" w:cs="Arial"/>
                <w:color w:val="000000"/>
                <w:sz w:val="18"/>
                <w:szCs w:val="18"/>
                <w:lang w:eastAsia="en-GB"/>
              </w:rPr>
            </w:pPr>
            <w:r w:rsidRPr="003704D4">
              <w:rPr>
                <w:rFonts w:ascii="Arial" w:eastAsia="Arial" w:hAnsi="Arial" w:cs="Arial"/>
                <w:color w:val="000000"/>
                <w:sz w:val="18"/>
                <w:szCs w:val="18"/>
                <w:lang w:eastAsia="en-GB"/>
              </w:rPr>
              <w:t>Relatively small and low-density population</w:t>
            </w:r>
          </w:p>
          <w:p w14:paraId="743E5098" w14:textId="77777777" w:rsidR="007553F3" w:rsidRPr="003704D4" w:rsidRDefault="007553F3" w:rsidP="0018675D">
            <w:pPr>
              <w:numPr>
                <w:ilvl w:val="0"/>
                <w:numId w:val="14"/>
              </w:numPr>
              <w:pBdr>
                <w:top w:val="nil"/>
                <w:left w:val="nil"/>
                <w:bottom w:val="nil"/>
                <w:right w:val="nil"/>
                <w:between w:val="nil"/>
              </w:pBdr>
              <w:spacing w:before="240" w:line="276" w:lineRule="auto"/>
              <w:jc w:val="both"/>
              <w:rPr>
                <w:rFonts w:ascii="Arial" w:eastAsia="Arial" w:hAnsi="Arial" w:cs="Arial"/>
                <w:color w:val="000000"/>
                <w:sz w:val="18"/>
                <w:szCs w:val="18"/>
                <w:lang w:eastAsia="en-GB"/>
              </w:rPr>
            </w:pPr>
            <w:r w:rsidRPr="003704D4">
              <w:rPr>
                <w:rFonts w:ascii="Arial" w:eastAsia="Arial" w:hAnsi="Arial" w:cs="Arial"/>
                <w:color w:val="000000"/>
                <w:sz w:val="18"/>
                <w:szCs w:val="18"/>
                <w:lang w:eastAsia="en-GB"/>
              </w:rPr>
              <w:lastRenderedPageBreak/>
              <w:t>Clear and transparent government advice is readily available for all schools and citizens to access</w:t>
            </w:r>
          </w:p>
          <w:p w14:paraId="15A6DC85" w14:textId="77777777" w:rsidR="007553F3" w:rsidRPr="003704D4" w:rsidRDefault="007553F3" w:rsidP="0018675D">
            <w:pPr>
              <w:numPr>
                <w:ilvl w:val="0"/>
                <w:numId w:val="14"/>
              </w:numPr>
              <w:pBdr>
                <w:top w:val="nil"/>
                <w:left w:val="nil"/>
                <w:bottom w:val="nil"/>
                <w:right w:val="nil"/>
                <w:between w:val="nil"/>
              </w:pBdr>
              <w:spacing w:before="240" w:line="276" w:lineRule="auto"/>
              <w:jc w:val="both"/>
              <w:rPr>
                <w:rFonts w:ascii="Arial" w:eastAsia="Arial" w:hAnsi="Arial" w:cs="Arial"/>
                <w:color w:val="000000"/>
                <w:sz w:val="18"/>
                <w:szCs w:val="18"/>
                <w:lang w:eastAsia="en-GB"/>
              </w:rPr>
            </w:pPr>
            <w:r w:rsidRPr="003704D4">
              <w:rPr>
                <w:rFonts w:ascii="Arial" w:eastAsia="Arial" w:hAnsi="Arial" w:cs="Arial"/>
                <w:color w:val="000000"/>
                <w:sz w:val="18"/>
                <w:szCs w:val="18"/>
                <w:lang w:eastAsia="en-GB"/>
              </w:rPr>
              <w:t>From May 18th, all adults in Denmark were able to get tested for Covid-19, enabling the management of local outbreaks.</w:t>
            </w:r>
          </w:p>
        </w:tc>
      </w:tr>
      <w:tr w:rsidR="007553F3" w:rsidRPr="003704D4" w14:paraId="08375100" w14:textId="77777777" w:rsidTr="007553F3">
        <w:tc>
          <w:tcPr>
            <w:tcW w:w="2127" w:type="dxa"/>
            <w:shd w:val="clear" w:color="auto" w:fill="C1D6F9"/>
          </w:tcPr>
          <w:p w14:paraId="23296D1C" w14:textId="77777777" w:rsidR="007553F3" w:rsidRPr="003704D4" w:rsidRDefault="007553F3" w:rsidP="007553F3">
            <w:pPr>
              <w:spacing w:before="240"/>
              <w:jc w:val="both"/>
              <w:rPr>
                <w:rFonts w:ascii="Arial" w:eastAsia="Arial" w:hAnsi="Arial" w:cs="Arial"/>
                <w:color w:val="000000"/>
                <w:sz w:val="18"/>
                <w:szCs w:val="18"/>
                <w:lang w:eastAsia="en-GB"/>
              </w:rPr>
            </w:pPr>
            <w:r w:rsidRPr="003704D4">
              <w:rPr>
                <w:rFonts w:ascii="Arial" w:eastAsia="Arial" w:hAnsi="Arial" w:cs="Arial"/>
                <w:color w:val="000000"/>
                <w:sz w:val="18"/>
                <w:szCs w:val="18"/>
                <w:lang w:eastAsia="en-GB"/>
              </w:rPr>
              <w:lastRenderedPageBreak/>
              <w:t xml:space="preserve">Challenges </w:t>
            </w:r>
          </w:p>
        </w:tc>
        <w:tc>
          <w:tcPr>
            <w:tcW w:w="7512" w:type="dxa"/>
          </w:tcPr>
          <w:p w14:paraId="074B8864" w14:textId="77777777" w:rsidR="007553F3" w:rsidRPr="003704D4" w:rsidRDefault="007553F3" w:rsidP="0018675D">
            <w:pPr>
              <w:numPr>
                <w:ilvl w:val="0"/>
                <w:numId w:val="11"/>
              </w:numPr>
              <w:pBdr>
                <w:top w:val="nil"/>
                <w:left w:val="nil"/>
                <w:bottom w:val="nil"/>
                <w:right w:val="nil"/>
                <w:between w:val="nil"/>
              </w:pBdr>
              <w:spacing w:before="240" w:line="276" w:lineRule="auto"/>
              <w:ind w:left="321"/>
              <w:jc w:val="both"/>
              <w:rPr>
                <w:rFonts w:ascii="Arial" w:eastAsia="Arial" w:hAnsi="Arial" w:cs="Arial"/>
                <w:sz w:val="18"/>
                <w:szCs w:val="18"/>
                <w:lang w:eastAsia="en-GB"/>
              </w:rPr>
            </w:pPr>
            <w:r w:rsidRPr="003704D4">
              <w:rPr>
                <w:rFonts w:ascii="Arial" w:eastAsia="Arial" w:hAnsi="Arial" w:cs="Arial"/>
                <w:color w:val="000000"/>
                <w:sz w:val="18"/>
                <w:szCs w:val="18"/>
                <w:lang w:eastAsia="en-GB"/>
              </w:rPr>
              <w:t>All guidelines are non-statutory which may result in varying approaches across the schools in the country.</w:t>
            </w:r>
          </w:p>
          <w:p w14:paraId="77BC2729" w14:textId="77777777" w:rsidR="007553F3" w:rsidRPr="003704D4" w:rsidRDefault="007553F3" w:rsidP="0018675D">
            <w:pPr>
              <w:numPr>
                <w:ilvl w:val="0"/>
                <w:numId w:val="11"/>
              </w:numPr>
              <w:pBdr>
                <w:top w:val="nil"/>
                <w:left w:val="nil"/>
                <w:bottom w:val="nil"/>
                <w:right w:val="nil"/>
                <w:between w:val="nil"/>
              </w:pBdr>
              <w:spacing w:before="240" w:line="276" w:lineRule="auto"/>
              <w:ind w:left="321"/>
              <w:jc w:val="both"/>
              <w:rPr>
                <w:rFonts w:ascii="Arial" w:eastAsia="Arial" w:hAnsi="Arial" w:cs="Arial"/>
                <w:sz w:val="18"/>
                <w:szCs w:val="18"/>
                <w:lang w:eastAsia="en-GB"/>
              </w:rPr>
            </w:pPr>
            <w:r w:rsidRPr="003704D4">
              <w:rPr>
                <w:rFonts w:ascii="Arial" w:eastAsia="Arial" w:hAnsi="Arial" w:cs="Arial"/>
                <w:color w:val="000000"/>
                <w:sz w:val="18"/>
                <w:szCs w:val="18"/>
                <w:lang w:eastAsia="en-GB"/>
              </w:rPr>
              <w:t>There was hesitation from parents in the first few weeks. However, the public “mood” shifted and parents are more open to sending their children to schools</w:t>
            </w:r>
          </w:p>
        </w:tc>
      </w:tr>
      <w:tr w:rsidR="007553F3" w:rsidRPr="003704D4" w14:paraId="4CCD7265" w14:textId="77777777" w:rsidTr="007553F3">
        <w:tc>
          <w:tcPr>
            <w:tcW w:w="2127" w:type="dxa"/>
            <w:shd w:val="clear" w:color="auto" w:fill="C1D6F9"/>
          </w:tcPr>
          <w:p w14:paraId="4D2B1F47" w14:textId="77777777" w:rsidR="007553F3" w:rsidRPr="003704D4" w:rsidRDefault="007553F3" w:rsidP="007553F3">
            <w:pPr>
              <w:spacing w:before="240"/>
              <w:jc w:val="both"/>
              <w:rPr>
                <w:rFonts w:ascii="Arial" w:eastAsia="Arial" w:hAnsi="Arial" w:cs="Arial"/>
                <w:color w:val="000000"/>
                <w:sz w:val="18"/>
                <w:szCs w:val="18"/>
                <w:lang w:eastAsia="en-GB"/>
              </w:rPr>
            </w:pPr>
            <w:r w:rsidRPr="003704D4">
              <w:rPr>
                <w:rFonts w:ascii="Arial" w:eastAsia="Arial" w:hAnsi="Arial" w:cs="Arial"/>
                <w:color w:val="000000"/>
                <w:sz w:val="18"/>
                <w:szCs w:val="18"/>
                <w:lang w:eastAsia="en-GB"/>
              </w:rPr>
              <w:t>Outcome to date</w:t>
            </w:r>
          </w:p>
        </w:tc>
        <w:tc>
          <w:tcPr>
            <w:tcW w:w="7512" w:type="dxa"/>
          </w:tcPr>
          <w:p w14:paraId="0A5BBC11" w14:textId="77777777" w:rsidR="007553F3" w:rsidRPr="003704D4" w:rsidRDefault="007553F3" w:rsidP="0018675D">
            <w:pPr>
              <w:numPr>
                <w:ilvl w:val="0"/>
                <w:numId w:val="11"/>
              </w:numPr>
              <w:pBdr>
                <w:top w:val="nil"/>
                <w:left w:val="nil"/>
                <w:bottom w:val="nil"/>
                <w:right w:val="nil"/>
                <w:between w:val="nil"/>
              </w:pBdr>
              <w:spacing w:before="240" w:line="276" w:lineRule="auto"/>
              <w:ind w:left="321"/>
              <w:jc w:val="both"/>
              <w:rPr>
                <w:rFonts w:ascii="Arial" w:eastAsia="Arial" w:hAnsi="Arial" w:cs="Arial"/>
                <w:sz w:val="18"/>
                <w:szCs w:val="18"/>
                <w:lang w:eastAsia="en-GB"/>
              </w:rPr>
            </w:pPr>
            <w:r w:rsidRPr="003704D4">
              <w:rPr>
                <w:rFonts w:ascii="Arial" w:eastAsia="Arial" w:hAnsi="Arial" w:cs="Arial"/>
                <w:color w:val="000000"/>
                <w:sz w:val="18"/>
                <w:szCs w:val="18"/>
                <w:lang w:eastAsia="en-GB"/>
              </w:rPr>
              <w:t>Two weeks after schools – and other sectors - opened, the Danish authorities previously reported an increase in the reproduction (R) rate of Covid-19, from 0.6 to 0.9 per cent. However, there were no signs that the partial reopening of schools had caused a bigger spread of infection.” Importantly, R had fallen to 0.7 in the first week of May according to the Statens Serum Institut (SSI)</w:t>
            </w:r>
          </w:p>
          <w:p w14:paraId="7C4A8069" w14:textId="77777777" w:rsidR="007553F3" w:rsidRPr="003704D4" w:rsidRDefault="007553F3" w:rsidP="0018675D">
            <w:pPr>
              <w:numPr>
                <w:ilvl w:val="0"/>
                <w:numId w:val="11"/>
              </w:numPr>
              <w:pBdr>
                <w:top w:val="nil"/>
                <w:left w:val="nil"/>
                <w:bottom w:val="nil"/>
                <w:right w:val="nil"/>
                <w:between w:val="nil"/>
              </w:pBdr>
              <w:spacing w:before="240" w:line="276" w:lineRule="auto"/>
              <w:ind w:left="321"/>
              <w:jc w:val="both"/>
              <w:rPr>
                <w:rFonts w:ascii="Arial" w:eastAsia="Arial" w:hAnsi="Arial" w:cs="Arial"/>
                <w:sz w:val="18"/>
                <w:szCs w:val="18"/>
                <w:lang w:eastAsia="en-GB"/>
              </w:rPr>
            </w:pPr>
            <w:r w:rsidRPr="003704D4">
              <w:rPr>
                <w:rFonts w:ascii="Arial" w:eastAsia="Arial" w:hAnsi="Arial" w:cs="Arial"/>
                <w:color w:val="000000"/>
                <w:sz w:val="18"/>
                <w:szCs w:val="18"/>
                <w:lang w:eastAsia="en-GB"/>
              </w:rPr>
              <w:t>On June 24th, nine weeks after schools opened the active number of cases has continued to fall, indicating that schools opening may not be contributing to major transmissions in cases</w:t>
            </w:r>
          </w:p>
          <w:p w14:paraId="512D2ABD" w14:textId="77777777" w:rsidR="007553F3" w:rsidRPr="003704D4" w:rsidRDefault="007553F3" w:rsidP="0018675D">
            <w:pPr>
              <w:numPr>
                <w:ilvl w:val="0"/>
                <w:numId w:val="11"/>
              </w:numPr>
              <w:pBdr>
                <w:top w:val="nil"/>
                <w:left w:val="nil"/>
                <w:bottom w:val="nil"/>
                <w:right w:val="nil"/>
                <w:between w:val="nil"/>
              </w:pBdr>
              <w:spacing w:before="240" w:line="276" w:lineRule="auto"/>
              <w:ind w:left="321"/>
              <w:jc w:val="both"/>
              <w:rPr>
                <w:rFonts w:ascii="Arial" w:eastAsia="Arial" w:hAnsi="Arial" w:cs="Arial"/>
                <w:sz w:val="18"/>
                <w:szCs w:val="18"/>
                <w:lang w:eastAsia="en-GB"/>
              </w:rPr>
            </w:pPr>
            <w:r w:rsidRPr="003704D4">
              <w:rPr>
                <w:rFonts w:ascii="Arial" w:eastAsia="Arial" w:hAnsi="Arial" w:cs="Arial"/>
                <w:color w:val="000000"/>
                <w:sz w:val="18"/>
                <w:szCs w:val="18"/>
                <w:lang w:eastAsia="en-GB"/>
              </w:rPr>
              <w:t>In June, an “outbreak” resulted in infections in 34 persons in the town of Hjørring. Pupils and teachers from a few classes in two schools were sent into isolation. There was no widespread school closures. Other than that, schools have not been associated with an increased transmission of the virus.</w:t>
            </w:r>
          </w:p>
        </w:tc>
      </w:tr>
    </w:tbl>
    <w:p w14:paraId="258251B1" w14:textId="77777777" w:rsidR="007553F3" w:rsidRPr="003704D4" w:rsidRDefault="007553F3" w:rsidP="001F240E">
      <w:pPr>
        <w:spacing w:after="0" w:line="276" w:lineRule="auto"/>
        <w:jc w:val="both"/>
        <w:rPr>
          <w:rFonts w:ascii="Arial" w:eastAsia="Arial" w:hAnsi="Arial" w:cs="Arial"/>
          <w:b/>
          <w:sz w:val="16"/>
          <w:szCs w:val="16"/>
          <w:lang w:eastAsia="en-GB"/>
        </w:rPr>
      </w:pPr>
      <w:r w:rsidRPr="003704D4">
        <w:rPr>
          <w:rFonts w:ascii="Arial" w:eastAsia="Arial" w:hAnsi="Arial" w:cs="Arial"/>
          <w:b/>
          <w:sz w:val="16"/>
          <w:szCs w:val="16"/>
          <w:lang w:eastAsia="en-GB"/>
        </w:rPr>
        <w:t>Sources:</w:t>
      </w:r>
    </w:p>
    <w:p w14:paraId="1384AEA6" w14:textId="26A2A5B6" w:rsidR="007553F3" w:rsidRPr="003704D4" w:rsidRDefault="00C7044B" w:rsidP="0018675D">
      <w:pPr>
        <w:numPr>
          <w:ilvl w:val="0"/>
          <w:numId w:val="21"/>
        </w:numPr>
        <w:pBdr>
          <w:top w:val="nil"/>
          <w:left w:val="nil"/>
          <w:bottom w:val="nil"/>
          <w:right w:val="nil"/>
          <w:between w:val="nil"/>
        </w:pBdr>
        <w:spacing w:after="0" w:line="276" w:lineRule="auto"/>
        <w:ind w:left="284" w:hanging="405"/>
        <w:jc w:val="both"/>
        <w:rPr>
          <w:rFonts w:ascii="Arial" w:eastAsia="Arial" w:hAnsi="Arial" w:cs="Arial"/>
          <w:sz w:val="16"/>
          <w:szCs w:val="16"/>
          <w:lang w:eastAsia="en-GB"/>
        </w:rPr>
      </w:pPr>
      <w:r w:rsidRPr="003704D4">
        <w:rPr>
          <w:rFonts w:ascii="Arial" w:eastAsia="Arial" w:hAnsi="Arial" w:cs="Arial"/>
          <w:sz w:val="16"/>
          <w:szCs w:val="16"/>
          <w:lang w:eastAsia="en-GB"/>
        </w:rPr>
        <w:t xml:space="preserve">The World Bank (2020) Data: Denmark. Available at: </w:t>
      </w:r>
      <w:hyperlink r:id="rId29" w:history="1">
        <w:r w:rsidRPr="003704D4">
          <w:rPr>
            <w:rStyle w:val="Hyperlink"/>
            <w:rFonts w:ascii="Arial" w:eastAsia="Arial" w:hAnsi="Arial" w:cs="Arial"/>
            <w:sz w:val="16"/>
            <w:szCs w:val="16"/>
            <w:lang w:eastAsia="en-GB"/>
          </w:rPr>
          <w:t>https://data.worldbank.org/country/denmark</w:t>
        </w:r>
      </w:hyperlink>
      <w:r w:rsidRPr="003704D4">
        <w:rPr>
          <w:rFonts w:ascii="Arial" w:eastAsia="Arial" w:hAnsi="Arial" w:cs="Arial"/>
          <w:sz w:val="16"/>
          <w:szCs w:val="16"/>
          <w:lang w:eastAsia="en-GB"/>
        </w:rPr>
        <w:t xml:space="preserve"> [A</w:t>
      </w:r>
      <w:r w:rsidR="007553F3" w:rsidRPr="003704D4">
        <w:rPr>
          <w:rFonts w:ascii="Arial" w:eastAsia="Arial" w:hAnsi="Arial" w:cs="Arial"/>
          <w:sz w:val="16"/>
          <w:szCs w:val="16"/>
          <w:lang w:eastAsia="en-GB"/>
        </w:rPr>
        <w:t>ccessed April 30, 2020</w:t>
      </w:r>
      <w:r w:rsidRPr="003704D4">
        <w:rPr>
          <w:rFonts w:ascii="Arial" w:eastAsia="Arial" w:hAnsi="Arial" w:cs="Arial"/>
          <w:sz w:val="16"/>
          <w:szCs w:val="16"/>
          <w:lang w:eastAsia="en-GB"/>
        </w:rPr>
        <w:t>]</w:t>
      </w:r>
      <w:r w:rsidR="007553F3" w:rsidRPr="003704D4">
        <w:rPr>
          <w:rFonts w:ascii="Arial" w:eastAsia="Arial" w:hAnsi="Arial" w:cs="Arial"/>
          <w:sz w:val="16"/>
          <w:szCs w:val="16"/>
          <w:lang w:eastAsia="en-GB"/>
        </w:rPr>
        <w:t>.</w:t>
      </w:r>
    </w:p>
    <w:p w14:paraId="642CCFE3" w14:textId="77777777" w:rsidR="007553F3" w:rsidRPr="003704D4" w:rsidRDefault="007553F3" w:rsidP="0018675D">
      <w:pPr>
        <w:numPr>
          <w:ilvl w:val="0"/>
          <w:numId w:val="21"/>
        </w:numPr>
        <w:pBdr>
          <w:top w:val="nil"/>
          <w:left w:val="nil"/>
          <w:bottom w:val="nil"/>
          <w:right w:val="nil"/>
          <w:between w:val="nil"/>
        </w:pBdr>
        <w:spacing w:after="0" w:line="276" w:lineRule="auto"/>
        <w:ind w:left="284" w:hanging="405"/>
        <w:jc w:val="both"/>
        <w:rPr>
          <w:rFonts w:ascii="Arial" w:eastAsia="Arial" w:hAnsi="Arial" w:cs="Arial"/>
          <w:sz w:val="16"/>
          <w:szCs w:val="16"/>
          <w:lang w:eastAsia="en-GB"/>
        </w:rPr>
      </w:pPr>
      <w:r w:rsidRPr="003704D4">
        <w:rPr>
          <w:rFonts w:ascii="Arial" w:eastAsia="Arial" w:hAnsi="Arial" w:cs="Arial"/>
          <w:sz w:val="16"/>
          <w:szCs w:val="16"/>
          <w:lang w:eastAsia="en-GB"/>
        </w:rPr>
        <w:t>Worldometers.info (2020) Coronavirus Update (Live): 9,228,977 Cases and 475,145 Deaths from COVID-19 Virus Pandemic - Worldometer [online] [Accessed 23rd June 2020].</w:t>
      </w:r>
    </w:p>
    <w:p w14:paraId="263014CA" w14:textId="3D952EDD" w:rsidR="007553F3" w:rsidRPr="003704D4" w:rsidRDefault="00C7044B" w:rsidP="0018675D">
      <w:pPr>
        <w:numPr>
          <w:ilvl w:val="0"/>
          <w:numId w:val="21"/>
        </w:numPr>
        <w:pBdr>
          <w:top w:val="nil"/>
          <w:left w:val="nil"/>
          <w:bottom w:val="nil"/>
          <w:right w:val="nil"/>
          <w:between w:val="nil"/>
        </w:pBdr>
        <w:spacing w:after="0" w:line="276" w:lineRule="auto"/>
        <w:ind w:left="284" w:hanging="426"/>
        <w:jc w:val="both"/>
        <w:rPr>
          <w:rFonts w:ascii="Arial" w:eastAsia="Arial" w:hAnsi="Arial" w:cs="Arial"/>
          <w:sz w:val="16"/>
          <w:szCs w:val="16"/>
          <w:lang w:eastAsia="en-GB"/>
        </w:rPr>
      </w:pPr>
      <w:r w:rsidRPr="003704D4">
        <w:rPr>
          <w:rFonts w:ascii="Arial" w:eastAsia="Arial" w:hAnsi="Arial" w:cs="Arial"/>
          <w:sz w:val="16"/>
          <w:szCs w:val="16"/>
          <w:lang w:eastAsia="en-GB"/>
        </w:rPr>
        <w:t xml:space="preserve">Politi.dk (2020) </w:t>
      </w:r>
      <w:r w:rsidR="007553F3" w:rsidRPr="003704D4">
        <w:rPr>
          <w:rFonts w:ascii="Arial" w:eastAsia="Arial" w:hAnsi="Arial" w:cs="Arial"/>
          <w:sz w:val="16"/>
          <w:szCs w:val="16"/>
          <w:lang w:eastAsia="en-GB"/>
        </w:rPr>
        <w:t>Coronavirus/COVID-19 in Denmark..</w:t>
      </w:r>
      <w:r w:rsidRPr="003704D4">
        <w:rPr>
          <w:rFonts w:ascii="Arial" w:eastAsia="Arial" w:hAnsi="Arial" w:cs="Arial"/>
          <w:sz w:val="16"/>
          <w:szCs w:val="16"/>
          <w:lang w:eastAsia="en-GB"/>
        </w:rPr>
        <w:t>Available at:</w:t>
      </w:r>
      <w:r w:rsidR="007553F3" w:rsidRPr="003704D4">
        <w:rPr>
          <w:rFonts w:ascii="Arial" w:eastAsia="Arial" w:hAnsi="Arial" w:cs="Arial"/>
          <w:sz w:val="16"/>
          <w:szCs w:val="16"/>
          <w:lang w:eastAsia="en-GB"/>
        </w:rPr>
        <w:t xml:space="preserve"> </w:t>
      </w:r>
      <w:hyperlink r:id="rId30" w:history="1">
        <w:r w:rsidRPr="003704D4">
          <w:rPr>
            <w:rStyle w:val="Hyperlink"/>
            <w:rFonts w:ascii="Arial" w:eastAsia="Arial" w:hAnsi="Arial" w:cs="Arial"/>
            <w:sz w:val="16"/>
            <w:szCs w:val="16"/>
            <w:lang w:eastAsia="en-GB"/>
          </w:rPr>
          <w:t>https://politi.dk/en/coronavirus-in-denmark</w:t>
        </w:r>
      </w:hyperlink>
      <w:r w:rsidRPr="003704D4">
        <w:rPr>
          <w:rFonts w:ascii="Arial" w:eastAsia="Arial" w:hAnsi="Arial" w:cs="Arial"/>
          <w:sz w:val="16"/>
          <w:szCs w:val="16"/>
          <w:lang w:eastAsia="en-GB"/>
        </w:rPr>
        <w:t xml:space="preserve"> [</w:t>
      </w:r>
      <w:r w:rsidR="007553F3" w:rsidRPr="003704D4">
        <w:rPr>
          <w:rFonts w:ascii="Arial" w:eastAsia="Arial" w:hAnsi="Arial" w:cs="Arial"/>
          <w:sz w:val="16"/>
          <w:szCs w:val="16"/>
          <w:lang w:eastAsia="en-GB"/>
        </w:rPr>
        <w:t>Accessed May 1, 2020</w:t>
      </w:r>
      <w:r w:rsidRPr="003704D4">
        <w:rPr>
          <w:rFonts w:ascii="Arial" w:eastAsia="Arial" w:hAnsi="Arial" w:cs="Arial"/>
          <w:sz w:val="16"/>
          <w:szCs w:val="16"/>
          <w:lang w:eastAsia="en-GB"/>
        </w:rPr>
        <w:t>]</w:t>
      </w:r>
    </w:p>
    <w:p w14:paraId="1D9A58F6" w14:textId="2827A5F1" w:rsidR="007553F3" w:rsidRPr="003704D4" w:rsidRDefault="007553F3" w:rsidP="0018675D">
      <w:pPr>
        <w:numPr>
          <w:ilvl w:val="0"/>
          <w:numId w:val="21"/>
        </w:numPr>
        <w:pBdr>
          <w:top w:val="nil"/>
          <w:left w:val="nil"/>
          <w:bottom w:val="nil"/>
          <w:right w:val="nil"/>
          <w:between w:val="nil"/>
        </w:pBdr>
        <w:spacing w:after="0" w:line="276" w:lineRule="auto"/>
        <w:ind w:left="284" w:hanging="426"/>
        <w:jc w:val="both"/>
        <w:rPr>
          <w:rFonts w:ascii="Arial" w:eastAsia="Arial" w:hAnsi="Arial" w:cs="Arial"/>
          <w:sz w:val="16"/>
          <w:szCs w:val="16"/>
          <w:lang w:eastAsia="en-GB"/>
        </w:rPr>
      </w:pPr>
      <w:r w:rsidRPr="003704D4">
        <w:rPr>
          <w:rFonts w:ascii="Arial" w:eastAsia="Arial" w:hAnsi="Arial" w:cs="Arial"/>
          <w:sz w:val="16"/>
          <w:szCs w:val="16"/>
          <w:lang w:eastAsia="en-GB"/>
        </w:rPr>
        <w:t xml:space="preserve">dailyfinland.fi (2020) Danish parents question early reopening of schools [online] [Accessed June </w:t>
      </w:r>
      <w:r w:rsidR="00C7044B" w:rsidRPr="003704D4">
        <w:rPr>
          <w:rFonts w:ascii="Arial" w:eastAsia="Arial" w:hAnsi="Arial" w:cs="Arial"/>
          <w:sz w:val="16"/>
          <w:szCs w:val="16"/>
          <w:lang w:eastAsia="en-GB"/>
        </w:rPr>
        <w:t xml:space="preserve">24 </w:t>
      </w:r>
      <w:r w:rsidRPr="003704D4">
        <w:rPr>
          <w:rFonts w:ascii="Arial" w:eastAsia="Arial" w:hAnsi="Arial" w:cs="Arial"/>
          <w:sz w:val="16"/>
          <w:szCs w:val="16"/>
          <w:lang w:eastAsia="en-GB"/>
        </w:rPr>
        <w:t>2020].</w:t>
      </w:r>
    </w:p>
    <w:p w14:paraId="45538519" w14:textId="66A7C9E9" w:rsidR="007553F3" w:rsidRPr="003704D4" w:rsidRDefault="00C7044B" w:rsidP="0018675D">
      <w:pPr>
        <w:numPr>
          <w:ilvl w:val="0"/>
          <w:numId w:val="21"/>
        </w:numPr>
        <w:pBdr>
          <w:top w:val="nil"/>
          <w:left w:val="nil"/>
          <w:bottom w:val="nil"/>
          <w:right w:val="nil"/>
          <w:between w:val="nil"/>
        </w:pBdr>
        <w:spacing w:after="0" w:line="276" w:lineRule="auto"/>
        <w:ind w:left="284" w:hanging="426"/>
        <w:jc w:val="both"/>
        <w:rPr>
          <w:rFonts w:ascii="Arial" w:eastAsia="Arial" w:hAnsi="Arial" w:cs="Arial"/>
          <w:sz w:val="16"/>
          <w:szCs w:val="16"/>
          <w:lang w:eastAsia="en-GB"/>
        </w:rPr>
      </w:pPr>
      <w:r w:rsidRPr="003704D4">
        <w:rPr>
          <w:rFonts w:ascii="Arial" w:eastAsia="Arial" w:hAnsi="Arial" w:cs="Arial"/>
          <w:sz w:val="16"/>
          <w:szCs w:val="16"/>
          <w:lang w:eastAsia="en-GB"/>
        </w:rPr>
        <w:t xml:space="preserve">BBC News (2020) </w:t>
      </w:r>
      <w:r w:rsidR="007553F3" w:rsidRPr="003704D4">
        <w:rPr>
          <w:rFonts w:ascii="Arial" w:eastAsia="Arial" w:hAnsi="Arial" w:cs="Arial"/>
          <w:sz w:val="16"/>
          <w:szCs w:val="16"/>
          <w:lang w:eastAsia="en-GB"/>
        </w:rPr>
        <w:t xml:space="preserve">How England is following Denmark's school safety model. </w:t>
      </w:r>
      <w:r w:rsidRPr="003704D4">
        <w:rPr>
          <w:rFonts w:ascii="Arial" w:eastAsia="Arial" w:hAnsi="Arial" w:cs="Arial"/>
          <w:sz w:val="16"/>
          <w:szCs w:val="16"/>
          <w:lang w:eastAsia="en-GB"/>
        </w:rPr>
        <w:t>Available at:</w:t>
      </w:r>
      <w:r w:rsidR="007553F3" w:rsidRPr="003704D4">
        <w:rPr>
          <w:rFonts w:ascii="Arial" w:eastAsia="Arial" w:hAnsi="Arial" w:cs="Arial"/>
          <w:sz w:val="16"/>
          <w:szCs w:val="16"/>
          <w:lang w:eastAsia="en-GB"/>
        </w:rPr>
        <w:t xml:space="preserve"> </w:t>
      </w:r>
      <w:hyperlink r:id="rId31" w:history="1">
        <w:r w:rsidRPr="003704D4">
          <w:rPr>
            <w:rStyle w:val="Hyperlink"/>
            <w:rFonts w:ascii="Arial" w:eastAsia="Arial" w:hAnsi="Arial" w:cs="Arial"/>
            <w:sz w:val="16"/>
            <w:szCs w:val="16"/>
            <w:lang w:eastAsia="en-GB"/>
          </w:rPr>
          <w:t>https://www.bbc.co.uk/news/education-52550470</w:t>
        </w:r>
      </w:hyperlink>
      <w:r w:rsidRPr="003704D4">
        <w:rPr>
          <w:rFonts w:ascii="Arial" w:eastAsia="Arial" w:hAnsi="Arial" w:cs="Arial"/>
          <w:sz w:val="16"/>
          <w:szCs w:val="16"/>
          <w:lang w:eastAsia="en-GB"/>
        </w:rPr>
        <w:t xml:space="preserve"> [</w:t>
      </w:r>
      <w:r w:rsidR="007553F3" w:rsidRPr="003704D4">
        <w:rPr>
          <w:rFonts w:ascii="Arial" w:eastAsia="Arial" w:hAnsi="Arial" w:cs="Arial"/>
          <w:sz w:val="16"/>
          <w:szCs w:val="16"/>
          <w:lang w:eastAsia="en-GB"/>
        </w:rPr>
        <w:t>Accessed May 12, 2020</w:t>
      </w:r>
      <w:r w:rsidRPr="003704D4">
        <w:rPr>
          <w:rFonts w:ascii="Arial" w:eastAsia="Arial" w:hAnsi="Arial" w:cs="Arial"/>
          <w:sz w:val="16"/>
          <w:szCs w:val="16"/>
          <w:lang w:eastAsia="en-GB"/>
        </w:rPr>
        <w:t>]</w:t>
      </w:r>
      <w:r w:rsidR="007553F3" w:rsidRPr="003704D4">
        <w:rPr>
          <w:rFonts w:ascii="Arial" w:eastAsia="Arial" w:hAnsi="Arial" w:cs="Arial"/>
          <w:sz w:val="16"/>
          <w:szCs w:val="16"/>
          <w:lang w:eastAsia="en-GB"/>
        </w:rPr>
        <w:t>.</w:t>
      </w:r>
    </w:p>
    <w:p w14:paraId="3025DE9C" w14:textId="446D1021" w:rsidR="007553F3" w:rsidRPr="003704D4" w:rsidRDefault="007553F3" w:rsidP="0018675D">
      <w:pPr>
        <w:numPr>
          <w:ilvl w:val="0"/>
          <w:numId w:val="21"/>
        </w:numPr>
        <w:pBdr>
          <w:top w:val="nil"/>
          <w:left w:val="nil"/>
          <w:bottom w:val="nil"/>
          <w:right w:val="nil"/>
          <w:between w:val="nil"/>
        </w:pBdr>
        <w:spacing w:after="0" w:line="276" w:lineRule="auto"/>
        <w:ind w:left="284" w:hanging="426"/>
        <w:jc w:val="both"/>
        <w:rPr>
          <w:rFonts w:ascii="Arial" w:eastAsia="Arial" w:hAnsi="Arial" w:cs="Arial"/>
          <w:sz w:val="16"/>
          <w:szCs w:val="16"/>
          <w:lang w:eastAsia="en-GB"/>
        </w:rPr>
      </w:pPr>
      <w:r w:rsidRPr="003704D4">
        <w:rPr>
          <w:rFonts w:ascii="Arial" w:eastAsia="Arial" w:hAnsi="Arial" w:cs="Arial"/>
          <w:sz w:val="16"/>
          <w:szCs w:val="16"/>
          <w:lang w:eastAsia="en-GB"/>
        </w:rPr>
        <w:t>Cavanagh</w:t>
      </w:r>
      <w:r w:rsidR="00C7044B" w:rsidRPr="003704D4">
        <w:rPr>
          <w:rFonts w:ascii="Arial" w:eastAsia="Arial" w:hAnsi="Arial" w:cs="Arial"/>
          <w:sz w:val="16"/>
          <w:szCs w:val="16"/>
          <w:lang w:eastAsia="en-GB"/>
        </w:rPr>
        <w:t>,</w:t>
      </w:r>
      <w:r w:rsidRPr="003704D4">
        <w:rPr>
          <w:rFonts w:ascii="Arial" w:eastAsia="Arial" w:hAnsi="Arial" w:cs="Arial"/>
          <w:sz w:val="16"/>
          <w:szCs w:val="16"/>
          <w:lang w:eastAsia="en-GB"/>
        </w:rPr>
        <w:t xml:space="preserve"> E.</w:t>
      </w:r>
      <w:r w:rsidR="00C7044B" w:rsidRPr="003704D4">
        <w:rPr>
          <w:rFonts w:ascii="Arial" w:eastAsia="Arial" w:hAnsi="Arial" w:cs="Arial"/>
          <w:sz w:val="16"/>
          <w:szCs w:val="16"/>
          <w:lang w:eastAsia="en-GB"/>
        </w:rPr>
        <w:t xml:space="preserve"> (2020)</w:t>
      </w:r>
      <w:r w:rsidRPr="003704D4">
        <w:rPr>
          <w:rFonts w:ascii="Arial" w:eastAsia="Arial" w:hAnsi="Arial" w:cs="Arial"/>
          <w:sz w:val="16"/>
          <w:szCs w:val="16"/>
          <w:lang w:eastAsia="en-GB"/>
        </w:rPr>
        <w:t xml:space="preserve"> How 6 countries are opening up schools again, with temperature checks, outdoor classes, and spaced out desks. insider.com.</w:t>
      </w:r>
      <w:r w:rsidR="00C7044B" w:rsidRPr="003704D4">
        <w:rPr>
          <w:rFonts w:ascii="Arial" w:eastAsia="Arial" w:hAnsi="Arial" w:cs="Arial"/>
          <w:sz w:val="16"/>
          <w:szCs w:val="16"/>
          <w:lang w:eastAsia="en-GB"/>
        </w:rPr>
        <w:t xml:space="preserve"> Available at: </w:t>
      </w:r>
      <w:hyperlink r:id="rId32" w:anchor="children-are-required-to-wash-their-hands-every-hour-and-wear-masks-4" w:history="1">
        <w:r w:rsidR="00C7044B" w:rsidRPr="003704D4">
          <w:rPr>
            <w:rStyle w:val="Hyperlink"/>
            <w:rFonts w:ascii="Arial" w:eastAsia="Arial" w:hAnsi="Arial" w:cs="Arial"/>
            <w:sz w:val="16"/>
            <w:szCs w:val="16"/>
            <w:lang w:eastAsia="en-GB"/>
          </w:rPr>
          <w:t>https://www.insider.com/how-china-denmark-japan-reopening-schools-2020-4#children-are-required-to-wash-their-hands-every-hour-and-wear-masks-4</w:t>
        </w:r>
      </w:hyperlink>
      <w:r w:rsidR="00C7044B" w:rsidRPr="003704D4">
        <w:rPr>
          <w:rFonts w:ascii="Arial" w:eastAsia="Arial" w:hAnsi="Arial" w:cs="Arial"/>
          <w:sz w:val="16"/>
          <w:szCs w:val="16"/>
          <w:lang w:eastAsia="en-GB"/>
        </w:rPr>
        <w:t xml:space="preserve"> [A</w:t>
      </w:r>
      <w:r w:rsidRPr="003704D4">
        <w:rPr>
          <w:rFonts w:ascii="Arial" w:eastAsia="Arial" w:hAnsi="Arial" w:cs="Arial"/>
          <w:sz w:val="16"/>
          <w:szCs w:val="16"/>
          <w:lang w:eastAsia="en-GB"/>
        </w:rPr>
        <w:t>ccessed May 12, 2020</w:t>
      </w:r>
      <w:r w:rsidR="00C7044B" w:rsidRPr="003704D4">
        <w:rPr>
          <w:rFonts w:ascii="Arial" w:eastAsia="Arial" w:hAnsi="Arial" w:cs="Arial"/>
          <w:sz w:val="16"/>
          <w:szCs w:val="16"/>
          <w:lang w:eastAsia="en-GB"/>
        </w:rPr>
        <w:t>]</w:t>
      </w:r>
      <w:r w:rsidRPr="003704D4">
        <w:rPr>
          <w:rFonts w:ascii="Arial" w:eastAsia="Arial" w:hAnsi="Arial" w:cs="Arial"/>
          <w:sz w:val="16"/>
          <w:szCs w:val="16"/>
          <w:lang w:eastAsia="en-GB"/>
        </w:rPr>
        <w:t>.</w:t>
      </w:r>
    </w:p>
    <w:p w14:paraId="37D9C7EF" w14:textId="6C360DAB" w:rsidR="007553F3" w:rsidRPr="003704D4" w:rsidRDefault="007553F3" w:rsidP="0018675D">
      <w:pPr>
        <w:numPr>
          <w:ilvl w:val="0"/>
          <w:numId w:val="21"/>
        </w:numPr>
        <w:pBdr>
          <w:top w:val="nil"/>
          <w:left w:val="nil"/>
          <w:bottom w:val="nil"/>
          <w:right w:val="nil"/>
          <w:between w:val="nil"/>
        </w:pBdr>
        <w:spacing w:after="0" w:line="276" w:lineRule="auto"/>
        <w:ind w:left="284" w:hanging="426"/>
        <w:jc w:val="both"/>
        <w:rPr>
          <w:rFonts w:ascii="Arial" w:eastAsia="Arial" w:hAnsi="Arial" w:cs="Arial"/>
          <w:sz w:val="16"/>
          <w:szCs w:val="16"/>
          <w:lang w:eastAsia="en-GB"/>
        </w:rPr>
      </w:pPr>
      <w:r w:rsidRPr="003704D4">
        <w:rPr>
          <w:rFonts w:ascii="Arial" w:eastAsia="Arial" w:hAnsi="Arial" w:cs="Arial"/>
          <w:sz w:val="16"/>
          <w:szCs w:val="16"/>
          <w:highlight w:val="white"/>
          <w:lang w:eastAsia="en-GB"/>
        </w:rPr>
        <w:t xml:space="preserve">Sum.dk (2020) Sundheds- og Ældreministeriet Alle borgere får mulighed for at blive testet for COVID-19 - sum.dk [online] [Accessed June </w:t>
      </w:r>
      <w:r w:rsidR="00C7044B" w:rsidRPr="003704D4">
        <w:rPr>
          <w:rFonts w:ascii="Arial" w:eastAsia="Arial" w:hAnsi="Arial" w:cs="Arial"/>
          <w:sz w:val="16"/>
          <w:szCs w:val="16"/>
          <w:highlight w:val="white"/>
          <w:lang w:eastAsia="en-GB"/>
        </w:rPr>
        <w:t xml:space="preserve">24 </w:t>
      </w:r>
      <w:r w:rsidRPr="003704D4">
        <w:rPr>
          <w:rFonts w:ascii="Arial" w:eastAsia="Arial" w:hAnsi="Arial" w:cs="Arial"/>
          <w:sz w:val="16"/>
          <w:szCs w:val="16"/>
          <w:highlight w:val="white"/>
          <w:lang w:eastAsia="en-GB"/>
        </w:rPr>
        <w:t>2020].</w:t>
      </w:r>
    </w:p>
    <w:p w14:paraId="38D7FDAE" w14:textId="3F9C8E79" w:rsidR="007553F3" w:rsidRPr="003704D4" w:rsidRDefault="00C7044B" w:rsidP="0018675D">
      <w:pPr>
        <w:numPr>
          <w:ilvl w:val="0"/>
          <w:numId w:val="21"/>
        </w:numPr>
        <w:pBdr>
          <w:top w:val="nil"/>
          <w:left w:val="nil"/>
          <w:bottom w:val="nil"/>
          <w:right w:val="nil"/>
          <w:between w:val="nil"/>
        </w:pBdr>
        <w:spacing w:after="0" w:line="276" w:lineRule="auto"/>
        <w:ind w:left="284" w:hanging="426"/>
        <w:jc w:val="both"/>
        <w:rPr>
          <w:rFonts w:ascii="Arial" w:eastAsia="Arial" w:hAnsi="Arial" w:cs="Arial"/>
          <w:sz w:val="16"/>
          <w:szCs w:val="16"/>
          <w:lang w:eastAsia="en-GB"/>
        </w:rPr>
      </w:pPr>
      <w:r w:rsidRPr="003704D4">
        <w:rPr>
          <w:rFonts w:ascii="Arial" w:eastAsia="Arial" w:hAnsi="Arial" w:cs="Arial"/>
          <w:sz w:val="16"/>
          <w:szCs w:val="16"/>
          <w:lang w:eastAsia="en-GB"/>
        </w:rPr>
        <w:t xml:space="preserve">New Zealand Government (2020) </w:t>
      </w:r>
      <w:r w:rsidR="007553F3" w:rsidRPr="003704D4">
        <w:rPr>
          <w:rFonts w:ascii="Arial" w:eastAsia="Arial" w:hAnsi="Arial" w:cs="Arial"/>
          <w:sz w:val="16"/>
          <w:szCs w:val="16"/>
          <w:lang w:eastAsia="en-GB"/>
        </w:rPr>
        <w:t>COVID-19 Alert System. Unite against COVID-19.</w:t>
      </w:r>
      <w:r w:rsidRPr="003704D4">
        <w:rPr>
          <w:rFonts w:ascii="Arial" w:eastAsia="Arial" w:hAnsi="Arial" w:cs="Arial"/>
          <w:sz w:val="16"/>
          <w:szCs w:val="16"/>
          <w:lang w:eastAsia="en-GB"/>
        </w:rPr>
        <w:t xml:space="preserve"> Available at:</w:t>
      </w:r>
      <w:r w:rsidR="007553F3" w:rsidRPr="003704D4">
        <w:rPr>
          <w:rFonts w:ascii="Arial" w:eastAsia="Arial" w:hAnsi="Arial" w:cs="Arial"/>
          <w:sz w:val="16"/>
          <w:szCs w:val="16"/>
          <w:lang w:eastAsia="en-GB"/>
        </w:rPr>
        <w:t xml:space="preserve"> </w:t>
      </w:r>
      <w:hyperlink r:id="rId33" w:anchor="alert-level-3%C2%A0%E2%80%94-restrict" w:history="1">
        <w:r w:rsidRPr="003704D4">
          <w:rPr>
            <w:rStyle w:val="Hyperlink"/>
            <w:rFonts w:ascii="Arial" w:eastAsia="Arial" w:hAnsi="Arial" w:cs="Arial"/>
            <w:sz w:val="16"/>
            <w:szCs w:val="16"/>
            <w:lang w:eastAsia="en-GB"/>
          </w:rPr>
          <w:t>https://COVID19.govt.nz/alert-system/COVID-19-alert-system/#alert-level-3%C2%A0%E2%80%94-restrict</w:t>
        </w:r>
      </w:hyperlink>
      <w:r w:rsidRPr="003704D4">
        <w:rPr>
          <w:rFonts w:ascii="Arial" w:eastAsia="Arial" w:hAnsi="Arial" w:cs="Arial"/>
          <w:sz w:val="16"/>
          <w:szCs w:val="16"/>
          <w:lang w:eastAsia="en-GB"/>
        </w:rPr>
        <w:t xml:space="preserve"> [</w:t>
      </w:r>
      <w:r w:rsidR="007553F3" w:rsidRPr="003704D4">
        <w:rPr>
          <w:rFonts w:ascii="Arial" w:eastAsia="Arial" w:hAnsi="Arial" w:cs="Arial"/>
          <w:sz w:val="16"/>
          <w:szCs w:val="16"/>
          <w:lang w:eastAsia="en-GB"/>
        </w:rPr>
        <w:t>Accessed May 1, 2020</w:t>
      </w:r>
      <w:r w:rsidRPr="003704D4">
        <w:rPr>
          <w:rFonts w:ascii="Arial" w:eastAsia="Arial" w:hAnsi="Arial" w:cs="Arial"/>
          <w:sz w:val="16"/>
          <w:szCs w:val="16"/>
          <w:lang w:eastAsia="en-GB"/>
        </w:rPr>
        <w:t>]</w:t>
      </w:r>
    </w:p>
    <w:p w14:paraId="512BDE97" w14:textId="59796167" w:rsidR="007553F3" w:rsidRPr="003704D4" w:rsidRDefault="007553F3" w:rsidP="0018675D">
      <w:pPr>
        <w:numPr>
          <w:ilvl w:val="0"/>
          <w:numId w:val="21"/>
        </w:numPr>
        <w:pBdr>
          <w:top w:val="nil"/>
          <w:left w:val="nil"/>
          <w:bottom w:val="nil"/>
          <w:right w:val="nil"/>
          <w:between w:val="nil"/>
        </w:pBdr>
        <w:spacing w:after="0" w:line="276" w:lineRule="auto"/>
        <w:ind w:left="284" w:hanging="426"/>
        <w:jc w:val="both"/>
        <w:rPr>
          <w:rFonts w:ascii="Arial" w:eastAsia="Arial" w:hAnsi="Arial" w:cs="Arial"/>
          <w:sz w:val="16"/>
          <w:szCs w:val="16"/>
          <w:lang w:eastAsia="en-GB"/>
        </w:rPr>
      </w:pPr>
      <w:r w:rsidRPr="003704D4">
        <w:rPr>
          <w:rFonts w:ascii="Arial" w:eastAsia="Arial" w:hAnsi="Arial" w:cs="Arial"/>
          <w:sz w:val="16"/>
          <w:szCs w:val="16"/>
          <w:lang w:eastAsia="en-GB"/>
        </w:rPr>
        <w:t>Zweig</w:t>
      </w:r>
      <w:r w:rsidR="00C7044B" w:rsidRPr="003704D4">
        <w:rPr>
          <w:rFonts w:ascii="Arial" w:eastAsia="Arial" w:hAnsi="Arial" w:cs="Arial"/>
          <w:sz w:val="16"/>
          <w:szCs w:val="16"/>
          <w:lang w:eastAsia="en-GB"/>
        </w:rPr>
        <w:t>,</w:t>
      </w:r>
      <w:r w:rsidRPr="003704D4">
        <w:rPr>
          <w:rFonts w:ascii="Arial" w:eastAsia="Arial" w:hAnsi="Arial" w:cs="Arial"/>
          <w:sz w:val="16"/>
          <w:szCs w:val="16"/>
          <w:lang w:eastAsia="en-GB"/>
        </w:rPr>
        <w:t xml:space="preserve"> D. </w:t>
      </w:r>
      <w:r w:rsidR="00C7044B" w:rsidRPr="003704D4">
        <w:rPr>
          <w:rFonts w:ascii="Arial" w:eastAsia="Arial" w:hAnsi="Arial" w:cs="Arial"/>
          <w:sz w:val="16"/>
          <w:szCs w:val="16"/>
          <w:lang w:eastAsia="en-GB"/>
        </w:rPr>
        <w:t xml:space="preserve">(2020) </w:t>
      </w:r>
      <w:r w:rsidRPr="003704D4">
        <w:rPr>
          <w:rFonts w:ascii="Arial" w:eastAsia="Arial" w:hAnsi="Arial" w:cs="Arial"/>
          <w:sz w:val="16"/>
          <w:szCs w:val="16"/>
          <w:lang w:eastAsia="en-GB"/>
        </w:rPr>
        <w:t xml:space="preserve">The Case for Reopening Schools. Wired. </w:t>
      </w:r>
      <w:r w:rsidR="00C7044B" w:rsidRPr="003704D4">
        <w:rPr>
          <w:rFonts w:ascii="Arial" w:eastAsia="Arial" w:hAnsi="Arial" w:cs="Arial"/>
          <w:sz w:val="16"/>
          <w:szCs w:val="16"/>
          <w:lang w:eastAsia="en-GB"/>
        </w:rPr>
        <w:t xml:space="preserve">Available at: </w:t>
      </w:r>
      <w:hyperlink r:id="rId34" w:history="1">
        <w:r w:rsidR="00C7044B" w:rsidRPr="003704D4">
          <w:rPr>
            <w:rStyle w:val="Hyperlink"/>
            <w:rFonts w:ascii="Arial" w:eastAsia="Arial" w:hAnsi="Arial" w:cs="Arial"/>
            <w:sz w:val="16"/>
            <w:szCs w:val="16"/>
            <w:lang w:eastAsia="en-GB"/>
          </w:rPr>
          <w:t>https://www.wired.com/story/the-case-for-reopening-schools/</w:t>
        </w:r>
      </w:hyperlink>
      <w:r w:rsidR="00C7044B" w:rsidRPr="003704D4">
        <w:rPr>
          <w:rFonts w:ascii="Arial" w:eastAsia="Arial" w:hAnsi="Arial" w:cs="Arial"/>
          <w:sz w:val="16"/>
          <w:szCs w:val="16"/>
          <w:lang w:eastAsia="en-GB"/>
        </w:rPr>
        <w:t xml:space="preserve"> </w:t>
      </w:r>
      <w:r w:rsidRPr="003704D4">
        <w:rPr>
          <w:rFonts w:ascii="Arial" w:eastAsia="Arial" w:hAnsi="Arial" w:cs="Arial"/>
          <w:sz w:val="16"/>
          <w:szCs w:val="16"/>
          <w:lang w:eastAsia="en-GB"/>
        </w:rPr>
        <w:t xml:space="preserve"> </w:t>
      </w:r>
      <w:r w:rsidR="00C7044B" w:rsidRPr="003704D4">
        <w:rPr>
          <w:rFonts w:ascii="Arial" w:eastAsia="Arial" w:hAnsi="Arial" w:cs="Arial"/>
          <w:sz w:val="16"/>
          <w:szCs w:val="16"/>
          <w:lang w:eastAsia="en-GB"/>
        </w:rPr>
        <w:t>[</w:t>
      </w:r>
      <w:r w:rsidRPr="003704D4">
        <w:rPr>
          <w:rFonts w:ascii="Arial" w:eastAsia="Arial" w:hAnsi="Arial" w:cs="Arial"/>
          <w:sz w:val="16"/>
          <w:szCs w:val="16"/>
          <w:lang w:eastAsia="en-GB"/>
        </w:rPr>
        <w:t>Accessed May 12, 2020</w:t>
      </w:r>
      <w:r w:rsidR="00C7044B" w:rsidRPr="003704D4">
        <w:rPr>
          <w:rFonts w:ascii="Arial" w:eastAsia="Arial" w:hAnsi="Arial" w:cs="Arial"/>
          <w:sz w:val="16"/>
          <w:szCs w:val="16"/>
          <w:lang w:eastAsia="en-GB"/>
        </w:rPr>
        <w:t>]</w:t>
      </w:r>
      <w:r w:rsidRPr="003704D4">
        <w:rPr>
          <w:rFonts w:ascii="Arial" w:eastAsia="Arial" w:hAnsi="Arial" w:cs="Arial"/>
          <w:sz w:val="16"/>
          <w:szCs w:val="16"/>
          <w:lang w:eastAsia="en-GB"/>
        </w:rPr>
        <w:t>.</w:t>
      </w:r>
    </w:p>
    <w:p w14:paraId="1B0733A7" w14:textId="50E6FFBC" w:rsidR="007553F3" w:rsidRPr="003704D4" w:rsidRDefault="00C7044B" w:rsidP="0018675D">
      <w:pPr>
        <w:numPr>
          <w:ilvl w:val="0"/>
          <w:numId w:val="21"/>
        </w:numPr>
        <w:pBdr>
          <w:top w:val="nil"/>
          <w:left w:val="nil"/>
          <w:bottom w:val="nil"/>
          <w:right w:val="nil"/>
          <w:between w:val="nil"/>
        </w:pBdr>
        <w:spacing w:after="0" w:line="276" w:lineRule="auto"/>
        <w:ind w:left="284" w:hanging="426"/>
        <w:jc w:val="both"/>
        <w:rPr>
          <w:rFonts w:ascii="Arial" w:eastAsia="Arial" w:hAnsi="Arial" w:cs="Arial"/>
          <w:sz w:val="16"/>
          <w:szCs w:val="16"/>
          <w:lang w:eastAsia="en-GB"/>
        </w:rPr>
      </w:pPr>
      <w:r w:rsidRPr="003704D4">
        <w:rPr>
          <w:rFonts w:ascii="Arial" w:eastAsia="Arial" w:hAnsi="Arial" w:cs="Arial"/>
          <w:sz w:val="16"/>
          <w:szCs w:val="16"/>
          <w:lang w:eastAsia="en-GB"/>
        </w:rPr>
        <w:t xml:space="preserve">Medicalxpress.com (2020) </w:t>
      </w:r>
      <w:r w:rsidR="007553F3" w:rsidRPr="003704D4">
        <w:rPr>
          <w:rFonts w:ascii="Arial" w:eastAsia="Arial" w:hAnsi="Arial" w:cs="Arial"/>
          <w:sz w:val="16"/>
          <w:szCs w:val="16"/>
          <w:lang w:eastAsia="en-GB"/>
        </w:rPr>
        <w:t>Second coronavirus wave unlikely in Denmark: top expert.</w:t>
      </w:r>
      <w:r w:rsidRPr="003704D4">
        <w:rPr>
          <w:rFonts w:ascii="Arial" w:eastAsia="Arial" w:hAnsi="Arial" w:cs="Arial"/>
          <w:sz w:val="16"/>
          <w:szCs w:val="16"/>
          <w:lang w:eastAsia="en-GB"/>
        </w:rPr>
        <w:t xml:space="preserve"> Available at:</w:t>
      </w:r>
      <w:r w:rsidR="007553F3" w:rsidRPr="003704D4">
        <w:rPr>
          <w:rFonts w:ascii="Arial" w:eastAsia="Arial" w:hAnsi="Arial" w:cs="Arial"/>
          <w:sz w:val="16"/>
          <w:szCs w:val="16"/>
          <w:lang w:eastAsia="en-GB"/>
        </w:rPr>
        <w:t xml:space="preserve"> </w:t>
      </w:r>
      <w:hyperlink r:id="rId35" w:history="1">
        <w:r w:rsidRPr="003704D4">
          <w:rPr>
            <w:rStyle w:val="Hyperlink"/>
            <w:rFonts w:ascii="Arial" w:eastAsia="Arial" w:hAnsi="Arial" w:cs="Arial"/>
            <w:sz w:val="16"/>
            <w:szCs w:val="16"/>
            <w:lang w:eastAsia="en-GB"/>
          </w:rPr>
          <w:t>https://medicalxpress.com/news/2020-05-coronavirus-denmark-expert.html</w:t>
        </w:r>
      </w:hyperlink>
      <w:r w:rsidRPr="003704D4">
        <w:rPr>
          <w:rFonts w:ascii="Arial" w:eastAsia="Arial" w:hAnsi="Arial" w:cs="Arial"/>
          <w:sz w:val="16"/>
          <w:szCs w:val="16"/>
          <w:lang w:eastAsia="en-GB"/>
        </w:rPr>
        <w:t xml:space="preserve"> [</w:t>
      </w:r>
      <w:r w:rsidR="007553F3" w:rsidRPr="003704D4">
        <w:rPr>
          <w:rFonts w:ascii="Arial" w:eastAsia="Arial" w:hAnsi="Arial" w:cs="Arial"/>
          <w:sz w:val="16"/>
          <w:szCs w:val="16"/>
          <w:lang w:eastAsia="en-GB"/>
        </w:rPr>
        <w:t>Accessed May 12, 2020</w:t>
      </w:r>
      <w:r w:rsidRPr="003704D4">
        <w:rPr>
          <w:rFonts w:ascii="Arial" w:eastAsia="Arial" w:hAnsi="Arial" w:cs="Arial"/>
          <w:sz w:val="16"/>
          <w:szCs w:val="16"/>
          <w:lang w:eastAsia="en-GB"/>
        </w:rPr>
        <w:t>]</w:t>
      </w:r>
    </w:p>
    <w:p w14:paraId="7E555D9D" w14:textId="583BDE1D" w:rsidR="007553F3" w:rsidRPr="003704D4" w:rsidRDefault="007553F3" w:rsidP="0018675D">
      <w:pPr>
        <w:numPr>
          <w:ilvl w:val="0"/>
          <w:numId w:val="21"/>
        </w:numPr>
        <w:pBdr>
          <w:top w:val="nil"/>
          <w:left w:val="nil"/>
          <w:bottom w:val="nil"/>
          <w:right w:val="nil"/>
          <w:between w:val="nil"/>
        </w:pBdr>
        <w:spacing w:after="0" w:line="276" w:lineRule="auto"/>
        <w:ind w:left="284" w:hanging="426"/>
        <w:jc w:val="both"/>
        <w:rPr>
          <w:rFonts w:ascii="Arial" w:eastAsia="Arial" w:hAnsi="Arial" w:cs="Arial"/>
          <w:sz w:val="16"/>
          <w:szCs w:val="16"/>
          <w:lang w:eastAsia="en-GB"/>
        </w:rPr>
      </w:pPr>
      <w:r w:rsidRPr="003704D4">
        <w:rPr>
          <w:rFonts w:ascii="Arial" w:eastAsia="Arial" w:hAnsi="Arial" w:cs="Arial"/>
          <w:sz w:val="16"/>
          <w:szCs w:val="16"/>
          <w:highlight w:val="white"/>
          <w:lang w:eastAsia="en-GB"/>
        </w:rPr>
        <w:t>Thelocal.dk (2020) </w:t>
      </w:r>
      <w:r w:rsidRPr="003704D4">
        <w:rPr>
          <w:rFonts w:ascii="Arial" w:eastAsia="Arial" w:hAnsi="Arial" w:cs="Arial"/>
          <w:i/>
          <w:sz w:val="16"/>
          <w:szCs w:val="16"/>
          <w:highlight w:val="white"/>
          <w:lang w:eastAsia="en-GB"/>
        </w:rPr>
        <w:t>Denmark sees first coronavirus outbreak since lockdown lifted</w:t>
      </w:r>
      <w:r w:rsidRPr="003704D4">
        <w:rPr>
          <w:rFonts w:ascii="Arial" w:eastAsia="Arial" w:hAnsi="Arial" w:cs="Arial"/>
          <w:sz w:val="16"/>
          <w:szCs w:val="16"/>
          <w:highlight w:val="white"/>
          <w:lang w:eastAsia="en-GB"/>
        </w:rPr>
        <w:t> [online] [Accessed June</w:t>
      </w:r>
      <w:r w:rsidR="00C7044B" w:rsidRPr="003704D4">
        <w:rPr>
          <w:rFonts w:ascii="Arial" w:eastAsia="Arial" w:hAnsi="Arial" w:cs="Arial"/>
          <w:sz w:val="16"/>
          <w:szCs w:val="16"/>
          <w:highlight w:val="white"/>
          <w:lang w:eastAsia="en-GB"/>
        </w:rPr>
        <w:t xml:space="preserve"> 24</w:t>
      </w:r>
      <w:r w:rsidRPr="003704D4">
        <w:rPr>
          <w:rFonts w:ascii="Arial" w:eastAsia="Arial" w:hAnsi="Arial" w:cs="Arial"/>
          <w:sz w:val="16"/>
          <w:szCs w:val="16"/>
          <w:highlight w:val="white"/>
          <w:lang w:eastAsia="en-GB"/>
        </w:rPr>
        <w:t xml:space="preserve"> 2020].</w:t>
      </w:r>
    </w:p>
    <w:p w14:paraId="2BF548F9" w14:textId="77777777" w:rsidR="007553F3" w:rsidRPr="003704D4" w:rsidRDefault="007553F3" w:rsidP="001F240E">
      <w:pPr>
        <w:spacing w:after="0" w:line="276" w:lineRule="auto"/>
        <w:jc w:val="both"/>
        <w:rPr>
          <w:rFonts w:ascii="Arial" w:eastAsia="Arial" w:hAnsi="Arial" w:cs="Arial"/>
          <w:sz w:val="16"/>
          <w:szCs w:val="16"/>
          <w:lang w:eastAsia="en-GB"/>
        </w:rPr>
      </w:pPr>
    </w:p>
    <w:p w14:paraId="7BFD3286" w14:textId="77777777" w:rsidR="007553F3" w:rsidRPr="003704D4" w:rsidRDefault="007553F3" w:rsidP="007553F3">
      <w:pPr>
        <w:spacing w:before="240" w:after="120" w:line="276" w:lineRule="auto"/>
        <w:jc w:val="both"/>
        <w:rPr>
          <w:rFonts w:ascii="Arial" w:eastAsia="Arial" w:hAnsi="Arial" w:cs="Arial"/>
          <w:sz w:val="20"/>
          <w:szCs w:val="20"/>
          <w:vertAlign w:val="superscript"/>
          <w:lang w:eastAsia="en-GB"/>
        </w:rPr>
      </w:pPr>
    </w:p>
    <w:p w14:paraId="3B88361E" w14:textId="77777777" w:rsidR="007553F3" w:rsidRPr="003704D4" w:rsidRDefault="007553F3" w:rsidP="007553F3">
      <w:pPr>
        <w:spacing w:before="240" w:after="120" w:line="276" w:lineRule="auto"/>
        <w:jc w:val="both"/>
        <w:rPr>
          <w:rFonts w:ascii="Arial" w:eastAsia="Arial" w:hAnsi="Arial" w:cs="Arial"/>
          <w:sz w:val="20"/>
          <w:szCs w:val="20"/>
          <w:vertAlign w:val="superscript"/>
          <w:lang w:eastAsia="en-GB"/>
        </w:rPr>
      </w:pPr>
    </w:p>
    <w:p w14:paraId="7390E50D" w14:textId="77777777" w:rsidR="007553F3" w:rsidRPr="003704D4" w:rsidRDefault="007553F3" w:rsidP="007553F3">
      <w:pPr>
        <w:spacing w:before="240" w:after="120" w:line="276" w:lineRule="auto"/>
        <w:jc w:val="both"/>
        <w:rPr>
          <w:rFonts w:ascii="Arial" w:eastAsia="Arial" w:hAnsi="Arial" w:cs="Arial"/>
          <w:sz w:val="20"/>
          <w:szCs w:val="20"/>
          <w:vertAlign w:val="superscript"/>
          <w:lang w:eastAsia="en-GB"/>
        </w:rPr>
      </w:pPr>
    </w:p>
    <w:p w14:paraId="18B020DB" w14:textId="77777777" w:rsidR="007553F3" w:rsidRPr="003704D4" w:rsidRDefault="007553F3" w:rsidP="007553F3">
      <w:pPr>
        <w:spacing w:before="240" w:after="120" w:line="276" w:lineRule="auto"/>
        <w:jc w:val="both"/>
        <w:rPr>
          <w:rFonts w:ascii="Arial" w:eastAsia="Arial" w:hAnsi="Arial" w:cs="Arial"/>
          <w:sz w:val="20"/>
          <w:szCs w:val="20"/>
          <w:vertAlign w:val="superscript"/>
          <w:lang w:eastAsia="en-GB"/>
        </w:rPr>
      </w:pPr>
    </w:p>
    <w:p w14:paraId="37E93239" w14:textId="77777777" w:rsidR="007553F3" w:rsidRPr="003704D4" w:rsidRDefault="007553F3" w:rsidP="007553F3">
      <w:pPr>
        <w:spacing w:before="240" w:after="120" w:line="276" w:lineRule="auto"/>
        <w:jc w:val="both"/>
        <w:rPr>
          <w:rFonts w:ascii="Arial" w:eastAsia="Arial" w:hAnsi="Arial" w:cs="Arial"/>
          <w:sz w:val="20"/>
          <w:szCs w:val="20"/>
          <w:vertAlign w:val="superscript"/>
          <w:lang w:eastAsia="en-GB"/>
        </w:rPr>
      </w:pPr>
    </w:p>
    <w:p w14:paraId="12D1D9E0" w14:textId="77777777" w:rsidR="007553F3" w:rsidRPr="003704D4" w:rsidRDefault="007553F3" w:rsidP="007553F3">
      <w:pPr>
        <w:shd w:val="clear" w:color="auto" w:fill="002060"/>
        <w:spacing w:before="240" w:after="240" w:line="276" w:lineRule="auto"/>
        <w:jc w:val="both"/>
        <w:rPr>
          <w:rFonts w:ascii="Arial" w:eastAsia="Arial" w:hAnsi="Arial" w:cs="Arial"/>
          <w:b/>
          <w:color w:val="FFFFFF"/>
          <w:sz w:val="18"/>
          <w:szCs w:val="18"/>
          <w:lang w:eastAsia="en-GB"/>
        </w:rPr>
      </w:pPr>
      <w:r w:rsidRPr="003704D4">
        <w:rPr>
          <w:rFonts w:ascii="Arial" w:eastAsia="Arial" w:hAnsi="Arial" w:cs="Arial"/>
          <w:b/>
          <w:color w:val="FFFFFF"/>
          <w:sz w:val="18"/>
          <w:szCs w:val="18"/>
          <w:lang w:eastAsia="en-GB"/>
        </w:rPr>
        <w:lastRenderedPageBreak/>
        <w:t>ITALY</w:t>
      </w:r>
    </w:p>
    <w:tbl>
      <w:tblPr>
        <w:tblW w:w="9639" w:type="dxa"/>
        <w:tblInd w:w="-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127"/>
        <w:gridCol w:w="7512"/>
      </w:tblGrid>
      <w:tr w:rsidR="007553F3" w:rsidRPr="003704D4" w14:paraId="6F3255D1" w14:textId="77777777" w:rsidTr="007553F3">
        <w:tc>
          <w:tcPr>
            <w:tcW w:w="2127" w:type="dxa"/>
            <w:shd w:val="clear" w:color="auto" w:fill="C1D6F9"/>
          </w:tcPr>
          <w:p w14:paraId="72C4E09C" w14:textId="77777777" w:rsidR="007553F3" w:rsidRPr="003704D4" w:rsidRDefault="007553F3" w:rsidP="007553F3">
            <w:pPr>
              <w:spacing w:before="240" w:after="0" w:line="240" w:lineRule="auto"/>
              <w:jc w:val="both"/>
              <w:rPr>
                <w:rFonts w:ascii="Arial" w:eastAsia="Arial" w:hAnsi="Arial" w:cs="Arial"/>
                <w:sz w:val="18"/>
                <w:szCs w:val="18"/>
                <w:lang w:eastAsia="en-GB"/>
              </w:rPr>
            </w:pPr>
            <w:r w:rsidRPr="003704D4">
              <w:rPr>
                <w:rFonts w:ascii="Arial" w:eastAsia="Arial" w:hAnsi="Arial" w:cs="Arial"/>
                <w:sz w:val="18"/>
                <w:szCs w:val="18"/>
                <w:lang w:eastAsia="en-GB"/>
              </w:rPr>
              <w:t>Total population</w:t>
            </w:r>
          </w:p>
        </w:tc>
        <w:tc>
          <w:tcPr>
            <w:tcW w:w="7512" w:type="dxa"/>
          </w:tcPr>
          <w:p w14:paraId="05E9A382" w14:textId="77777777" w:rsidR="007553F3" w:rsidRPr="003704D4" w:rsidRDefault="007553F3" w:rsidP="0018675D">
            <w:pPr>
              <w:numPr>
                <w:ilvl w:val="0"/>
                <w:numId w:val="11"/>
              </w:numPr>
              <w:pBdr>
                <w:top w:val="nil"/>
                <w:left w:val="nil"/>
                <w:bottom w:val="nil"/>
                <w:right w:val="nil"/>
                <w:between w:val="nil"/>
              </w:pBdr>
              <w:spacing w:before="240" w:after="0" w:line="276" w:lineRule="auto"/>
              <w:ind w:left="321"/>
              <w:jc w:val="both"/>
              <w:rPr>
                <w:rFonts w:ascii="Arial" w:eastAsia="Arial" w:hAnsi="Arial" w:cs="Arial"/>
                <w:sz w:val="18"/>
                <w:szCs w:val="18"/>
                <w:highlight w:val="white"/>
                <w:lang w:eastAsia="en-GB"/>
              </w:rPr>
            </w:pPr>
            <w:r w:rsidRPr="003704D4">
              <w:rPr>
                <w:rFonts w:ascii="Arial" w:eastAsia="Arial" w:hAnsi="Arial" w:cs="Arial"/>
                <w:color w:val="000000"/>
                <w:sz w:val="18"/>
                <w:szCs w:val="18"/>
                <w:highlight w:val="white"/>
                <w:lang w:eastAsia="en-GB"/>
              </w:rPr>
              <w:t>60.42 million</w:t>
            </w:r>
          </w:p>
        </w:tc>
      </w:tr>
      <w:tr w:rsidR="007553F3" w:rsidRPr="003704D4" w14:paraId="69CD2CF1" w14:textId="77777777" w:rsidTr="007553F3">
        <w:tc>
          <w:tcPr>
            <w:tcW w:w="2127" w:type="dxa"/>
            <w:shd w:val="clear" w:color="auto" w:fill="C1D6F9"/>
          </w:tcPr>
          <w:p w14:paraId="7913177A" w14:textId="77777777" w:rsidR="007553F3" w:rsidRPr="003704D4" w:rsidRDefault="007553F3" w:rsidP="007553F3">
            <w:pPr>
              <w:spacing w:before="240" w:after="0" w:line="240" w:lineRule="auto"/>
              <w:jc w:val="both"/>
              <w:rPr>
                <w:rFonts w:ascii="Arial" w:eastAsia="Arial" w:hAnsi="Arial" w:cs="Arial"/>
                <w:color w:val="000000"/>
                <w:sz w:val="18"/>
                <w:szCs w:val="18"/>
                <w:lang w:eastAsia="en-GB"/>
              </w:rPr>
            </w:pPr>
            <w:r w:rsidRPr="003704D4">
              <w:rPr>
                <w:rFonts w:ascii="Arial" w:eastAsia="Arial" w:hAnsi="Arial" w:cs="Arial"/>
                <w:color w:val="000000"/>
                <w:sz w:val="18"/>
                <w:szCs w:val="18"/>
                <w:lang w:eastAsia="en-GB"/>
              </w:rPr>
              <w:t>Date of first reported case of COVID-19</w:t>
            </w:r>
          </w:p>
        </w:tc>
        <w:tc>
          <w:tcPr>
            <w:tcW w:w="7512" w:type="dxa"/>
          </w:tcPr>
          <w:p w14:paraId="6C789A87" w14:textId="77777777" w:rsidR="007553F3" w:rsidRPr="003704D4" w:rsidRDefault="007553F3" w:rsidP="0018675D">
            <w:pPr>
              <w:numPr>
                <w:ilvl w:val="0"/>
                <w:numId w:val="11"/>
              </w:numPr>
              <w:pBdr>
                <w:top w:val="nil"/>
                <w:left w:val="nil"/>
                <w:bottom w:val="nil"/>
                <w:right w:val="nil"/>
                <w:between w:val="nil"/>
              </w:pBdr>
              <w:spacing w:before="240" w:after="0" w:line="276" w:lineRule="auto"/>
              <w:ind w:left="321"/>
              <w:jc w:val="both"/>
              <w:rPr>
                <w:rFonts w:ascii="Arial" w:eastAsia="Arial" w:hAnsi="Arial" w:cs="Arial"/>
                <w:sz w:val="18"/>
                <w:szCs w:val="18"/>
                <w:lang w:eastAsia="en-GB"/>
              </w:rPr>
            </w:pPr>
            <w:r w:rsidRPr="003704D4">
              <w:rPr>
                <w:rFonts w:ascii="Arial" w:eastAsia="Arial" w:hAnsi="Arial" w:cs="Arial"/>
                <w:color w:val="000000"/>
                <w:sz w:val="18"/>
                <w:szCs w:val="18"/>
                <w:lang w:eastAsia="en-GB"/>
              </w:rPr>
              <w:t>31st January 2020</w:t>
            </w:r>
          </w:p>
        </w:tc>
      </w:tr>
      <w:tr w:rsidR="007553F3" w:rsidRPr="003704D4" w14:paraId="4E068617" w14:textId="77777777" w:rsidTr="007553F3">
        <w:tc>
          <w:tcPr>
            <w:tcW w:w="2127" w:type="dxa"/>
            <w:shd w:val="clear" w:color="auto" w:fill="C1D6F9"/>
          </w:tcPr>
          <w:p w14:paraId="7F421C26" w14:textId="77777777" w:rsidR="007553F3" w:rsidRPr="003704D4" w:rsidRDefault="007553F3" w:rsidP="007553F3">
            <w:pPr>
              <w:spacing w:before="240" w:after="0" w:line="240" w:lineRule="auto"/>
              <w:jc w:val="both"/>
              <w:rPr>
                <w:rFonts w:ascii="Arial" w:eastAsia="Arial" w:hAnsi="Arial" w:cs="Arial"/>
                <w:color w:val="000000"/>
                <w:sz w:val="18"/>
                <w:szCs w:val="18"/>
                <w:lang w:eastAsia="en-GB"/>
              </w:rPr>
            </w:pPr>
            <w:r w:rsidRPr="003704D4">
              <w:rPr>
                <w:rFonts w:ascii="Arial" w:eastAsia="Arial" w:hAnsi="Arial" w:cs="Arial"/>
                <w:color w:val="000000"/>
                <w:sz w:val="18"/>
                <w:szCs w:val="18"/>
                <w:lang w:eastAsia="en-GB"/>
              </w:rPr>
              <w:t>Epidemiological situation on 22nd June 2020</w:t>
            </w:r>
          </w:p>
        </w:tc>
        <w:tc>
          <w:tcPr>
            <w:tcW w:w="7512" w:type="dxa"/>
          </w:tcPr>
          <w:p w14:paraId="263ECEA6" w14:textId="77777777" w:rsidR="007553F3" w:rsidRPr="003704D4" w:rsidRDefault="007553F3" w:rsidP="0018675D">
            <w:pPr>
              <w:numPr>
                <w:ilvl w:val="0"/>
                <w:numId w:val="11"/>
              </w:numPr>
              <w:pBdr>
                <w:top w:val="nil"/>
                <w:left w:val="nil"/>
                <w:bottom w:val="nil"/>
                <w:right w:val="nil"/>
                <w:between w:val="nil"/>
              </w:pBdr>
              <w:spacing w:before="240" w:after="0" w:line="276" w:lineRule="auto"/>
              <w:ind w:left="321"/>
              <w:jc w:val="both"/>
              <w:rPr>
                <w:rFonts w:ascii="Arial" w:eastAsia="Arial" w:hAnsi="Arial" w:cs="Arial"/>
                <w:sz w:val="18"/>
                <w:szCs w:val="18"/>
                <w:lang w:eastAsia="en-GB"/>
              </w:rPr>
            </w:pPr>
            <w:r w:rsidRPr="003704D4">
              <w:rPr>
                <w:rFonts w:ascii="Arial" w:eastAsia="Arial" w:hAnsi="Arial" w:cs="Arial"/>
                <w:color w:val="000000"/>
                <w:sz w:val="18"/>
                <w:szCs w:val="18"/>
                <w:lang w:eastAsia="en-GB"/>
              </w:rPr>
              <w:t>Confirmed cases: 238,833</w:t>
            </w:r>
          </w:p>
          <w:p w14:paraId="528A7F0F" w14:textId="77777777" w:rsidR="007553F3" w:rsidRPr="003704D4" w:rsidRDefault="007553F3" w:rsidP="0018675D">
            <w:pPr>
              <w:numPr>
                <w:ilvl w:val="0"/>
                <w:numId w:val="11"/>
              </w:numPr>
              <w:pBdr>
                <w:top w:val="nil"/>
                <w:left w:val="nil"/>
                <w:bottom w:val="nil"/>
                <w:right w:val="nil"/>
                <w:between w:val="nil"/>
              </w:pBdr>
              <w:spacing w:before="240" w:after="0" w:line="276" w:lineRule="auto"/>
              <w:ind w:left="321"/>
              <w:jc w:val="both"/>
              <w:rPr>
                <w:rFonts w:ascii="Arial" w:eastAsia="Arial" w:hAnsi="Arial" w:cs="Arial"/>
                <w:sz w:val="18"/>
                <w:szCs w:val="18"/>
                <w:lang w:eastAsia="en-GB"/>
              </w:rPr>
            </w:pPr>
            <w:r w:rsidRPr="003704D4">
              <w:rPr>
                <w:rFonts w:ascii="Arial" w:eastAsia="Arial" w:hAnsi="Arial" w:cs="Arial"/>
                <w:color w:val="000000"/>
                <w:sz w:val="18"/>
                <w:szCs w:val="18"/>
                <w:lang w:eastAsia="en-GB"/>
              </w:rPr>
              <w:t>Active cases: 19,573</w:t>
            </w:r>
          </w:p>
          <w:p w14:paraId="26394A9A" w14:textId="77777777" w:rsidR="007553F3" w:rsidRPr="003704D4" w:rsidRDefault="007553F3" w:rsidP="0018675D">
            <w:pPr>
              <w:numPr>
                <w:ilvl w:val="0"/>
                <w:numId w:val="11"/>
              </w:numPr>
              <w:pBdr>
                <w:top w:val="nil"/>
                <w:left w:val="nil"/>
                <w:bottom w:val="nil"/>
                <w:right w:val="nil"/>
                <w:between w:val="nil"/>
              </w:pBdr>
              <w:spacing w:before="240" w:after="0" w:line="276" w:lineRule="auto"/>
              <w:ind w:left="321"/>
              <w:jc w:val="both"/>
              <w:rPr>
                <w:rFonts w:ascii="Arial" w:eastAsia="Arial" w:hAnsi="Arial" w:cs="Arial"/>
                <w:sz w:val="18"/>
                <w:szCs w:val="18"/>
                <w:lang w:eastAsia="en-GB"/>
              </w:rPr>
            </w:pPr>
            <w:r w:rsidRPr="003704D4">
              <w:rPr>
                <w:rFonts w:ascii="Arial" w:eastAsia="Arial" w:hAnsi="Arial" w:cs="Arial"/>
                <w:color w:val="000000"/>
                <w:sz w:val="18"/>
                <w:szCs w:val="18"/>
                <w:lang w:eastAsia="en-GB"/>
              </w:rPr>
              <w:t>Deaths: 34,675</w:t>
            </w:r>
          </w:p>
          <w:p w14:paraId="7EEFBBDA" w14:textId="77777777" w:rsidR="007553F3" w:rsidRPr="003704D4" w:rsidRDefault="007553F3" w:rsidP="0018675D">
            <w:pPr>
              <w:numPr>
                <w:ilvl w:val="0"/>
                <w:numId w:val="11"/>
              </w:numPr>
              <w:pBdr>
                <w:top w:val="nil"/>
                <w:left w:val="nil"/>
                <w:bottom w:val="nil"/>
                <w:right w:val="nil"/>
                <w:between w:val="nil"/>
              </w:pBdr>
              <w:spacing w:before="240" w:after="0" w:line="276" w:lineRule="auto"/>
              <w:ind w:left="321"/>
              <w:jc w:val="both"/>
              <w:rPr>
                <w:rFonts w:ascii="Arial" w:eastAsia="Arial" w:hAnsi="Arial" w:cs="Arial"/>
                <w:sz w:val="18"/>
                <w:szCs w:val="18"/>
                <w:lang w:eastAsia="en-GB"/>
              </w:rPr>
            </w:pPr>
            <w:r w:rsidRPr="003704D4">
              <w:rPr>
                <w:rFonts w:ascii="Arial" w:eastAsia="Arial" w:hAnsi="Arial" w:cs="Arial"/>
                <w:color w:val="000000"/>
                <w:sz w:val="18"/>
                <w:szCs w:val="18"/>
                <w:lang w:eastAsia="en-GB"/>
              </w:rPr>
              <w:t>Recovered: 184,585</w:t>
            </w:r>
          </w:p>
        </w:tc>
      </w:tr>
      <w:tr w:rsidR="007553F3" w:rsidRPr="003704D4" w14:paraId="113708CC" w14:textId="77777777" w:rsidTr="007553F3">
        <w:trPr>
          <w:trHeight w:val="285"/>
        </w:trPr>
        <w:tc>
          <w:tcPr>
            <w:tcW w:w="2127" w:type="dxa"/>
            <w:shd w:val="clear" w:color="auto" w:fill="C1D6F9"/>
          </w:tcPr>
          <w:p w14:paraId="6B530FC6" w14:textId="77777777" w:rsidR="007553F3" w:rsidRPr="003704D4" w:rsidRDefault="007553F3" w:rsidP="007553F3">
            <w:pPr>
              <w:spacing w:before="240" w:after="0" w:line="240" w:lineRule="auto"/>
              <w:jc w:val="both"/>
              <w:rPr>
                <w:rFonts w:ascii="Arial" w:eastAsia="Arial" w:hAnsi="Arial" w:cs="Arial"/>
                <w:color w:val="000000"/>
                <w:sz w:val="18"/>
                <w:szCs w:val="18"/>
                <w:lang w:eastAsia="en-GB"/>
              </w:rPr>
            </w:pPr>
            <w:r w:rsidRPr="003704D4">
              <w:rPr>
                <w:rFonts w:ascii="Arial" w:eastAsia="Arial" w:hAnsi="Arial" w:cs="Arial"/>
                <w:color w:val="000000"/>
                <w:sz w:val="18"/>
                <w:szCs w:val="18"/>
                <w:lang w:eastAsia="en-GB"/>
              </w:rPr>
              <w:t>School closures</w:t>
            </w:r>
          </w:p>
        </w:tc>
        <w:tc>
          <w:tcPr>
            <w:tcW w:w="7512" w:type="dxa"/>
          </w:tcPr>
          <w:p w14:paraId="6C90FC96" w14:textId="05DE99FB" w:rsidR="007553F3" w:rsidRPr="003704D4" w:rsidRDefault="007553F3" w:rsidP="0018675D">
            <w:pPr>
              <w:numPr>
                <w:ilvl w:val="0"/>
                <w:numId w:val="11"/>
              </w:numPr>
              <w:pBdr>
                <w:top w:val="nil"/>
                <w:left w:val="nil"/>
                <w:bottom w:val="nil"/>
                <w:right w:val="nil"/>
                <w:between w:val="nil"/>
              </w:pBdr>
              <w:spacing w:before="240" w:after="0" w:line="276" w:lineRule="auto"/>
              <w:ind w:left="321"/>
              <w:jc w:val="both"/>
              <w:rPr>
                <w:rFonts w:ascii="Arial" w:eastAsia="Arial" w:hAnsi="Arial" w:cs="Arial"/>
                <w:sz w:val="18"/>
                <w:szCs w:val="18"/>
                <w:lang w:eastAsia="en-GB"/>
              </w:rPr>
            </w:pPr>
            <w:r w:rsidRPr="003704D4">
              <w:rPr>
                <w:rFonts w:ascii="Arial" w:eastAsia="Arial" w:hAnsi="Arial" w:cs="Arial"/>
                <w:color w:val="000000"/>
                <w:sz w:val="18"/>
                <w:szCs w:val="18"/>
                <w:lang w:eastAsia="en-GB"/>
              </w:rPr>
              <w:t xml:space="preserve">Although some municipalities closed schools from January, on 4th March schools were closed nationwide. There were 2,705 active </w:t>
            </w:r>
            <w:r w:rsidR="00503034" w:rsidRPr="003704D4">
              <w:rPr>
                <w:rFonts w:ascii="Arial" w:eastAsia="Arial" w:hAnsi="Arial" w:cs="Arial"/>
                <w:color w:val="000000"/>
                <w:sz w:val="18"/>
                <w:szCs w:val="18"/>
                <w:lang w:eastAsia="en-GB"/>
              </w:rPr>
              <w:t>COVID-19</w:t>
            </w:r>
            <w:r w:rsidRPr="003704D4">
              <w:rPr>
                <w:rFonts w:ascii="Arial" w:eastAsia="Arial" w:hAnsi="Arial" w:cs="Arial"/>
                <w:color w:val="000000"/>
                <w:sz w:val="18"/>
                <w:szCs w:val="18"/>
                <w:lang w:eastAsia="en-GB"/>
              </w:rPr>
              <w:t xml:space="preserve"> cases and 28 daily deaths in the country when this decision was made. </w:t>
            </w:r>
          </w:p>
        </w:tc>
      </w:tr>
      <w:tr w:rsidR="007553F3" w:rsidRPr="003704D4" w14:paraId="50D09CA5" w14:textId="77777777" w:rsidTr="007553F3">
        <w:trPr>
          <w:trHeight w:val="285"/>
        </w:trPr>
        <w:tc>
          <w:tcPr>
            <w:tcW w:w="2127" w:type="dxa"/>
            <w:shd w:val="clear" w:color="auto" w:fill="C1D6F9"/>
          </w:tcPr>
          <w:p w14:paraId="075928CB" w14:textId="77777777" w:rsidR="007553F3" w:rsidRPr="003704D4" w:rsidRDefault="007553F3" w:rsidP="007553F3">
            <w:pPr>
              <w:spacing w:before="240" w:after="0" w:line="240" w:lineRule="auto"/>
              <w:jc w:val="both"/>
              <w:rPr>
                <w:rFonts w:ascii="Arial" w:eastAsia="Arial" w:hAnsi="Arial" w:cs="Arial"/>
                <w:color w:val="000000"/>
                <w:sz w:val="18"/>
                <w:szCs w:val="18"/>
                <w:lang w:eastAsia="en-GB"/>
              </w:rPr>
            </w:pPr>
            <w:r w:rsidRPr="003704D4">
              <w:rPr>
                <w:rFonts w:ascii="Arial" w:eastAsia="Arial" w:hAnsi="Arial" w:cs="Arial"/>
                <w:color w:val="000000"/>
                <w:sz w:val="18"/>
                <w:szCs w:val="18"/>
                <w:lang w:eastAsia="en-GB"/>
              </w:rPr>
              <w:t>School opening macro policies</w:t>
            </w:r>
          </w:p>
        </w:tc>
        <w:tc>
          <w:tcPr>
            <w:tcW w:w="7512" w:type="dxa"/>
          </w:tcPr>
          <w:p w14:paraId="027EAD72" w14:textId="77777777" w:rsidR="007553F3" w:rsidRPr="003704D4" w:rsidRDefault="007553F3" w:rsidP="0018675D">
            <w:pPr>
              <w:numPr>
                <w:ilvl w:val="0"/>
                <w:numId w:val="11"/>
              </w:numPr>
              <w:pBdr>
                <w:top w:val="nil"/>
                <w:left w:val="nil"/>
                <w:bottom w:val="nil"/>
                <w:right w:val="nil"/>
                <w:between w:val="nil"/>
              </w:pBdr>
              <w:spacing w:before="240" w:after="0" w:line="276" w:lineRule="auto"/>
              <w:ind w:left="321"/>
              <w:jc w:val="both"/>
              <w:rPr>
                <w:rFonts w:ascii="Arial" w:eastAsia="Arial" w:hAnsi="Arial" w:cs="Arial"/>
                <w:sz w:val="18"/>
                <w:szCs w:val="18"/>
                <w:lang w:eastAsia="en-GB"/>
              </w:rPr>
            </w:pPr>
            <w:r w:rsidRPr="003704D4">
              <w:rPr>
                <w:rFonts w:ascii="Arial" w:eastAsia="Arial" w:hAnsi="Arial" w:cs="Arial"/>
                <w:color w:val="000000"/>
                <w:sz w:val="18"/>
                <w:szCs w:val="18"/>
                <w:lang w:eastAsia="en-GB"/>
              </w:rPr>
              <w:t>On 20th April, the federal proposed to Regions that schools should open after the summer break on 14th September 2020. Leaving pupils without in-person instruction for 6 months.</w:t>
            </w:r>
          </w:p>
        </w:tc>
      </w:tr>
      <w:tr w:rsidR="007553F3" w:rsidRPr="003704D4" w14:paraId="243B0F4F" w14:textId="77777777" w:rsidTr="001F240E">
        <w:trPr>
          <w:trHeight w:val="1713"/>
        </w:trPr>
        <w:tc>
          <w:tcPr>
            <w:tcW w:w="2127" w:type="dxa"/>
            <w:shd w:val="clear" w:color="auto" w:fill="C1D6F9"/>
          </w:tcPr>
          <w:p w14:paraId="6E16428D" w14:textId="77777777" w:rsidR="007553F3" w:rsidRPr="003704D4" w:rsidRDefault="007553F3" w:rsidP="007553F3">
            <w:pPr>
              <w:spacing w:before="240" w:after="0" w:line="240" w:lineRule="auto"/>
              <w:jc w:val="both"/>
              <w:rPr>
                <w:rFonts w:ascii="Arial" w:eastAsia="Arial" w:hAnsi="Arial" w:cs="Arial"/>
                <w:color w:val="000000"/>
                <w:sz w:val="18"/>
                <w:szCs w:val="18"/>
                <w:lang w:eastAsia="en-GB"/>
              </w:rPr>
            </w:pPr>
            <w:r w:rsidRPr="003704D4">
              <w:rPr>
                <w:rFonts w:ascii="Arial" w:eastAsia="Arial" w:hAnsi="Arial" w:cs="Arial"/>
                <w:color w:val="000000"/>
                <w:sz w:val="18"/>
                <w:szCs w:val="18"/>
                <w:lang w:eastAsia="en-GB"/>
              </w:rPr>
              <w:t xml:space="preserve">School opening micro policies </w:t>
            </w:r>
          </w:p>
        </w:tc>
        <w:tc>
          <w:tcPr>
            <w:tcW w:w="7512" w:type="dxa"/>
          </w:tcPr>
          <w:p w14:paraId="67041F8B" w14:textId="77777777" w:rsidR="007553F3" w:rsidRPr="003704D4" w:rsidRDefault="007553F3" w:rsidP="0018675D">
            <w:pPr>
              <w:numPr>
                <w:ilvl w:val="0"/>
                <w:numId w:val="11"/>
              </w:numPr>
              <w:pBdr>
                <w:top w:val="nil"/>
                <w:left w:val="nil"/>
                <w:bottom w:val="nil"/>
                <w:right w:val="nil"/>
                <w:between w:val="nil"/>
              </w:pBdr>
              <w:spacing w:before="240" w:after="0" w:line="276" w:lineRule="auto"/>
              <w:ind w:left="312"/>
              <w:jc w:val="both"/>
              <w:rPr>
                <w:rFonts w:ascii="Arial" w:eastAsia="Arial" w:hAnsi="Arial" w:cs="Arial"/>
                <w:sz w:val="18"/>
                <w:szCs w:val="18"/>
                <w:lang w:eastAsia="en-GB"/>
              </w:rPr>
            </w:pPr>
            <w:r w:rsidRPr="003704D4">
              <w:rPr>
                <w:rFonts w:ascii="Arial" w:eastAsia="Arial" w:hAnsi="Arial" w:cs="Arial"/>
                <w:color w:val="000000"/>
                <w:sz w:val="18"/>
                <w:szCs w:val="18"/>
                <w:lang w:eastAsia="en-GB"/>
              </w:rPr>
              <w:t>Government guidance on the school's approach to reopening will be released on 25th June. In an earlier draft released at the end of May, it outlined physical distancing and enhanced hygiene measures would be used. It was proposed that masks would be worn in schools and visitor and parents would not be allowed on site. Practice runs have been held in some regions to ensure physical distancing measures, in particular, can be upheld.</w:t>
            </w:r>
          </w:p>
        </w:tc>
      </w:tr>
      <w:tr w:rsidR="007553F3" w:rsidRPr="003704D4" w14:paraId="2F651433" w14:textId="77777777" w:rsidTr="007553F3">
        <w:tc>
          <w:tcPr>
            <w:tcW w:w="2127" w:type="dxa"/>
            <w:shd w:val="clear" w:color="auto" w:fill="C1D6F9"/>
          </w:tcPr>
          <w:p w14:paraId="08C70E30" w14:textId="77777777" w:rsidR="007553F3" w:rsidRPr="003704D4" w:rsidRDefault="007553F3" w:rsidP="007553F3">
            <w:pPr>
              <w:spacing w:before="240" w:after="0" w:line="240" w:lineRule="auto"/>
              <w:jc w:val="both"/>
              <w:rPr>
                <w:rFonts w:ascii="Arial" w:eastAsia="Arial" w:hAnsi="Arial" w:cs="Arial"/>
                <w:color w:val="000000"/>
                <w:sz w:val="18"/>
                <w:szCs w:val="18"/>
                <w:lang w:eastAsia="en-GB"/>
              </w:rPr>
            </w:pPr>
            <w:r w:rsidRPr="003704D4">
              <w:rPr>
                <w:rFonts w:ascii="Arial" w:eastAsia="Arial" w:hAnsi="Arial" w:cs="Arial"/>
                <w:color w:val="000000"/>
                <w:sz w:val="18"/>
                <w:szCs w:val="18"/>
                <w:lang w:eastAsia="en-GB"/>
              </w:rPr>
              <w:t>Facilitators</w:t>
            </w:r>
          </w:p>
          <w:p w14:paraId="5777FBA9" w14:textId="77777777" w:rsidR="007553F3" w:rsidRPr="003704D4" w:rsidRDefault="007553F3" w:rsidP="007553F3">
            <w:pPr>
              <w:spacing w:before="240" w:after="0" w:line="240" w:lineRule="auto"/>
              <w:jc w:val="both"/>
              <w:rPr>
                <w:rFonts w:ascii="Arial" w:eastAsia="Arial" w:hAnsi="Arial" w:cs="Arial"/>
                <w:color w:val="000000"/>
                <w:sz w:val="18"/>
                <w:szCs w:val="18"/>
                <w:lang w:eastAsia="en-GB"/>
              </w:rPr>
            </w:pPr>
          </w:p>
        </w:tc>
        <w:tc>
          <w:tcPr>
            <w:tcW w:w="7512" w:type="dxa"/>
          </w:tcPr>
          <w:p w14:paraId="2C9D7382" w14:textId="7C695EDD" w:rsidR="007553F3" w:rsidRPr="003704D4" w:rsidRDefault="007553F3" w:rsidP="0018675D">
            <w:pPr>
              <w:numPr>
                <w:ilvl w:val="0"/>
                <w:numId w:val="11"/>
              </w:numPr>
              <w:pBdr>
                <w:top w:val="nil"/>
                <w:left w:val="nil"/>
                <w:bottom w:val="nil"/>
                <w:right w:val="nil"/>
                <w:between w:val="nil"/>
              </w:pBdr>
              <w:spacing w:before="240" w:after="0" w:line="276" w:lineRule="auto"/>
              <w:ind w:left="313"/>
              <w:jc w:val="both"/>
              <w:rPr>
                <w:rFonts w:ascii="Arial" w:eastAsia="Arial" w:hAnsi="Arial" w:cs="Arial"/>
                <w:sz w:val="18"/>
                <w:szCs w:val="18"/>
                <w:lang w:eastAsia="en-GB"/>
              </w:rPr>
            </w:pPr>
            <w:r w:rsidRPr="003704D4">
              <w:rPr>
                <w:rFonts w:ascii="Arial" w:eastAsia="Arial" w:hAnsi="Arial" w:cs="Arial"/>
                <w:color w:val="000000"/>
                <w:sz w:val="18"/>
                <w:szCs w:val="18"/>
                <w:lang w:eastAsia="en-GB"/>
              </w:rPr>
              <w:t>Although, the long school closure period is detrimental to children, it does allow schools sufficient time to prepare for new distancing, hygiene and reporting measures. For example, Italy only launched its contact tracing app in June, leaving sufficient time to iron out any teething issues before schools open in the autumn.</w:t>
            </w:r>
          </w:p>
        </w:tc>
      </w:tr>
      <w:tr w:rsidR="007553F3" w:rsidRPr="003704D4" w14:paraId="54CA2AA4" w14:textId="77777777" w:rsidTr="007553F3">
        <w:tc>
          <w:tcPr>
            <w:tcW w:w="2127" w:type="dxa"/>
            <w:shd w:val="clear" w:color="auto" w:fill="C1D6F9"/>
          </w:tcPr>
          <w:p w14:paraId="53C4B76D" w14:textId="77777777" w:rsidR="007553F3" w:rsidRPr="003704D4" w:rsidRDefault="007553F3" w:rsidP="007553F3">
            <w:pPr>
              <w:spacing w:before="240" w:after="0" w:line="240" w:lineRule="auto"/>
              <w:jc w:val="both"/>
              <w:rPr>
                <w:rFonts w:ascii="Arial" w:eastAsia="Arial" w:hAnsi="Arial" w:cs="Arial"/>
                <w:color w:val="000000"/>
                <w:sz w:val="18"/>
                <w:szCs w:val="18"/>
                <w:lang w:eastAsia="en-GB"/>
              </w:rPr>
            </w:pPr>
            <w:r w:rsidRPr="003704D4">
              <w:rPr>
                <w:rFonts w:ascii="Arial" w:eastAsia="Arial" w:hAnsi="Arial" w:cs="Arial"/>
                <w:color w:val="000000"/>
                <w:sz w:val="18"/>
                <w:szCs w:val="18"/>
                <w:lang w:eastAsia="en-GB"/>
              </w:rPr>
              <w:t xml:space="preserve">Challenges </w:t>
            </w:r>
          </w:p>
        </w:tc>
        <w:tc>
          <w:tcPr>
            <w:tcW w:w="7512" w:type="dxa"/>
          </w:tcPr>
          <w:p w14:paraId="3CBDB4B4" w14:textId="77777777" w:rsidR="007553F3" w:rsidRPr="003704D4" w:rsidRDefault="007553F3" w:rsidP="0018675D">
            <w:pPr>
              <w:numPr>
                <w:ilvl w:val="0"/>
                <w:numId w:val="11"/>
              </w:numPr>
              <w:pBdr>
                <w:top w:val="nil"/>
                <w:left w:val="nil"/>
                <w:bottom w:val="nil"/>
                <w:right w:val="nil"/>
                <w:between w:val="nil"/>
              </w:pBdr>
              <w:spacing w:before="240" w:after="0" w:line="276" w:lineRule="auto"/>
              <w:ind w:left="321"/>
              <w:jc w:val="both"/>
              <w:rPr>
                <w:rFonts w:ascii="Arial" w:eastAsia="Arial" w:hAnsi="Arial" w:cs="Arial"/>
                <w:sz w:val="18"/>
                <w:szCs w:val="18"/>
                <w:lang w:eastAsia="en-GB"/>
              </w:rPr>
            </w:pPr>
            <w:r w:rsidRPr="003704D4">
              <w:rPr>
                <w:rFonts w:ascii="Arial" w:eastAsia="Arial" w:hAnsi="Arial" w:cs="Arial"/>
                <w:color w:val="000000"/>
                <w:sz w:val="18"/>
                <w:szCs w:val="18"/>
                <w:lang w:eastAsia="en-GB"/>
              </w:rPr>
              <w:t>Schools have the autonomy to decide how they will manage distancing and other NPI measures once they open, which may lead to inconsistent approaches and suboptimal outcomes in more deprived neighbourhoods.</w:t>
            </w:r>
          </w:p>
        </w:tc>
      </w:tr>
      <w:tr w:rsidR="007553F3" w:rsidRPr="003704D4" w14:paraId="18D2C5C4" w14:textId="77777777" w:rsidTr="007553F3">
        <w:tc>
          <w:tcPr>
            <w:tcW w:w="2127" w:type="dxa"/>
            <w:shd w:val="clear" w:color="auto" w:fill="C1D6F9"/>
          </w:tcPr>
          <w:p w14:paraId="6AD2B9D4" w14:textId="77777777" w:rsidR="007553F3" w:rsidRPr="003704D4" w:rsidRDefault="007553F3" w:rsidP="007553F3">
            <w:pPr>
              <w:spacing w:before="240" w:after="0" w:line="240" w:lineRule="auto"/>
              <w:jc w:val="both"/>
              <w:rPr>
                <w:rFonts w:ascii="Arial" w:eastAsia="Arial" w:hAnsi="Arial" w:cs="Arial"/>
                <w:color w:val="000000"/>
                <w:sz w:val="18"/>
                <w:szCs w:val="18"/>
                <w:lang w:eastAsia="en-GB"/>
              </w:rPr>
            </w:pPr>
            <w:r w:rsidRPr="003704D4">
              <w:rPr>
                <w:rFonts w:ascii="Arial" w:eastAsia="Arial" w:hAnsi="Arial" w:cs="Arial"/>
                <w:color w:val="000000"/>
                <w:sz w:val="18"/>
                <w:szCs w:val="18"/>
                <w:lang w:eastAsia="en-GB"/>
              </w:rPr>
              <w:t>Outcomes to date</w:t>
            </w:r>
          </w:p>
        </w:tc>
        <w:tc>
          <w:tcPr>
            <w:tcW w:w="7512" w:type="dxa"/>
          </w:tcPr>
          <w:p w14:paraId="312FFB91" w14:textId="77777777" w:rsidR="007553F3" w:rsidRPr="003704D4" w:rsidRDefault="007553F3" w:rsidP="0018675D">
            <w:pPr>
              <w:numPr>
                <w:ilvl w:val="1"/>
                <w:numId w:val="10"/>
              </w:numPr>
              <w:pBdr>
                <w:top w:val="nil"/>
                <w:left w:val="nil"/>
                <w:bottom w:val="nil"/>
                <w:right w:val="nil"/>
                <w:between w:val="nil"/>
              </w:pBdr>
              <w:spacing w:before="240" w:after="0" w:line="276" w:lineRule="auto"/>
              <w:ind w:left="595"/>
              <w:jc w:val="both"/>
              <w:rPr>
                <w:rFonts w:ascii="Arial" w:eastAsia="Arial" w:hAnsi="Arial" w:cs="Arial"/>
                <w:sz w:val="18"/>
                <w:szCs w:val="18"/>
                <w:lang w:eastAsia="en-GB"/>
              </w:rPr>
            </w:pPr>
            <w:r w:rsidRPr="003704D4">
              <w:rPr>
                <w:rFonts w:ascii="Arial" w:eastAsia="Arial" w:hAnsi="Arial" w:cs="Arial"/>
                <w:color w:val="000000"/>
                <w:sz w:val="18"/>
                <w:szCs w:val="18"/>
                <w:lang w:eastAsia="en-GB"/>
              </w:rPr>
              <w:t xml:space="preserve">N/A </w:t>
            </w:r>
          </w:p>
        </w:tc>
      </w:tr>
    </w:tbl>
    <w:p w14:paraId="0E8ABB8E" w14:textId="77777777" w:rsidR="001F240E" w:rsidRPr="003704D4" w:rsidRDefault="001F240E" w:rsidP="001F240E">
      <w:pPr>
        <w:spacing w:after="0" w:line="276" w:lineRule="auto"/>
        <w:jc w:val="both"/>
        <w:rPr>
          <w:rFonts w:ascii="Arial" w:eastAsia="Arial" w:hAnsi="Arial" w:cs="Arial"/>
          <w:b/>
          <w:sz w:val="16"/>
          <w:szCs w:val="16"/>
          <w:lang w:eastAsia="en-GB"/>
        </w:rPr>
      </w:pPr>
    </w:p>
    <w:p w14:paraId="4D64EC3C" w14:textId="67A3B605" w:rsidR="007553F3" w:rsidRPr="003704D4" w:rsidRDefault="007553F3" w:rsidP="001F240E">
      <w:pPr>
        <w:spacing w:after="0" w:line="276" w:lineRule="auto"/>
        <w:jc w:val="both"/>
        <w:rPr>
          <w:rFonts w:ascii="Arial" w:eastAsia="Arial" w:hAnsi="Arial" w:cs="Arial"/>
          <w:b/>
          <w:sz w:val="16"/>
          <w:szCs w:val="16"/>
          <w:lang w:eastAsia="en-GB"/>
        </w:rPr>
      </w:pPr>
      <w:r w:rsidRPr="003704D4">
        <w:rPr>
          <w:rFonts w:ascii="Arial" w:eastAsia="Arial" w:hAnsi="Arial" w:cs="Arial"/>
          <w:b/>
          <w:sz w:val="16"/>
          <w:szCs w:val="16"/>
          <w:lang w:eastAsia="en-GB"/>
        </w:rPr>
        <w:t>Sources:</w:t>
      </w:r>
    </w:p>
    <w:p w14:paraId="33C79343" w14:textId="69BDA9FB" w:rsidR="007553F3" w:rsidRPr="003704D4" w:rsidRDefault="00535C16" w:rsidP="0018675D">
      <w:pPr>
        <w:numPr>
          <w:ilvl w:val="0"/>
          <w:numId w:val="22"/>
        </w:numPr>
        <w:pBdr>
          <w:top w:val="nil"/>
          <w:left w:val="nil"/>
          <w:bottom w:val="nil"/>
          <w:right w:val="nil"/>
          <w:between w:val="nil"/>
        </w:pBdr>
        <w:spacing w:after="0" w:line="276" w:lineRule="auto"/>
        <w:ind w:left="284" w:hanging="403"/>
        <w:jc w:val="both"/>
        <w:rPr>
          <w:rFonts w:ascii="Arial" w:eastAsia="Arial" w:hAnsi="Arial" w:cs="Arial"/>
          <w:color w:val="000000"/>
          <w:sz w:val="16"/>
          <w:szCs w:val="16"/>
          <w:lang w:eastAsia="en-GB"/>
        </w:rPr>
      </w:pPr>
      <w:r w:rsidRPr="003704D4">
        <w:rPr>
          <w:rFonts w:ascii="Arial" w:eastAsia="Arial" w:hAnsi="Arial" w:cs="Arial"/>
          <w:color w:val="000000"/>
          <w:sz w:val="16"/>
          <w:szCs w:val="16"/>
          <w:lang w:eastAsia="en-GB"/>
        </w:rPr>
        <w:t xml:space="preserve">The World Bank (2020) </w:t>
      </w:r>
      <w:r w:rsidR="007553F3" w:rsidRPr="003704D4">
        <w:rPr>
          <w:rFonts w:ascii="Arial" w:eastAsia="Arial" w:hAnsi="Arial" w:cs="Arial"/>
          <w:color w:val="000000"/>
          <w:sz w:val="16"/>
          <w:szCs w:val="16"/>
          <w:lang w:eastAsia="en-GB"/>
        </w:rPr>
        <w:t>Dat</w:t>
      </w:r>
      <w:r w:rsidRPr="003704D4">
        <w:rPr>
          <w:rFonts w:ascii="Arial" w:eastAsia="Arial" w:hAnsi="Arial" w:cs="Arial"/>
          <w:color w:val="000000"/>
          <w:sz w:val="16"/>
          <w:szCs w:val="16"/>
          <w:lang w:eastAsia="en-GB"/>
        </w:rPr>
        <w:t xml:space="preserve">a: Italy. Available at: </w:t>
      </w:r>
      <w:hyperlink r:id="rId36" w:history="1">
        <w:r w:rsidRPr="003704D4">
          <w:rPr>
            <w:rStyle w:val="Hyperlink"/>
            <w:rFonts w:ascii="Arial" w:eastAsia="Arial" w:hAnsi="Arial" w:cs="Arial"/>
            <w:sz w:val="16"/>
            <w:szCs w:val="16"/>
            <w:lang w:eastAsia="en-GB"/>
          </w:rPr>
          <w:t>https://data.worldbank.org/country/italy</w:t>
        </w:r>
      </w:hyperlink>
      <w:r w:rsidRPr="003704D4">
        <w:rPr>
          <w:rFonts w:ascii="Arial" w:eastAsia="Arial" w:hAnsi="Arial" w:cs="Arial"/>
          <w:color w:val="000000"/>
          <w:sz w:val="16"/>
          <w:szCs w:val="16"/>
          <w:lang w:eastAsia="en-GB"/>
        </w:rPr>
        <w:t xml:space="preserve"> [</w:t>
      </w:r>
      <w:r w:rsidR="007553F3" w:rsidRPr="003704D4">
        <w:rPr>
          <w:rFonts w:ascii="Arial" w:eastAsia="Arial" w:hAnsi="Arial" w:cs="Arial"/>
          <w:color w:val="000000"/>
          <w:sz w:val="16"/>
          <w:szCs w:val="16"/>
          <w:lang w:eastAsia="en-GB"/>
        </w:rPr>
        <w:t>Accessed June 22, 2020</w:t>
      </w:r>
      <w:r w:rsidRPr="003704D4">
        <w:rPr>
          <w:rFonts w:ascii="Arial" w:eastAsia="Arial" w:hAnsi="Arial" w:cs="Arial"/>
          <w:color w:val="000000"/>
          <w:sz w:val="16"/>
          <w:szCs w:val="16"/>
          <w:lang w:eastAsia="en-GB"/>
        </w:rPr>
        <w:t>]</w:t>
      </w:r>
      <w:r w:rsidR="007553F3" w:rsidRPr="003704D4">
        <w:rPr>
          <w:rFonts w:ascii="Arial" w:eastAsia="Arial" w:hAnsi="Arial" w:cs="Arial"/>
          <w:color w:val="000000"/>
          <w:sz w:val="16"/>
          <w:szCs w:val="16"/>
          <w:lang w:eastAsia="en-GB"/>
        </w:rPr>
        <w:t>.</w:t>
      </w:r>
    </w:p>
    <w:p w14:paraId="0A694689" w14:textId="77777777" w:rsidR="007553F3" w:rsidRPr="003704D4" w:rsidRDefault="007553F3" w:rsidP="0018675D">
      <w:pPr>
        <w:numPr>
          <w:ilvl w:val="0"/>
          <w:numId w:val="22"/>
        </w:numPr>
        <w:pBdr>
          <w:top w:val="nil"/>
          <w:left w:val="nil"/>
          <w:bottom w:val="nil"/>
          <w:right w:val="nil"/>
          <w:between w:val="nil"/>
        </w:pBdr>
        <w:spacing w:after="0" w:line="276" w:lineRule="auto"/>
        <w:ind w:left="284" w:hanging="403"/>
        <w:jc w:val="both"/>
        <w:rPr>
          <w:rFonts w:ascii="Arial" w:eastAsia="Arial" w:hAnsi="Arial" w:cs="Arial"/>
          <w:color w:val="000000"/>
          <w:sz w:val="16"/>
          <w:szCs w:val="16"/>
          <w:lang w:eastAsia="en-GB"/>
        </w:rPr>
      </w:pPr>
      <w:r w:rsidRPr="003704D4">
        <w:rPr>
          <w:rFonts w:ascii="Arial" w:eastAsia="Arial" w:hAnsi="Arial" w:cs="Arial"/>
          <w:color w:val="000000"/>
          <w:sz w:val="16"/>
          <w:szCs w:val="16"/>
          <w:lang w:eastAsia="en-GB"/>
        </w:rPr>
        <w:t>Worldometers.info (2020) Coronavirus Update (Live): 9,228,977 Cases and 475,145 Deaths from COVID-19 Virus Pandemic - Worldometer [online] [Accessed 23rd June 2020].</w:t>
      </w:r>
    </w:p>
    <w:p w14:paraId="03C3BD68" w14:textId="61121DC5" w:rsidR="007553F3" w:rsidRPr="003704D4" w:rsidRDefault="007553F3" w:rsidP="0018675D">
      <w:pPr>
        <w:numPr>
          <w:ilvl w:val="0"/>
          <w:numId w:val="22"/>
        </w:numPr>
        <w:pBdr>
          <w:top w:val="nil"/>
          <w:left w:val="nil"/>
          <w:bottom w:val="nil"/>
          <w:right w:val="nil"/>
          <w:between w:val="nil"/>
        </w:pBdr>
        <w:spacing w:after="0" w:line="276" w:lineRule="auto"/>
        <w:ind w:left="284" w:hanging="403"/>
        <w:jc w:val="both"/>
        <w:rPr>
          <w:rFonts w:ascii="Arial" w:eastAsia="Arial" w:hAnsi="Arial" w:cs="Arial"/>
          <w:color w:val="000000"/>
          <w:sz w:val="16"/>
          <w:szCs w:val="16"/>
          <w:lang w:eastAsia="en-GB"/>
        </w:rPr>
      </w:pPr>
      <w:r w:rsidRPr="003704D4">
        <w:rPr>
          <w:rFonts w:ascii="Arial" w:eastAsia="Arial" w:hAnsi="Arial" w:cs="Arial"/>
          <w:color w:val="000000"/>
          <w:sz w:val="16"/>
          <w:szCs w:val="16"/>
          <w:lang w:eastAsia="en-GB"/>
        </w:rPr>
        <w:t>Giuffrida, A., Beaumont, P. and Tondo, L. (2020) Italy orders closure of all schools and universities due to coronavirus</w:t>
      </w:r>
      <w:r w:rsidR="00535C16" w:rsidRPr="003704D4">
        <w:rPr>
          <w:rFonts w:ascii="Arial" w:eastAsia="Arial" w:hAnsi="Arial" w:cs="Arial"/>
          <w:color w:val="000000"/>
          <w:sz w:val="16"/>
          <w:szCs w:val="16"/>
          <w:lang w:eastAsia="en-GB"/>
        </w:rPr>
        <w:t>. The Guardian</w:t>
      </w:r>
      <w:r w:rsidRPr="003704D4">
        <w:rPr>
          <w:rFonts w:ascii="Arial" w:eastAsia="Arial" w:hAnsi="Arial" w:cs="Arial"/>
          <w:color w:val="000000"/>
          <w:sz w:val="16"/>
          <w:szCs w:val="16"/>
          <w:lang w:eastAsia="en-GB"/>
        </w:rPr>
        <w:t xml:space="preserve"> [online] Available at: </w:t>
      </w:r>
      <w:hyperlink r:id="rId37" w:history="1">
        <w:r w:rsidR="00535C16" w:rsidRPr="003704D4">
          <w:rPr>
            <w:rStyle w:val="Hyperlink"/>
            <w:rFonts w:ascii="Arial" w:eastAsia="Arial" w:hAnsi="Arial" w:cs="Arial"/>
            <w:sz w:val="16"/>
            <w:szCs w:val="16"/>
            <w:lang w:eastAsia="en-GB"/>
          </w:rPr>
          <w:t>https://www.theguardian.com/world/2020/mar/04/italy-orders-closure-of-schools-and-universities-due-to-coronavirus</w:t>
        </w:r>
      </w:hyperlink>
      <w:r w:rsidR="00535C16" w:rsidRPr="003704D4">
        <w:rPr>
          <w:rFonts w:ascii="Arial" w:eastAsia="Arial" w:hAnsi="Arial" w:cs="Arial"/>
          <w:color w:val="000000"/>
          <w:sz w:val="16"/>
          <w:szCs w:val="16"/>
          <w:lang w:eastAsia="en-GB"/>
        </w:rPr>
        <w:t xml:space="preserve"> </w:t>
      </w:r>
      <w:r w:rsidRPr="003704D4">
        <w:rPr>
          <w:rFonts w:ascii="Arial" w:eastAsia="Arial" w:hAnsi="Arial" w:cs="Arial"/>
          <w:color w:val="000000"/>
          <w:sz w:val="16"/>
          <w:szCs w:val="16"/>
          <w:lang w:eastAsia="en-GB"/>
        </w:rPr>
        <w:t>[Accessed June</w:t>
      </w:r>
      <w:r w:rsidR="00535C16" w:rsidRPr="003704D4">
        <w:rPr>
          <w:rFonts w:ascii="Arial" w:eastAsia="Arial" w:hAnsi="Arial" w:cs="Arial"/>
          <w:color w:val="000000"/>
          <w:sz w:val="16"/>
          <w:szCs w:val="16"/>
          <w:lang w:eastAsia="en-GB"/>
        </w:rPr>
        <w:t xml:space="preserve"> 24</w:t>
      </w:r>
      <w:r w:rsidRPr="003704D4">
        <w:rPr>
          <w:rFonts w:ascii="Arial" w:eastAsia="Arial" w:hAnsi="Arial" w:cs="Arial"/>
          <w:color w:val="000000"/>
          <w:sz w:val="16"/>
          <w:szCs w:val="16"/>
          <w:lang w:eastAsia="en-GB"/>
        </w:rPr>
        <w:t xml:space="preserve"> 2020].</w:t>
      </w:r>
    </w:p>
    <w:p w14:paraId="0745E4C6" w14:textId="7CCCD1DF" w:rsidR="007553F3" w:rsidRPr="003704D4" w:rsidRDefault="007553F3" w:rsidP="0018675D">
      <w:pPr>
        <w:numPr>
          <w:ilvl w:val="0"/>
          <w:numId w:val="22"/>
        </w:numPr>
        <w:pBdr>
          <w:top w:val="nil"/>
          <w:left w:val="nil"/>
          <w:bottom w:val="nil"/>
          <w:right w:val="nil"/>
          <w:between w:val="nil"/>
        </w:pBdr>
        <w:spacing w:after="0" w:line="276" w:lineRule="auto"/>
        <w:ind w:left="284" w:hanging="403"/>
        <w:jc w:val="both"/>
        <w:rPr>
          <w:rFonts w:ascii="Arial" w:eastAsia="Arial" w:hAnsi="Arial" w:cs="Arial"/>
          <w:color w:val="000000"/>
          <w:sz w:val="16"/>
          <w:szCs w:val="16"/>
          <w:lang w:val="it-IT" w:eastAsia="en-GB"/>
        </w:rPr>
      </w:pPr>
      <w:r w:rsidRPr="003704D4">
        <w:rPr>
          <w:rFonts w:ascii="Arial" w:eastAsia="Arial" w:hAnsi="Arial" w:cs="Arial"/>
          <w:color w:val="000000"/>
          <w:sz w:val="16"/>
          <w:szCs w:val="16"/>
          <w:lang w:val="it-IT" w:eastAsia="en-GB"/>
        </w:rPr>
        <w:t>Tuttoscuola.com (2020) Documento Tecnico Sull’ipotesi Di Rimodulazione Delle Misure Contenitive Nel Settore Scolastico [online] [Accessed June</w:t>
      </w:r>
      <w:r w:rsidR="00535C16" w:rsidRPr="003704D4">
        <w:rPr>
          <w:rFonts w:ascii="Arial" w:eastAsia="Arial" w:hAnsi="Arial" w:cs="Arial"/>
          <w:color w:val="000000"/>
          <w:sz w:val="16"/>
          <w:szCs w:val="16"/>
          <w:lang w:val="it-IT" w:eastAsia="en-GB"/>
        </w:rPr>
        <w:t xml:space="preserve"> 24</w:t>
      </w:r>
      <w:r w:rsidRPr="003704D4">
        <w:rPr>
          <w:rFonts w:ascii="Arial" w:eastAsia="Arial" w:hAnsi="Arial" w:cs="Arial"/>
          <w:color w:val="000000"/>
          <w:sz w:val="16"/>
          <w:szCs w:val="16"/>
          <w:lang w:val="it-IT" w:eastAsia="en-GB"/>
        </w:rPr>
        <w:t xml:space="preserve"> 2020].</w:t>
      </w:r>
    </w:p>
    <w:p w14:paraId="1F6636EE" w14:textId="0C690723" w:rsidR="007553F3" w:rsidRPr="003704D4" w:rsidRDefault="007553F3" w:rsidP="0018675D">
      <w:pPr>
        <w:numPr>
          <w:ilvl w:val="0"/>
          <w:numId w:val="22"/>
        </w:numPr>
        <w:pBdr>
          <w:top w:val="nil"/>
          <w:left w:val="nil"/>
          <w:bottom w:val="nil"/>
          <w:right w:val="nil"/>
          <w:between w:val="nil"/>
        </w:pBdr>
        <w:spacing w:after="0" w:line="276" w:lineRule="auto"/>
        <w:ind w:left="284" w:hanging="403"/>
        <w:jc w:val="both"/>
        <w:rPr>
          <w:rFonts w:ascii="Arial" w:eastAsia="Arial" w:hAnsi="Arial" w:cs="Arial"/>
          <w:color w:val="000000"/>
          <w:sz w:val="16"/>
          <w:szCs w:val="16"/>
          <w:lang w:val="it-IT" w:eastAsia="en-GB"/>
        </w:rPr>
      </w:pPr>
      <w:r w:rsidRPr="003704D4">
        <w:rPr>
          <w:rFonts w:ascii="Arial" w:eastAsia="Arial" w:hAnsi="Arial" w:cs="Arial"/>
          <w:color w:val="000000"/>
          <w:sz w:val="16"/>
          <w:szCs w:val="16"/>
          <w:highlight w:val="white"/>
          <w:lang w:val="it-IT" w:eastAsia="en-GB"/>
        </w:rPr>
        <w:t xml:space="preserve">Tuttoscuola (2020) Ritorno a scuola: il piano di rientro farà perno sulle istituzioni scolastiche. Come si prevedeva. La bozza - Tuttoscuola [online] [Accessed June </w:t>
      </w:r>
      <w:r w:rsidR="00535C16" w:rsidRPr="003704D4">
        <w:rPr>
          <w:rFonts w:ascii="Arial" w:eastAsia="Arial" w:hAnsi="Arial" w:cs="Arial"/>
          <w:color w:val="000000"/>
          <w:sz w:val="16"/>
          <w:szCs w:val="16"/>
          <w:highlight w:val="white"/>
          <w:lang w:val="it-IT" w:eastAsia="en-GB"/>
        </w:rPr>
        <w:t xml:space="preserve">24 </w:t>
      </w:r>
      <w:r w:rsidRPr="003704D4">
        <w:rPr>
          <w:rFonts w:ascii="Arial" w:eastAsia="Arial" w:hAnsi="Arial" w:cs="Arial"/>
          <w:color w:val="000000"/>
          <w:sz w:val="16"/>
          <w:szCs w:val="16"/>
          <w:highlight w:val="white"/>
          <w:lang w:val="it-IT" w:eastAsia="en-GB"/>
        </w:rPr>
        <w:t>2020].</w:t>
      </w:r>
    </w:p>
    <w:p w14:paraId="2F560860" w14:textId="48961057" w:rsidR="007553F3" w:rsidRPr="003704D4" w:rsidRDefault="007553F3" w:rsidP="0018675D">
      <w:pPr>
        <w:numPr>
          <w:ilvl w:val="0"/>
          <w:numId w:val="22"/>
        </w:numPr>
        <w:pBdr>
          <w:top w:val="nil"/>
          <w:left w:val="nil"/>
          <w:bottom w:val="nil"/>
          <w:right w:val="nil"/>
          <w:between w:val="nil"/>
        </w:pBdr>
        <w:spacing w:after="0" w:line="276" w:lineRule="auto"/>
        <w:ind w:left="284" w:hanging="403"/>
        <w:jc w:val="both"/>
        <w:rPr>
          <w:rFonts w:ascii="Arial" w:eastAsia="Arial" w:hAnsi="Arial" w:cs="Arial"/>
          <w:color w:val="000000"/>
          <w:sz w:val="16"/>
          <w:szCs w:val="16"/>
          <w:lang w:eastAsia="en-GB"/>
        </w:rPr>
      </w:pPr>
      <w:r w:rsidRPr="003704D4">
        <w:rPr>
          <w:rFonts w:ascii="Arial" w:eastAsia="Arial" w:hAnsi="Arial" w:cs="Arial"/>
          <w:color w:val="000000"/>
          <w:sz w:val="16"/>
          <w:szCs w:val="16"/>
          <w:highlight w:val="white"/>
          <w:lang w:val="it-IT" w:eastAsia="en-GB"/>
        </w:rPr>
        <w:t xml:space="preserve">Tuttoscuola (2020) Distanziamento di almeno un metro, riorganizzazione degli spazi e mascherina: ecco come si tornerà a scuola a settembre. </w:t>
      </w:r>
      <w:r w:rsidRPr="003704D4">
        <w:rPr>
          <w:rFonts w:ascii="Arial" w:eastAsia="Arial" w:hAnsi="Arial" w:cs="Arial"/>
          <w:color w:val="000000"/>
          <w:sz w:val="16"/>
          <w:szCs w:val="16"/>
          <w:highlight w:val="white"/>
          <w:lang w:eastAsia="en-GB"/>
        </w:rPr>
        <w:t xml:space="preserve">Il documento del Cts - Tuttoscuola [online] [Accessed June </w:t>
      </w:r>
      <w:r w:rsidR="00535C16" w:rsidRPr="003704D4">
        <w:rPr>
          <w:rFonts w:ascii="Arial" w:eastAsia="Arial" w:hAnsi="Arial" w:cs="Arial"/>
          <w:color w:val="000000"/>
          <w:sz w:val="16"/>
          <w:szCs w:val="16"/>
          <w:highlight w:val="white"/>
          <w:lang w:eastAsia="en-GB"/>
        </w:rPr>
        <w:t xml:space="preserve">24 </w:t>
      </w:r>
      <w:r w:rsidRPr="003704D4">
        <w:rPr>
          <w:rFonts w:ascii="Arial" w:eastAsia="Arial" w:hAnsi="Arial" w:cs="Arial"/>
          <w:color w:val="000000"/>
          <w:sz w:val="16"/>
          <w:szCs w:val="16"/>
          <w:highlight w:val="white"/>
          <w:lang w:eastAsia="en-GB"/>
        </w:rPr>
        <w:t>2020].</w:t>
      </w:r>
    </w:p>
    <w:p w14:paraId="128C2265" w14:textId="49D36867" w:rsidR="007553F3" w:rsidRPr="003704D4" w:rsidRDefault="007553F3" w:rsidP="0018675D">
      <w:pPr>
        <w:numPr>
          <w:ilvl w:val="0"/>
          <w:numId w:val="22"/>
        </w:numPr>
        <w:pBdr>
          <w:top w:val="nil"/>
          <w:left w:val="nil"/>
          <w:bottom w:val="nil"/>
          <w:right w:val="nil"/>
          <w:between w:val="nil"/>
        </w:pBdr>
        <w:spacing w:after="0" w:line="276" w:lineRule="auto"/>
        <w:ind w:left="284" w:hanging="403"/>
        <w:jc w:val="both"/>
        <w:rPr>
          <w:rFonts w:ascii="Arial" w:eastAsia="Arial" w:hAnsi="Arial" w:cs="Arial"/>
          <w:color w:val="000000"/>
          <w:sz w:val="16"/>
          <w:szCs w:val="16"/>
          <w:lang w:val="it-IT" w:eastAsia="en-GB"/>
        </w:rPr>
      </w:pPr>
      <w:r w:rsidRPr="003704D4">
        <w:rPr>
          <w:rFonts w:ascii="Arial" w:eastAsia="Arial" w:hAnsi="Arial" w:cs="Arial"/>
          <w:color w:val="000000"/>
          <w:sz w:val="16"/>
          <w:szCs w:val="16"/>
          <w:highlight w:val="white"/>
          <w:lang w:val="it-IT" w:eastAsia="en-GB"/>
        </w:rPr>
        <w:t xml:space="preserve">Ilsole24ore.com (2020) A scuola classi divise, doppi turni, sabato in aula e (alle superiori) lezioni online: le istruzioni per settembre [online] [Accessed June </w:t>
      </w:r>
      <w:r w:rsidR="00535C16" w:rsidRPr="003704D4">
        <w:rPr>
          <w:rFonts w:ascii="Arial" w:eastAsia="Arial" w:hAnsi="Arial" w:cs="Arial"/>
          <w:color w:val="000000"/>
          <w:sz w:val="16"/>
          <w:szCs w:val="16"/>
          <w:highlight w:val="white"/>
          <w:lang w:val="it-IT" w:eastAsia="en-GB"/>
        </w:rPr>
        <w:t xml:space="preserve">24 </w:t>
      </w:r>
      <w:r w:rsidRPr="003704D4">
        <w:rPr>
          <w:rFonts w:ascii="Arial" w:eastAsia="Arial" w:hAnsi="Arial" w:cs="Arial"/>
          <w:color w:val="000000"/>
          <w:sz w:val="16"/>
          <w:szCs w:val="16"/>
          <w:highlight w:val="white"/>
          <w:lang w:val="it-IT" w:eastAsia="en-GB"/>
        </w:rPr>
        <w:t>2020].</w:t>
      </w:r>
    </w:p>
    <w:p w14:paraId="2510362A" w14:textId="3F73F14D" w:rsidR="007553F3" w:rsidRPr="003704D4" w:rsidRDefault="007553F3" w:rsidP="0018675D">
      <w:pPr>
        <w:numPr>
          <w:ilvl w:val="0"/>
          <w:numId w:val="22"/>
        </w:numPr>
        <w:pBdr>
          <w:top w:val="nil"/>
          <w:left w:val="nil"/>
          <w:bottom w:val="nil"/>
          <w:right w:val="nil"/>
          <w:between w:val="nil"/>
        </w:pBdr>
        <w:spacing w:after="0" w:line="276" w:lineRule="auto"/>
        <w:ind w:left="284" w:hanging="403"/>
        <w:jc w:val="both"/>
        <w:rPr>
          <w:rFonts w:ascii="Arial" w:eastAsia="Arial" w:hAnsi="Arial" w:cs="Arial"/>
          <w:color w:val="000000"/>
          <w:sz w:val="16"/>
          <w:szCs w:val="16"/>
          <w:lang w:val="it-IT" w:eastAsia="en-GB"/>
        </w:rPr>
      </w:pPr>
      <w:r w:rsidRPr="003704D4">
        <w:rPr>
          <w:rFonts w:ascii="Arial" w:eastAsia="Arial" w:hAnsi="Arial" w:cs="Arial"/>
          <w:color w:val="000000"/>
          <w:sz w:val="16"/>
          <w:szCs w:val="16"/>
          <w:lang w:val="it-IT" w:eastAsia="en-GB"/>
        </w:rPr>
        <w:t>MIUR (2020) Scuola, Ministero proporrà a Regioni avvio nuovo anno il 14 settembre - Scuola, Ministero proporrà a Regioni avvio nuovo anno il 14 settembre [online] [Accessed June</w:t>
      </w:r>
      <w:r w:rsidR="00535C16" w:rsidRPr="003704D4">
        <w:rPr>
          <w:rFonts w:ascii="Arial" w:eastAsia="Arial" w:hAnsi="Arial" w:cs="Arial"/>
          <w:color w:val="000000"/>
          <w:sz w:val="16"/>
          <w:szCs w:val="16"/>
          <w:lang w:val="it-IT" w:eastAsia="en-GB"/>
        </w:rPr>
        <w:t xml:space="preserve"> 24</w:t>
      </w:r>
      <w:r w:rsidRPr="003704D4">
        <w:rPr>
          <w:rFonts w:ascii="Arial" w:eastAsia="Arial" w:hAnsi="Arial" w:cs="Arial"/>
          <w:color w:val="000000"/>
          <w:sz w:val="16"/>
          <w:szCs w:val="16"/>
          <w:lang w:val="it-IT" w:eastAsia="en-GB"/>
        </w:rPr>
        <w:t xml:space="preserve"> 2020].</w:t>
      </w:r>
    </w:p>
    <w:p w14:paraId="79FAA8F2" w14:textId="77777777" w:rsidR="007553F3" w:rsidRPr="003704D4" w:rsidRDefault="007553F3" w:rsidP="007553F3">
      <w:pPr>
        <w:spacing w:before="240" w:after="240" w:line="276" w:lineRule="auto"/>
        <w:jc w:val="both"/>
        <w:rPr>
          <w:rFonts w:ascii="Arial" w:eastAsia="Arial" w:hAnsi="Arial" w:cs="Arial"/>
          <w:b/>
          <w:sz w:val="20"/>
          <w:szCs w:val="20"/>
          <w:vertAlign w:val="superscript"/>
          <w:lang w:val="it-IT" w:eastAsia="en-GB"/>
        </w:rPr>
      </w:pPr>
      <w:r w:rsidRPr="003704D4">
        <w:rPr>
          <w:rFonts w:ascii="Arial" w:eastAsia="Arial" w:hAnsi="Arial" w:cs="Arial"/>
          <w:sz w:val="20"/>
          <w:szCs w:val="20"/>
          <w:vertAlign w:val="superscript"/>
          <w:lang w:val="it-IT" w:eastAsia="en-GB"/>
        </w:rPr>
        <w:br w:type="page"/>
      </w:r>
    </w:p>
    <w:p w14:paraId="203034E4" w14:textId="77777777" w:rsidR="007553F3" w:rsidRPr="003704D4" w:rsidRDefault="007553F3" w:rsidP="007553F3">
      <w:pPr>
        <w:shd w:val="clear" w:color="auto" w:fill="002060"/>
        <w:spacing w:before="240" w:after="240" w:line="276" w:lineRule="auto"/>
        <w:jc w:val="both"/>
        <w:rPr>
          <w:rFonts w:ascii="Arial" w:eastAsia="Arial" w:hAnsi="Arial" w:cs="Arial"/>
          <w:b/>
          <w:color w:val="FFFFFF"/>
          <w:sz w:val="18"/>
          <w:szCs w:val="18"/>
          <w:lang w:eastAsia="en-GB"/>
        </w:rPr>
      </w:pPr>
      <w:r w:rsidRPr="003704D4">
        <w:rPr>
          <w:rFonts w:ascii="Arial" w:eastAsia="Arial" w:hAnsi="Arial" w:cs="Arial"/>
          <w:b/>
          <w:color w:val="FFFFFF"/>
          <w:sz w:val="18"/>
          <w:szCs w:val="18"/>
          <w:lang w:eastAsia="en-GB"/>
        </w:rPr>
        <w:lastRenderedPageBreak/>
        <w:t>FRANCE</w:t>
      </w:r>
    </w:p>
    <w:tbl>
      <w:tblPr>
        <w:tblW w:w="9639" w:type="dxa"/>
        <w:tblInd w:w="-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127"/>
        <w:gridCol w:w="7512"/>
      </w:tblGrid>
      <w:tr w:rsidR="007553F3" w:rsidRPr="003704D4" w14:paraId="35AA0901" w14:textId="77777777" w:rsidTr="007553F3">
        <w:tc>
          <w:tcPr>
            <w:tcW w:w="2127" w:type="dxa"/>
            <w:shd w:val="clear" w:color="auto" w:fill="C1D6F9"/>
          </w:tcPr>
          <w:p w14:paraId="1B131C32" w14:textId="77777777" w:rsidR="007553F3" w:rsidRPr="003704D4" w:rsidRDefault="007553F3" w:rsidP="007553F3">
            <w:pPr>
              <w:spacing w:before="240"/>
              <w:jc w:val="both"/>
              <w:rPr>
                <w:rFonts w:ascii="Arial" w:eastAsia="Arial" w:hAnsi="Arial" w:cs="Arial"/>
                <w:sz w:val="18"/>
                <w:szCs w:val="18"/>
                <w:lang w:eastAsia="en-GB"/>
              </w:rPr>
            </w:pPr>
            <w:r w:rsidRPr="003704D4">
              <w:rPr>
                <w:rFonts w:ascii="Arial" w:eastAsia="Arial" w:hAnsi="Arial" w:cs="Arial"/>
                <w:sz w:val="18"/>
                <w:szCs w:val="18"/>
                <w:lang w:eastAsia="en-GB"/>
              </w:rPr>
              <w:t>Total population</w:t>
            </w:r>
          </w:p>
        </w:tc>
        <w:tc>
          <w:tcPr>
            <w:tcW w:w="7512" w:type="dxa"/>
          </w:tcPr>
          <w:p w14:paraId="472D7338" w14:textId="77777777" w:rsidR="007553F3" w:rsidRPr="003704D4" w:rsidRDefault="007553F3" w:rsidP="0018675D">
            <w:pPr>
              <w:numPr>
                <w:ilvl w:val="0"/>
                <w:numId w:val="11"/>
              </w:numPr>
              <w:spacing w:before="240"/>
              <w:ind w:left="312"/>
              <w:jc w:val="both"/>
              <w:rPr>
                <w:rFonts w:ascii="Arial" w:eastAsia="Arial" w:hAnsi="Arial" w:cs="Arial"/>
                <w:sz w:val="18"/>
                <w:szCs w:val="18"/>
                <w:highlight w:val="white"/>
                <w:lang w:eastAsia="en-GB"/>
              </w:rPr>
            </w:pPr>
            <w:r w:rsidRPr="003704D4">
              <w:rPr>
                <w:rFonts w:ascii="Arial" w:eastAsia="Arial" w:hAnsi="Arial" w:cs="Arial"/>
                <w:sz w:val="18"/>
                <w:szCs w:val="18"/>
                <w:highlight w:val="white"/>
                <w:lang w:eastAsia="en-GB"/>
              </w:rPr>
              <w:t>66.98 million</w:t>
            </w:r>
          </w:p>
        </w:tc>
      </w:tr>
      <w:tr w:rsidR="007553F3" w:rsidRPr="003704D4" w14:paraId="4FA35AE3" w14:textId="77777777" w:rsidTr="007553F3">
        <w:tc>
          <w:tcPr>
            <w:tcW w:w="2127" w:type="dxa"/>
            <w:shd w:val="clear" w:color="auto" w:fill="C1D6F9"/>
          </w:tcPr>
          <w:p w14:paraId="57284726" w14:textId="77777777" w:rsidR="007553F3" w:rsidRPr="003704D4" w:rsidRDefault="007553F3" w:rsidP="007553F3">
            <w:pPr>
              <w:spacing w:before="240"/>
              <w:jc w:val="both"/>
              <w:rPr>
                <w:rFonts w:ascii="Arial" w:eastAsia="Arial" w:hAnsi="Arial" w:cs="Arial"/>
                <w:color w:val="000000"/>
                <w:sz w:val="18"/>
                <w:szCs w:val="18"/>
                <w:lang w:eastAsia="en-GB"/>
              </w:rPr>
            </w:pPr>
            <w:r w:rsidRPr="003704D4">
              <w:rPr>
                <w:rFonts w:ascii="Arial" w:eastAsia="Arial" w:hAnsi="Arial" w:cs="Arial"/>
                <w:color w:val="000000"/>
                <w:sz w:val="18"/>
                <w:szCs w:val="18"/>
                <w:lang w:eastAsia="en-GB"/>
              </w:rPr>
              <w:t>Date of first reported case of COVID-19</w:t>
            </w:r>
          </w:p>
        </w:tc>
        <w:tc>
          <w:tcPr>
            <w:tcW w:w="7512" w:type="dxa"/>
          </w:tcPr>
          <w:p w14:paraId="3F3E6A33" w14:textId="77777777" w:rsidR="007553F3" w:rsidRPr="003704D4" w:rsidRDefault="007553F3" w:rsidP="0018675D">
            <w:pPr>
              <w:numPr>
                <w:ilvl w:val="0"/>
                <w:numId w:val="11"/>
              </w:numPr>
              <w:spacing w:before="240"/>
              <w:ind w:left="312"/>
              <w:jc w:val="both"/>
              <w:rPr>
                <w:rFonts w:ascii="Arial" w:eastAsia="Arial" w:hAnsi="Arial" w:cs="Arial"/>
                <w:sz w:val="18"/>
                <w:szCs w:val="18"/>
                <w:lang w:eastAsia="en-GB"/>
              </w:rPr>
            </w:pPr>
            <w:r w:rsidRPr="003704D4">
              <w:rPr>
                <w:rFonts w:ascii="Arial" w:eastAsia="Arial" w:hAnsi="Arial" w:cs="Arial"/>
                <w:sz w:val="18"/>
                <w:szCs w:val="18"/>
                <w:lang w:eastAsia="en-GB"/>
              </w:rPr>
              <w:t>24th January 2020</w:t>
            </w:r>
          </w:p>
          <w:p w14:paraId="587D07DC" w14:textId="77777777" w:rsidR="007553F3" w:rsidRPr="003704D4" w:rsidRDefault="007553F3" w:rsidP="007553F3">
            <w:pPr>
              <w:pBdr>
                <w:top w:val="nil"/>
                <w:left w:val="nil"/>
                <w:bottom w:val="nil"/>
                <w:right w:val="nil"/>
                <w:between w:val="nil"/>
              </w:pBdr>
              <w:spacing w:before="240" w:line="276" w:lineRule="auto"/>
              <w:ind w:left="312"/>
              <w:jc w:val="both"/>
              <w:rPr>
                <w:rFonts w:ascii="Arial" w:eastAsia="Arial" w:hAnsi="Arial" w:cs="Arial"/>
                <w:color w:val="000000"/>
                <w:sz w:val="18"/>
                <w:szCs w:val="18"/>
                <w:lang w:eastAsia="en-GB"/>
              </w:rPr>
            </w:pPr>
          </w:p>
        </w:tc>
      </w:tr>
      <w:tr w:rsidR="007553F3" w:rsidRPr="003704D4" w14:paraId="3E6DC381" w14:textId="77777777" w:rsidTr="007553F3">
        <w:tc>
          <w:tcPr>
            <w:tcW w:w="2127" w:type="dxa"/>
            <w:shd w:val="clear" w:color="auto" w:fill="C1D6F9"/>
          </w:tcPr>
          <w:p w14:paraId="48E299BF" w14:textId="77777777" w:rsidR="007553F3" w:rsidRPr="003704D4" w:rsidRDefault="007553F3" w:rsidP="007553F3">
            <w:pPr>
              <w:spacing w:before="240"/>
              <w:jc w:val="both"/>
              <w:rPr>
                <w:rFonts w:ascii="Arial" w:eastAsia="Arial" w:hAnsi="Arial" w:cs="Arial"/>
                <w:color w:val="000000"/>
                <w:sz w:val="18"/>
                <w:szCs w:val="18"/>
                <w:lang w:eastAsia="en-GB"/>
              </w:rPr>
            </w:pPr>
            <w:r w:rsidRPr="003704D4">
              <w:rPr>
                <w:rFonts w:ascii="Arial" w:eastAsia="Arial" w:hAnsi="Arial" w:cs="Arial"/>
                <w:color w:val="000000"/>
                <w:sz w:val="18"/>
                <w:szCs w:val="18"/>
                <w:lang w:eastAsia="en-GB"/>
              </w:rPr>
              <w:t>Epidemiological situation on 22nd June 2020</w:t>
            </w:r>
          </w:p>
        </w:tc>
        <w:tc>
          <w:tcPr>
            <w:tcW w:w="7512" w:type="dxa"/>
          </w:tcPr>
          <w:p w14:paraId="383101B7" w14:textId="77777777" w:rsidR="007553F3" w:rsidRPr="003704D4" w:rsidRDefault="007553F3" w:rsidP="0018675D">
            <w:pPr>
              <w:numPr>
                <w:ilvl w:val="0"/>
                <w:numId w:val="11"/>
              </w:numPr>
              <w:pBdr>
                <w:top w:val="nil"/>
                <w:left w:val="nil"/>
                <w:bottom w:val="nil"/>
                <w:right w:val="nil"/>
                <w:between w:val="nil"/>
              </w:pBdr>
              <w:spacing w:before="240" w:line="276" w:lineRule="auto"/>
              <w:ind w:left="321"/>
              <w:jc w:val="both"/>
              <w:rPr>
                <w:rFonts w:ascii="Arial" w:eastAsia="Arial" w:hAnsi="Arial" w:cs="Arial"/>
                <w:sz w:val="18"/>
                <w:szCs w:val="18"/>
                <w:lang w:eastAsia="en-GB"/>
              </w:rPr>
            </w:pPr>
            <w:r w:rsidRPr="003704D4">
              <w:rPr>
                <w:rFonts w:ascii="Arial" w:eastAsia="Arial" w:hAnsi="Arial" w:cs="Arial"/>
                <w:color w:val="000000"/>
                <w:sz w:val="18"/>
                <w:szCs w:val="18"/>
                <w:lang w:eastAsia="en-GB"/>
              </w:rPr>
              <w:t>Confirmed cases: 161,348</w:t>
            </w:r>
          </w:p>
          <w:p w14:paraId="4B1B8E57" w14:textId="77777777" w:rsidR="007553F3" w:rsidRPr="003704D4" w:rsidRDefault="007553F3" w:rsidP="0018675D">
            <w:pPr>
              <w:numPr>
                <w:ilvl w:val="0"/>
                <w:numId w:val="11"/>
              </w:numPr>
              <w:pBdr>
                <w:top w:val="nil"/>
                <w:left w:val="nil"/>
                <w:bottom w:val="nil"/>
                <w:right w:val="nil"/>
                <w:between w:val="nil"/>
              </w:pBdr>
              <w:spacing w:before="240" w:line="276" w:lineRule="auto"/>
              <w:ind w:left="321"/>
              <w:jc w:val="both"/>
              <w:rPr>
                <w:rFonts w:ascii="Arial" w:eastAsia="Arial" w:hAnsi="Arial" w:cs="Arial"/>
                <w:sz w:val="18"/>
                <w:szCs w:val="18"/>
                <w:lang w:eastAsia="en-GB"/>
              </w:rPr>
            </w:pPr>
            <w:r w:rsidRPr="003704D4">
              <w:rPr>
                <w:rFonts w:ascii="Arial" w:eastAsia="Arial" w:hAnsi="Arial" w:cs="Arial"/>
                <w:color w:val="000000"/>
                <w:sz w:val="18"/>
                <w:szCs w:val="18"/>
                <w:lang w:eastAsia="en-GB"/>
              </w:rPr>
              <w:t>Active cases: 56,490</w:t>
            </w:r>
          </w:p>
          <w:p w14:paraId="7B3076AB" w14:textId="77777777" w:rsidR="007553F3" w:rsidRPr="003704D4" w:rsidRDefault="007553F3" w:rsidP="0018675D">
            <w:pPr>
              <w:numPr>
                <w:ilvl w:val="0"/>
                <w:numId w:val="11"/>
              </w:numPr>
              <w:pBdr>
                <w:top w:val="nil"/>
                <w:left w:val="nil"/>
                <w:bottom w:val="nil"/>
                <w:right w:val="nil"/>
                <w:between w:val="nil"/>
              </w:pBdr>
              <w:spacing w:before="240" w:line="276" w:lineRule="auto"/>
              <w:ind w:left="321"/>
              <w:jc w:val="both"/>
              <w:rPr>
                <w:rFonts w:ascii="Arial" w:eastAsia="Arial" w:hAnsi="Arial" w:cs="Arial"/>
                <w:sz w:val="18"/>
                <w:szCs w:val="18"/>
                <w:lang w:eastAsia="en-GB"/>
              </w:rPr>
            </w:pPr>
            <w:r w:rsidRPr="003704D4">
              <w:rPr>
                <w:rFonts w:ascii="Arial" w:eastAsia="Arial" w:hAnsi="Arial" w:cs="Arial"/>
                <w:color w:val="000000"/>
                <w:sz w:val="18"/>
                <w:szCs w:val="18"/>
                <w:lang w:eastAsia="en-GB"/>
              </w:rPr>
              <w:t>Deaths: 29,731</w:t>
            </w:r>
          </w:p>
          <w:p w14:paraId="0D4580E0" w14:textId="77777777" w:rsidR="007553F3" w:rsidRPr="003704D4" w:rsidRDefault="007553F3" w:rsidP="0018675D">
            <w:pPr>
              <w:numPr>
                <w:ilvl w:val="0"/>
                <w:numId w:val="11"/>
              </w:numPr>
              <w:pBdr>
                <w:top w:val="nil"/>
                <w:left w:val="nil"/>
                <w:bottom w:val="nil"/>
                <w:right w:val="nil"/>
                <w:between w:val="nil"/>
              </w:pBdr>
              <w:spacing w:before="240" w:line="276" w:lineRule="auto"/>
              <w:ind w:left="321"/>
              <w:jc w:val="both"/>
              <w:rPr>
                <w:rFonts w:ascii="Arial" w:eastAsia="Arial" w:hAnsi="Arial" w:cs="Arial"/>
                <w:sz w:val="18"/>
                <w:szCs w:val="18"/>
                <w:lang w:eastAsia="en-GB"/>
              </w:rPr>
            </w:pPr>
            <w:r w:rsidRPr="003704D4">
              <w:rPr>
                <w:rFonts w:ascii="Arial" w:eastAsia="Arial" w:hAnsi="Arial" w:cs="Arial"/>
                <w:color w:val="000000"/>
                <w:sz w:val="18"/>
                <w:szCs w:val="18"/>
                <w:lang w:eastAsia="en-GB"/>
              </w:rPr>
              <w:t>Recovered: 75,127</w:t>
            </w:r>
          </w:p>
        </w:tc>
      </w:tr>
      <w:tr w:rsidR="007553F3" w:rsidRPr="003704D4" w14:paraId="0C6CC036" w14:textId="77777777" w:rsidTr="007553F3">
        <w:trPr>
          <w:trHeight w:val="285"/>
        </w:trPr>
        <w:tc>
          <w:tcPr>
            <w:tcW w:w="2127" w:type="dxa"/>
            <w:shd w:val="clear" w:color="auto" w:fill="C1D6F9"/>
          </w:tcPr>
          <w:p w14:paraId="13F1F333" w14:textId="77777777" w:rsidR="007553F3" w:rsidRPr="003704D4" w:rsidRDefault="007553F3" w:rsidP="007553F3">
            <w:pPr>
              <w:spacing w:before="240"/>
              <w:jc w:val="both"/>
              <w:rPr>
                <w:rFonts w:ascii="Arial" w:eastAsia="Arial" w:hAnsi="Arial" w:cs="Arial"/>
                <w:color w:val="000000"/>
                <w:sz w:val="18"/>
                <w:szCs w:val="18"/>
                <w:lang w:eastAsia="en-GB"/>
              </w:rPr>
            </w:pPr>
            <w:r w:rsidRPr="003704D4">
              <w:rPr>
                <w:rFonts w:ascii="Arial" w:eastAsia="Arial" w:hAnsi="Arial" w:cs="Arial"/>
                <w:color w:val="000000"/>
                <w:sz w:val="18"/>
                <w:szCs w:val="18"/>
                <w:lang w:eastAsia="en-GB"/>
              </w:rPr>
              <w:t>School closures</w:t>
            </w:r>
          </w:p>
        </w:tc>
        <w:tc>
          <w:tcPr>
            <w:tcW w:w="7512" w:type="dxa"/>
          </w:tcPr>
          <w:p w14:paraId="440B9C02" w14:textId="0FEE2037" w:rsidR="007553F3" w:rsidRPr="003704D4" w:rsidRDefault="007553F3" w:rsidP="0018675D">
            <w:pPr>
              <w:numPr>
                <w:ilvl w:val="0"/>
                <w:numId w:val="17"/>
              </w:numPr>
              <w:pBdr>
                <w:top w:val="nil"/>
                <w:left w:val="nil"/>
                <w:bottom w:val="nil"/>
                <w:right w:val="nil"/>
                <w:between w:val="nil"/>
              </w:pBdr>
              <w:spacing w:before="240"/>
              <w:ind w:left="312"/>
              <w:jc w:val="both"/>
              <w:rPr>
                <w:rFonts w:ascii="Arial" w:eastAsia="Arial" w:hAnsi="Arial" w:cs="Arial"/>
                <w:color w:val="000000"/>
                <w:sz w:val="18"/>
                <w:szCs w:val="18"/>
                <w:lang w:eastAsia="en-GB"/>
              </w:rPr>
            </w:pPr>
            <w:r w:rsidRPr="003704D4">
              <w:rPr>
                <w:rFonts w:ascii="Arial" w:eastAsia="Arial" w:hAnsi="Arial" w:cs="Arial"/>
                <w:color w:val="000000"/>
                <w:sz w:val="18"/>
                <w:szCs w:val="18"/>
                <w:lang w:eastAsia="en-GB"/>
              </w:rPr>
              <w:t xml:space="preserve">Schools closed across the country on March 16th when there were 6,473 active cases of </w:t>
            </w:r>
            <w:r w:rsidR="00503034" w:rsidRPr="003704D4">
              <w:rPr>
                <w:rFonts w:ascii="Arial" w:eastAsia="Arial" w:hAnsi="Arial" w:cs="Arial"/>
                <w:color w:val="000000"/>
                <w:sz w:val="18"/>
                <w:szCs w:val="18"/>
                <w:lang w:eastAsia="en-GB"/>
              </w:rPr>
              <w:t>COVID-19</w:t>
            </w:r>
            <w:r w:rsidRPr="003704D4">
              <w:rPr>
                <w:rFonts w:ascii="Arial" w:eastAsia="Arial" w:hAnsi="Arial" w:cs="Arial"/>
                <w:color w:val="000000"/>
                <w:sz w:val="18"/>
                <w:szCs w:val="18"/>
                <w:lang w:eastAsia="en-GB"/>
              </w:rPr>
              <w:t xml:space="preserve"> and 148 daily deaths.</w:t>
            </w:r>
          </w:p>
        </w:tc>
      </w:tr>
      <w:tr w:rsidR="007553F3" w:rsidRPr="003704D4" w14:paraId="02A69D3A" w14:textId="77777777" w:rsidTr="007553F3">
        <w:trPr>
          <w:trHeight w:val="285"/>
        </w:trPr>
        <w:tc>
          <w:tcPr>
            <w:tcW w:w="2127" w:type="dxa"/>
            <w:shd w:val="clear" w:color="auto" w:fill="C1D6F9"/>
          </w:tcPr>
          <w:p w14:paraId="43169608" w14:textId="77777777" w:rsidR="007553F3" w:rsidRPr="003704D4" w:rsidRDefault="007553F3" w:rsidP="007553F3">
            <w:pPr>
              <w:spacing w:before="240"/>
              <w:jc w:val="both"/>
              <w:rPr>
                <w:rFonts w:ascii="Arial" w:eastAsia="Arial" w:hAnsi="Arial" w:cs="Arial"/>
                <w:color w:val="000000"/>
                <w:sz w:val="18"/>
                <w:szCs w:val="18"/>
                <w:lang w:eastAsia="en-GB"/>
              </w:rPr>
            </w:pPr>
            <w:r w:rsidRPr="003704D4">
              <w:rPr>
                <w:rFonts w:ascii="Arial" w:eastAsia="Arial" w:hAnsi="Arial" w:cs="Arial"/>
                <w:color w:val="000000"/>
                <w:sz w:val="18"/>
                <w:szCs w:val="18"/>
                <w:lang w:eastAsia="en-GB"/>
              </w:rPr>
              <w:t>School opening macro policies</w:t>
            </w:r>
          </w:p>
        </w:tc>
        <w:tc>
          <w:tcPr>
            <w:tcW w:w="7512" w:type="dxa"/>
          </w:tcPr>
          <w:p w14:paraId="54869682" w14:textId="77777777" w:rsidR="007553F3" w:rsidRPr="003704D4" w:rsidRDefault="007553F3" w:rsidP="0018675D">
            <w:pPr>
              <w:numPr>
                <w:ilvl w:val="0"/>
                <w:numId w:val="11"/>
              </w:numPr>
              <w:pBdr>
                <w:top w:val="nil"/>
                <w:left w:val="nil"/>
                <w:bottom w:val="nil"/>
                <w:right w:val="nil"/>
                <w:between w:val="nil"/>
              </w:pBdr>
              <w:spacing w:before="240" w:line="276" w:lineRule="auto"/>
              <w:ind w:left="312"/>
              <w:jc w:val="both"/>
              <w:rPr>
                <w:rFonts w:ascii="Arial" w:eastAsia="Arial" w:hAnsi="Arial" w:cs="Arial"/>
                <w:sz w:val="18"/>
                <w:szCs w:val="18"/>
                <w:lang w:eastAsia="en-GB"/>
              </w:rPr>
            </w:pPr>
            <w:r w:rsidRPr="003704D4">
              <w:rPr>
                <w:rFonts w:ascii="Arial" w:eastAsia="Arial" w:hAnsi="Arial" w:cs="Arial"/>
                <w:color w:val="000000"/>
                <w:sz w:val="18"/>
                <w:szCs w:val="18"/>
                <w:lang w:eastAsia="en-GB"/>
              </w:rPr>
              <w:t>Decisions were made on a national level, although responsibility is with local authorities and decentralised state services.</w:t>
            </w:r>
          </w:p>
          <w:p w14:paraId="4A48DEC1" w14:textId="77777777" w:rsidR="007553F3" w:rsidRPr="003704D4" w:rsidRDefault="007553F3" w:rsidP="0018675D">
            <w:pPr>
              <w:numPr>
                <w:ilvl w:val="0"/>
                <w:numId w:val="11"/>
              </w:numPr>
              <w:pBdr>
                <w:top w:val="nil"/>
                <w:left w:val="nil"/>
                <w:bottom w:val="nil"/>
                <w:right w:val="nil"/>
                <w:between w:val="nil"/>
              </w:pBdr>
              <w:spacing w:before="240" w:line="276" w:lineRule="auto"/>
              <w:ind w:left="312"/>
              <w:jc w:val="both"/>
              <w:rPr>
                <w:rFonts w:ascii="Arial" w:eastAsia="Arial" w:hAnsi="Arial" w:cs="Arial"/>
                <w:sz w:val="18"/>
                <w:szCs w:val="18"/>
                <w:lang w:eastAsia="en-GB"/>
              </w:rPr>
            </w:pPr>
            <w:r w:rsidRPr="003704D4">
              <w:rPr>
                <w:rFonts w:ascii="Arial" w:eastAsia="Arial" w:hAnsi="Arial" w:cs="Arial"/>
                <w:color w:val="000000"/>
                <w:sz w:val="18"/>
                <w:szCs w:val="18"/>
                <w:lang w:eastAsia="en-GB"/>
              </w:rPr>
              <w:t xml:space="preserve">80-85% schools (1.4 million pupils) across the country opened from May 11th to May 18th combining in-person and online learning. </w:t>
            </w:r>
          </w:p>
          <w:p w14:paraId="689670AC" w14:textId="77777777" w:rsidR="007553F3" w:rsidRPr="003704D4" w:rsidRDefault="007553F3" w:rsidP="0018675D">
            <w:pPr>
              <w:numPr>
                <w:ilvl w:val="0"/>
                <w:numId w:val="11"/>
              </w:numPr>
              <w:spacing w:before="240"/>
              <w:ind w:left="312"/>
              <w:jc w:val="both"/>
              <w:rPr>
                <w:rFonts w:ascii="Arial" w:eastAsia="Arial" w:hAnsi="Arial" w:cs="Arial"/>
                <w:sz w:val="18"/>
                <w:szCs w:val="18"/>
                <w:lang w:eastAsia="en-GB"/>
              </w:rPr>
            </w:pPr>
            <w:r w:rsidRPr="003704D4">
              <w:rPr>
                <w:rFonts w:ascii="Arial" w:eastAsia="Arial" w:hAnsi="Arial" w:cs="Arial"/>
                <w:sz w:val="18"/>
                <w:szCs w:val="18"/>
                <w:lang w:eastAsia="en-GB"/>
              </w:rPr>
              <w:t>Children in kindergarten and primary schools were first to return; administrators were told to prioritise instruction for children ages 5, 6 and 10. Middle schools gradually opened in administrative divisions</w:t>
            </w:r>
            <w:r w:rsidRPr="003704D4">
              <w:rPr>
                <w:rFonts w:ascii="Arial" w:eastAsia="Arial" w:hAnsi="Arial" w:cs="Arial"/>
                <w:i/>
                <w:sz w:val="18"/>
                <w:szCs w:val="18"/>
                <w:lang w:eastAsia="en-GB"/>
              </w:rPr>
              <w:t xml:space="preserve"> </w:t>
            </w:r>
            <w:r w:rsidRPr="003704D4">
              <w:rPr>
                <w:rFonts w:ascii="Arial" w:eastAsia="Arial" w:hAnsi="Arial" w:cs="Arial"/>
                <w:sz w:val="18"/>
                <w:szCs w:val="18"/>
                <w:lang w:eastAsia="en-GB"/>
              </w:rPr>
              <w:t>that were labelled as  “green zones” and that had relatively low infection rates. High schools and vocational colleges opened a week later, starting with years 5 and 6. Students with disabilities, those with poor grades, and those whose parents are key workers were also prioritised.</w:t>
            </w:r>
          </w:p>
          <w:p w14:paraId="6E6D592A" w14:textId="77777777" w:rsidR="007553F3" w:rsidRPr="003704D4" w:rsidRDefault="007553F3" w:rsidP="0018675D">
            <w:pPr>
              <w:numPr>
                <w:ilvl w:val="0"/>
                <w:numId w:val="11"/>
              </w:numPr>
              <w:spacing w:before="240"/>
              <w:ind w:left="312"/>
              <w:jc w:val="both"/>
              <w:rPr>
                <w:rFonts w:ascii="Arial" w:eastAsia="Arial" w:hAnsi="Arial" w:cs="Arial"/>
                <w:sz w:val="18"/>
                <w:szCs w:val="18"/>
                <w:lang w:eastAsia="en-GB"/>
              </w:rPr>
            </w:pPr>
            <w:r w:rsidRPr="003704D4">
              <w:rPr>
                <w:rFonts w:ascii="Arial" w:eastAsia="Arial" w:hAnsi="Arial" w:cs="Arial"/>
                <w:sz w:val="18"/>
                <w:szCs w:val="18"/>
                <w:lang w:eastAsia="en-GB"/>
              </w:rPr>
              <w:t>Places were not guaranteed, while smaller classes sizes were being accommodated.</w:t>
            </w:r>
          </w:p>
          <w:p w14:paraId="74028290" w14:textId="77777777" w:rsidR="007553F3" w:rsidRPr="003704D4" w:rsidRDefault="007553F3" w:rsidP="0018675D">
            <w:pPr>
              <w:numPr>
                <w:ilvl w:val="0"/>
                <w:numId w:val="11"/>
              </w:numPr>
              <w:spacing w:before="240"/>
              <w:ind w:left="312"/>
              <w:jc w:val="both"/>
              <w:rPr>
                <w:rFonts w:ascii="Arial" w:eastAsia="Arial" w:hAnsi="Arial" w:cs="Arial"/>
                <w:sz w:val="18"/>
                <w:szCs w:val="18"/>
                <w:lang w:eastAsia="en-GB"/>
              </w:rPr>
            </w:pPr>
            <w:r w:rsidRPr="003704D4">
              <w:rPr>
                <w:rFonts w:ascii="Arial" w:eastAsia="Arial" w:hAnsi="Arial" w:cs="Arial"/>
                <w:sz w:val="18"/>
                <w:szCs w:val="18"/>
                <w:lang w:eastAsia="en-GB"/>
              </w:rPr>
              <w:t>On 15th June, the government announced that all schools had to open at full capacity from 22nd June when physical distancing measures could be relaxed. However, this excludes those in lycées (aged 15-18). Attendance is now compulsory.</w:t>
            </w:r>
          </w:p>
          <w:p w14:paraId="1F57B424" w14:textId="77777777" w:rsidR="007553F3" w:rsidRPr="003704D4" w:rsidRDefault="007553F3" w:rsidP="0018675D">
            <w:pPr>
              <w:numPr>
                <w:ilvl w:val="0"/>
                <w:numId w:val="11"/>
              </w:numPr>
              <w:pBdr>
                <w:top w:val="nil"/>
                <w:left w:val="nil"/>
                <w:bottom w:val="nil"/>
                <w:right w:val="nil"/>
                <w:between w:val="nil"/>
              </w:pBdr>
              <w:spacing w:before="240" w:line="276" w:lineRule="auto"/>
              <w:ind w:left="312"/>
              <w:jc w:val="both"/>
              <w:rPr>
                <w:rFonts w:ascii="Arial" w:eastAsia="Arial" w:hAnsi="Arial" w:cs="Arial"/>
                <w:sz w:val="18"/>
                <w:szCs w:val="18"/>
                <w:lang w:eastAsia="en-GB"/>
              </w:rPr>
            </w:pPr>
            <w:r w:rsidRPr="003704D4">
              <w:rPr>
                <w:rFonts w:ascii="Arial" w:eastAsia="Arial" w:hAnsi="Arial" w:cs="Arial"/>
                <w:color w:val="000000"/>
                <w:sz w:val="18"/>
                <w:szCs w:val="18"/>
                <w:lang w:eastAsia="en-GB"/>
              </w:rPr>
              <w:t>The school calendar for the remainder of the year has not been updated, and the summer break will begin on 4th July.</w:t>
            </w:r>
          </w:p>
        </w:tc>
      </w:tr>
      <w:tr w:rsidR="007553F3" w:rsidRPr="003704D4" w14:paraId="63BF49C8" w14:textId="77777777" w:rsidTr="007553F3">
        <w:trPr>
          <w:trHeight w:val="1136"/>
        </w:trPr>
        <w:tc>
          <w:tcPr>
            <w:tcW w:w="2127" w:type="dxa"/>
            <w:shd w:val="clear" w:color="auto" w:fill="C1D6F9"/>
          </w:tcPr>
          <w:p w14:paraId="4CEA6CDF" w14:textId="77777777" w:rsidR="007553F3" w:rsidRPr="003704D4" w:rsidRDefault="007553F3" w:rsidP="007553F3">
            <w:pPr>
              <w:spacing w:before="240"/>
              <w:jc w:val="both"/>
              <w:rPr>
                <w:rFonts w:ascii="Arial" w:eastAsia="Arial" w:hAnsi="Arial" w:cs="Arial"/>
                <w:color w:val="000000"/>
                <w:sz w:val="18"/>
                <w:szCs w:val="18"/>
                <w:lang w:eastAsia="en-GB"/>
              </w:rPr>
            </w:pPr>
            <w:r w:rsidRPr="003704D4">
              <w:rPr>
                <w:rFonts w:ascii="Arial" w:eastAsia="Arial" w:hAnsi="Arial" w:cs="Arial"/>
                <w:color w:val="000000"/>
                <w:sz w:val="18"/>
                <w:szCs w:val="18"/>
                <w:lang w:eastAsia="en-GB"/>
              </w:rPr>
              <w:t xml:space="preserve">School opening micro policies </w:t>
            </w:r>
          </w:p>
        </w:tc>
        <w:tc>
          <w:tcPr>
            <w:tcW w:w="7512" w:type="dxa"/>
          </w:tcPr>
          <w:p w14:paraId="585F86B2" w14:textId="77777777" w:rsidR="007553F3" w:rsidRPr="003704D4" w:rsidRDefault="007553F3" w:rsidP="0018675D">
            <w:pPr>
              <w:numPr>
                <w:ilvl w:val="0"/>
                <w:numId w:val="8"/>
              </w:numPr>
              <w:pBdr>
                <w:top w:val="nil"/>
                <w:left w:val="nil"/>
                <w:bottom w:val="nil"/>
                <w:right w:val="nil"/>
                <w:between w:val="nil"/>
              </w:pBdr>
              <w:spacing w:before="240"/>
              <w:jc w:val="both"/>
              <w:rPr>
                <w:rFonts w:ascii="Arial" w:eastAsia="Arial" w:hAnsi="Arial" w:cs="Arial"/>
                <w:color w:val="000000"/>
                <w:sz w:val="18"/>
                <w:szCs w:val="18"/>
                <w:lang w:eastAsia="en-GB"/>
              </w:rPr>
            </w:pPr>
            <w:r w:rsidRPr="003704D4">
              <w:rPr>
                <w:rFonts w:ascii="Arial" w:eastAsia="Arial" w:hAnsi="Arial" w:cs="Arial"/>
                <w:color w:val="000000"/>
                <w:sz w:val="18"/>
                <w:szCs w:val="18"/>
                <w:lang w:eastAsia="en-GB"/>
              </w:rPr>
              <w:t>The Ministry of Education has provided detailed public health protocols. Strict enhanced hygiene and distancing protocols were in place during the initial phases of opening. This included compulsory mask wearing for students and staff. From the 22nd June, these rules have since been relaxed. See Table 2 for more details.</w:t>
            </w:r>
          </w:p>
        </w:tc>
      </w:tr>
      <w:tr w:rsidR="007553F3" w:rsidRPr="003704D4" w14:paraId="620E85DC" w14:textId="77777777" w:rsidTr="007553F3">
        <w:tc>
          <w:tcPr>
            <w:tcW w:w="2127" w:type="dxa"/>
            <w:shd w:val="clear" w:color="auto" w:fill="C1D6F9"/>
          </w:tcPr>
          <w:p w14:paraId="3C7E65CF" w14:textId="77777777" w:rsidR="007553F3" w:rsidRPr="003704D4" w:rsidRDefault="007553F3" w:rsidP="007553F3">
            <w:pPr>
              <w:spacing w:before="240"/>
              <w:jc w:val="both"/>
              <w:rPr>
                <w:rFonts w:ascii="Arial" w:eastAsia="Arial" w:hAnsi="Arial" w:cs="Arial"/>
                <w:color w:val="000000"/>
                <w:sz w:val="18"/>
                <w:szCs w:val="18"/>
                <w:lang w:eastAsia="en-GB"/>
              </w:rPr>
            </w:pPr>
            <w:r w:rsidRPr="003704D4">
              <w:rPr>
                <w:rFonts w:ascii="Arial" w:eastAsia="Arial" w:hAnsi="Arial" w:cs="Arial"/>
                <w:color w:val="000000"/>
                <w:sz w:val="18"/>
                <w:szCs w:val="18"/>
                <w:lang w:eastAsia="en-GB"/>
              </w:rPr>
              <w:t>Facilitators</w:t>
            </w:r>
          </w:p>
          <w:p w14:paraId="58147C1B" w14:textId="77777777" w:rsidR="007553F3" w:rsidRPr="003704D4" w:rsidRDefault="007553F3" w:rsidP="007553F3">
            <w:pPr>
              <w:spacing w:before="240"/>
              <w:jc w:val="both"/>
              <w:rPr>
                <w:rFonts w:ascii="Arial" w:eastAsia="Arial" w:hAnsi="Arial" w:cs="Arial"/>
                <w:color w:val="000000"/>
                <w:sz w:val="18"/>
                <w:szCs w:val="18"/>
                <w:lang w:eastAsia="en-GB"/>
              </w:rPr>
            </w:pPr>
          </w:p>
        </w:tc>
        <w:tc>
          <w:tcPr>
            <w:tcW w:w="7512" w:type="dxa"/>
          </w:tcPr>
          <w:p w14:paraId="24EA03B5" w14:textId="3C22B22B" w:rsidR="007553F3" w:rsidRPr="003704D4" w:rsidRDefault="007553F3" w:rsidP="0018675D">
            <w:pPr>
              <w:numPr>
                <w:ilvl w:val="0"/>
                <w:numId w:val="16"/>
              </w:numPr>
              <w:pBdr>
                <w:top w:val="nil"/>
                <w:left w:val="nil"/>
                <w:bottom w:val="nil"/>
                <w:right w:val="nil"/>
                <w:between w:val="nil"/>
              </w:pBdr>
              <w:spacing w:before="240"/>
              <w:jc w:val="both"/>
              <w:rPr>
                <w:rFonts w:ascii="Arial" w:eastAsia="Arial" w:hAnsi="Arial" w:cs="Arial"/>
                <w:color w:val="000000"/>
                <w:sz w:val="18"/>
                <w:szCs w:val="18"/>
                <w:lang w:eastAsia="en-GB"/>
              </w:rPr>
            </w:pPr>
            <w:r w:rsidRPr="003704D4">
              <w:rPr>
                <w:rFonts w:ascii="Arial" w:eastAsia="Arial" w:hAnsi="Arial" w:cs="Arial"/>
                <w:color w:val="000000"/>
                <w:sz w:val="18"/>
                <w:szCs w:val="18"/>
                <w:lang w:eastAsia="en-GB"/>
              </w:rPr>
              <w:t xml:space="preserve">Administrative divisions across the country have been split into red, orange and green zones based on the number of new cases of </w:t>
            </w:r>
            <w:r w:rsidR="00503034" w:rsidRPr="003704D4">
              <w:rPr>
                <w:rFonts w:ascii="Arial" w:eastAsia="Arial" w:hAnsi="Arial" w:cs="Arial"/>
                <w:color w:val="000000"/>
                <w:sz w:val="18"/>
                <w:szCs w:val="18"/>
                <w:lang w:eastAsia="en-GB"/>
              </w:rPr>
              <w:t>COVID-19</w:t>
            </w:r>
            <w:r w:rsidRPr="003704D4">
              <w:rPr>
                <w:rFonts w:ascii="Arial" w:eastAsia="Arial" w:hAnsi="Arial" w:cs="Arial"/>
                <w:color w:val="000000"/>
                <w:sz w:val="18"/>
                <w:szCs w:val="18"/>
                <w:lang w:eastAsia="en-GB"/>
              </w:rPr>
              <w:t xml:space="preserve"> diagnosed, the capacity of intensive care units and the stage of testing and contact tracing programmes. This allows local authorities, schools and parents to easily understand the risk in their area and ensures that schools are not shut down unnecessarily. As o 23rd June 2020, most of France is considered to be green zones, except for the departments of Mayotte and French Guiana.</w:t>
            </w:r>
          </w:p>
          <w:p w14:paraId="409CFFCF" w14:textId="77777777" w:rsidR="007553F3" w:rsidRPr="003704D4" w:rsidRDefault="007553F3" w:rsidP="007553F3">
            <w:pPr>
              <w:spacing w:before="240"/>
              <w:jc w:val="both"/>
              <w:rPr>
                <w:rFonts w:ascii="Arial" w:eastAsia="Arial" w:hAnsi="Arial" w:cs="Arial"/>
                <w:color w:val="000000"/>
                <w:sz w:val="18"/>
                <w:szCs w:val="18"/>
                <w:lang w:eastAsia="en-GB"/>
              </w:rPr>
            </w:pPr>
            <w:r w:rsidRPr="003704D4">
              <w:rPr>
                <w:rFonts w:ascii="Arial" w:eastAsia="Arial" w:hAnsi="Arial" w:cs="Arial"/>
                <w:sz w:val="18"/>
                <w:szCs w:val="18"/>
                <w:lang w:eastAsia="en-GB"/>
              </w:rPr>
              <w:lastRenderedPageBreak/>
              <w:t xml:space="preserve">Older children are only able to go back if they are based in a green zone. </w:t>
            </w:r>
          </w:p>
        </w:tc>
      </w:tr>
      <w:tr w:rsidR="007553F3" w:rsidRPr="003704D4" w14:paraId="0CC966AF" w14:textId="77777777" w:rsidTr="007553F3">
        <w:tc>
          <w:tcPr>
            <w:tcW w:w="2127" w:type="dxa"/>
            <w:shd w:val="clear" w:color="auto" w:fill="C1D6F9"/>
          </w:tcPr>
          <w:p w14:paraId="623224B5" w14:textId="77777777" w:rsidR="007553F3" w:rsidRPr="003704D4" w:rsidRDefault="007553F3" w:rsidP="007553F3">
            <w:pPr>
              <w:spacing w:before="240"/>
              <w:jc w:val="both"/>
              <w:rPr>
                <w:rFonts w:ascii="Arial" w:eastAsia="Arial" w:hAnsi="Arial" w:cs="Arial"/>
                <w:color w:val="000000"/>
                <w:sz w:val="18"/>
                <w:szCs w:val="18"/>
                <w:lang w:eastAsia="en-GB"/>
              </w:rPr>
            </w:pPr>
            <w:r w:rsidRPr="003704D4">
              <w:rPr>
                <w:rFonts w:ascii="Arial" w:eastAsia="Arial" w:hAnsi="Arial" w:cs="Arial"/>
                <w:color w:val="000000"/>
                <w:sz w:val="18"/>
                <w:szCs w:val="18"/>
                <w:lang w:eastAsia="en-GB"/>
              </w:rPr>
              <w:lastRenderedPageBreak/>
              <w:t xml:space="preserve">Challenges </w:t>
            </w:r>
          </w:p>
        </w:tc>
        <w:tc>
          <w:tcPr>
            <w:tcW w:w="7512" w:type="dxa"/>
          </w:tcPr>
          <w:p w14:paraId="38B72126" w14:textId="77777777" w:rsidR="007553F3" w:rsidRPr="003704D4" w:rsidRDefault="007553F3" w:rsidP="0018675D">
            <w:pPr>
              <w:numPr>
                <w:ilvl w:val="0"/>
                <w:numId w:val="11"/>
              </w:numPr>
              <w:spacing w:before="240"/>
              <w:ind w:left="454"/>
              <w:jc w:val="both"/>
              <w:rPr>
                <w:rFonts w:ascii="Arial" w:eastAsia="Arial" w:hAnsi="Arial" w:cs="Arial"/>
                <w:sz w:val="18"/>
                <w:szCs w:val="18"/>
                <w:lang w:eastAsia="en-GB"/>
              </w:rPr>
            </w:pPr>
            <w:r w:rsidRPr="003704D4">
              <w:rPr>
                <w:rFonts w:ascii="Arial" w:eastAsia="Arial" w:hAnsi="Arial" w:cs="Arial"/>
                <w:sz w:val="18"/>
                <w:szCs w:val="18"/>
                <w:lang w:eastAsia="en-GB"/>
              </w:rPr>
              <w:t>Containment challenges early on resulted in an increased number of cases, and hospital capacity/PPE challenges delaying lockdown easing.</w:t>
            </w:r>
          </w:p>
          <w:p w14:paraId="647F9022" w14:textId="77777777" w:rsidR="007553F3" w:rsidRPr="003704D4" w:rsidRDefault="007553F3" w:rsidP="0018675D">
            <w:pPr>
              <w:numPr>
                <w:ilvl w:val="0"/>
                <w:numId w:val="11"/>
              </w:numPr>
              <w:spacing w:before="240"/>
              <w:ind w:left="454"/>
              <w:jc w:val="both"/>
              <w:rPr>
                <w:rFonts w:ascii="Arial" w:eastAsia="Arial" w:hAnsi="Arial" w:cs="Arial"/>
                <w:sz w:val="18"/>
                <w:szCs w:val="18"/>
                <w:lang w:eastAsia="en-GB"/>
              </w:rPr>
            </w:pPr>
            <w:r w:rsidRPr="003704D4">
              <w:rPr>
                <w:rFonts w:ascii="Arial" w:eastAsia="Arial" w:hAnsi="Arial" w:cs="Arial"/>
                <w:sz w:val="18"/>
                <w:szCs w:val="18"/>
                <w:lang w:eastAsia="en-GB"/>
              </w:rPr>
              <w:t>The division of the country into zones may cause greater inequalities in health as the area less able to cope with increased infection rates will likely be in less well-resourced areas.</w:t>
            </w:r>
          </w:p>
        </w:tc>
      </w:tr>
      <w:tr w:rsidR="007553F3" w:rsidRPr="003704D4" w14:paraId="7261614D" w14:textId="77777777" w:rsidTr="007553F3">
        <w:tc>
          <w:tcPr>
            <w:tcW w:w="2127" w:type="dxa"/>
            <w:shd w:val="clear" w:color="auto" w:fill="C1D6F9"/>
          </w:tcPr>
          <w:p w14:paraId="2575047E" w14:textId="77777777" w:rsidR="007553F3" w:rsidRPr="003704D4" w:rsidRDefault="007553F3" w:rsidP="007553F3">
            <w:pPr>
              <w:spacing w:before="240"/>
              <w:jc w:val="both"/>
              <w:rPr>
                <w:rFonts w:ascii="Arial" w:eastAsia="Arial" w:hAnsi="Arial" w:cs="Arial"/>
                <w:color w:val="000000"/>
                <w:sz w:val="18"/>
                <w:szCs w:val="18"/>
                <w:lang w:eastAsia="en-GB"/>
              </w:rPr>
            </w:pPr>
            <w:r w:rsidRPr="003704D4">
              <w:rPr>
                <w:rFonts w:ascii="Arial" w:eastAsia="Arial" w:hAnsi="Arial" w:cs="Arial"/>
                <w:color w:val="000000"/>
                <w:sz w:val="18"/>
                <w:szCs w:val="18"/>
                <w:lang w:eastAsia="en-GB"/>
              </w:rPr>
              <w:t>Outcomes to date</w:t>
            </w:r>
          </w:p>
        </w:tc>
        <w:tc>
          <w:tcPr>
            <w:tcW w:w="7512" w:type="dxa"/>
          </w:tcPr>
          <w:p w14:paraId="153A231A" w14:textId="7199D9A6" w:rsidR="007553F3" w:rsidRPr="003704D4" w:rsidRDefault="007553F3" w:rsidP="0018675D">
            <w:pPr>
              <w:numPr>
                <w:ilvl w:val="0"/>
                <w:numId w:val="16"/>
              </w:numPr>
              <w:pBdr>
                <w:top w:val="nil"/>
                <w:left w:val="nil"/>
                <w:bottom w:val="nil"/>
                <w:right w:val="nil"/>
                <w:between w:val="nil"/>
              </w:pBdr>
              <w:spacing w:before="240"/>
              <w:ind w:left="454"/>
              <w:jc w:val="both"/>
              <w:rPr>
                <w:rFonts w:ascii="Arial" w:eastAsia="Arial" w:hAnsi="Arial" w:cs="Arial"/>
                <w:color w:val="000000"/>
                <w:sz w:val="18"/>
                <w:szCs w:val="18"/>
                <w:lang w:eastAsia="en-GB"/>
              </w:rPr>
            </w:pPr>
            <w:r w:rsidRPr="003704D4">
              <w:rPr>
                <w:rFonts w:ascii="Arial" w:eastAsia="Arial" w:hAnsi="Arial" w:cs="Arial"/>
                <w:color w:val="000000"/>
                <w:sz w:val="18"/>
                <w:szCs w:val="18"/>
                <w:lang w:eastAsia="en-GB"/>
              </w:rPr>
              <w:t xml:space="preserve">After the initial phased opening of schools, when 1.4 million children had returned to school (30% attendance rate), a flare-up of 70 cases of </w:t>
            </w:r>
            <w:r w:rsidR="00503034" w:rsidRPr="003704D4">
              <w:rPr>
                <w:rFonts w:ascii="Arial" w:eastAsia="Arial" w:hAnsi="Arial" w:cs="Arial"/>
                <w:color w:val="000000"/>
                <w:sz w:val="18"/>
                <w:szCs w:val="18"/>
                <w:lang w:eastAsia="en-GB"/>
              </w:rPr>
              <w:t>COVID-19</w:t>
            </w:r>
            <w:r w:rsidRPr="003704D4">
              <w:rPr>
                <w:rFonts w:ascii="Arial" w:eastAsia="Arial" w:hAnsi="Arial" w:cs="Arial"/>
                <w:color w:val="000000"/>
                <w:sz w:val="18"/>
                <w:szCs w:val="18"/>
                <w:lang w:eastAsia="en-GB"/>
              </w:rPr>
              <w:t xml:space="preserve"> was reported among students. Individual schools were subsequently shut down to allow for isolation. Given that the incubation period for the virus is several days, it was generally believed that the children were infected outside of a school setting.</w:t>
            </w:r>
          </w:p>
        </w:tc>
      </w:tr>
    </w:tbl>
    <w:p w14:paraId="29217FF5" w14:textId="77777777" w:rsidR="007553F3" w:rsidRPr="003704D4" w:rsidRDefault="007553F3" w:rsidP="001F240E">
      <w:pPr>
        <w:spacing w:after="0" w:line="276" w:lineRule="auto"/>
        <w:jc w:val="both"/>
        <w:rPr>
          <w:rFonts w:ascii="Arial" w:eastAsia="Arial" w:hAnsi="Arial" w:cs="Arial"/>
          <w:b/>
          <w:sz w:val="16"/>
          <w:szCs w:val="16"/>
          <w:lang w:eastAsia="en-GB"/>
        </w:rPr>
      </w:pPr>
      <w:r w:rsidRPr="003704D4">
        <w:rPr>
          <w:rFonts w:ascii="Arial" w:eastAsia="Arial" w:hAnsi="Arial" w:cs="Arial"/>
          <w:b/>
          <w:sz w:val="16"/>
          <w:szCs w:val="16"/>
          <w:lang w:eastAsia="en-GB"/>
        </w:rPr>
        <w:t>Sources:</w:t>
      </w:r>
    </w:p>
    <w:p w14:paraId="053699FF" w14:textId="7D618C0F" w:rsidR="007553F3" w:rsidRPr="003704D4" w:rsidRDefault="009654CE" w:rsidP="0018675D">
      <w:pPr>
        <w:numPr>
          <w:ilvl w:val="0"/>
          <w:numId w:val="18"/>
        </w:numPr>
        <w:pBdr>
          <w:top w:val="nil"/>
          <w:left w:val="nil"/>
          <w:bottom w:val="nil"/>
          <w:right w:val="nil"/>
          <w:between w:val="nil"/>
        </w:pBdr>
        <w:spacing w:after="0" w:line="276" w:lineRule="auto"/>
        <w:ind w:left="284" w:hanging="284"/>
        <w:jc w:val="both"/>
        <w:rPr>
          <w:rFonts w:ascii="Arial" w:eastAsia="Arial" w:hAnsi="Arial" w:cs="Arial"/>
          <w:color w:val="000000"/>
          <w:sz w:val="16"/>
          <w:szCs w:val="16"/>
          <w:lang w:eastAsia="en-GB"/>
        </w:rPr>
      </w:pPr>
      <w:r w:rsidRPr="003704D4">
        <w:rPr>
          <w:rFonts w:ascii="Arial" w:eastAsia="Arial" w:hAnsi="Arial" w:cs="Arial"/>
          <w:color w:val="000000"/>
          <w:sz w:val="16"/>
          <w:szCs w:val="16"/>
          <w:lang w:val="it-IT" w:eastAsia="en-GB"/>
        </w:rPr>
        <w:t xml:space="preserve">The World Bank (2020) Data: </w:t>
      </w:r>
      <w:r w:rsidR="007553F3" w:rsidRPr="003704D4">
        <w:rPr>
          <w:rFonts w:ascii="Arial" w:eastAsia="Arial" w:hAnsi="Arial" w:cs="Arial"/>
          <w:color w:val="000000"/>
          <w:sz w:val="16"/>
          <w:szCs w:val="16"/>
          <w:lang w:val="it-IT" w:eastAsia="en-GB"/>
        </w:rPr>
        <w:t>France</w:t>
      </w:r>
      <w:r w:rsidRPr="003704D4">
        <w:rPr>
          <w:rFonts w:ascii="Arial" w:eastAsia="Arial" w:hAnsi="Arial" w:cs="Arial"/>
          <w:color w:val="000000"/>
          <w:sz w:val="16"/>
          <w:szCs w:val="16"/>
          <w:lang w:val="it-IT" w:eastAsia="en-GB"/>
        </w:rPr>
        <w:t xml:space="preserve">. Available at: </w:t>
      </w:r>
      <w:hyperlink r:id="rId38" w:history="1">
        <w:r w:rsidRPr="003704D4">
          <w:rPr>
            <w:rStyle w:val="Hyperlink"/>
            <w:rFonts w:ascii="Arial" w:eastAsia="Arial" w:hAnsi="Arial" w:cs="Arial"/>
            <w:sz w:val="16"/>
            <w:szCs w:val="16"/>
            <w:lang w:val="it-IT" w:eastAsia="en-GB"/>
          </w:rPr>
          <w:t>https://data.worldbank.org/country/france</w:t>
        </w:r>
      </w:hyperlink>
      <w:r w:rsidRPr="003704D4">
        <w:rPr>
          <w:rFonts w:ascii="Arial" w:eastAsia="Arial" w:hAnsi="Arial" w:cs="Arial"/>
          <w:color w:val="000000"/>
          <w:sz w:val="16"/>
          <w:szCs w:val="16"/>
          <w:lang w:val="it-IT" w:eastAsia="en-GB"/>
        </w:rPr>
        <w:t xml:space="preserve"> [</w:t>
      </w:r>
      <w:r w:rsidR="007553F3" w:rsidRPr="003704D4">
        <w:rPr>
          <w:rFonts w:ascii="Arial" w:eastAsia="Arial" w:hAnsi="Arial" w:cs="Arial"/>
          <w:color w:val="000000"/>
          <w:sz w:val="16"/>
          <w:szCs w:val="16"/>
          <w:lang w:eastAsia="en-GB"/>
        </w:rPr>
        <w:t>Accessed June 22, 2020</w:t>
      </w:r>
      <w:r w:rsidRPr="003704D4">
        <w:rPr>
          <w:rFonts w:ascii="Arial" w:eastAsia="Arial" w:hAnsi="Arial" w:cs="Arial"/>
          <w:color w:val="000000"/>
          <w:sz w:val="16"/>
          <w:szCs w:val="16"/>
          <w:lang w:eastAsia="en-GB"/>
        </w:rPr>
        <w:t>]</w:t>
      </w:r>
      <w:r w:rsidR="007553F3" w:rsidRPr="003704D4">
        <w:rPr>
          <w:rFonts w:ascii="Arial" w:eastAsia="Arial" w:hAnsi="Arial" w:cs="Arial"/>
          <w:color w:val="000000"/>
          <w:sz w:val="16"/>
          <w:szCs w:val="16"/>
          <w:lang w:eastAsia="en-GB"/>
        </w:rPr>
        <w:t>.</w:t>
      </w:r>
    </w:p>
    <w:p w14:paraId="1ABE83C3" w14:textId="257DA247" w:rsidR="007553F3" w:rsidRPr="003704D4" w:rsidRDefault="007553F3" w:rsidP="0018675D">
      <w:pPr>
        <w:numPr>
          <w:ilvl w:val="0"/>
          <w:numId w:val="18"/>
        </w:numPr>
        <w:pBdr>
          <w:top w:val="nil"/>
          <w:left w:val="nil"/>
          <w:bottom w:val="nil"/>
          <w:right w:val="nil"/>
          <w:between w:val="nil"/>
        </w:pBdr>
        <w:spacing w:after="0" w:line="276" w:lineRule="auto"/>
        <w:ind w:left="284" w:hanging="284"/>
        <w:jc w:val="both"/>
        <w:rPr>
          <w:rFonts w:ascii="Arial" w:eastAsia="Arial" w:hAnsi="Arial" w:cs="Arial"/>
          <w:color w:val="000000"/>
          <w:sz w:val="16"/>
          <w:szCs w:val="16"/>
          <w:lang w:eastAsia="en-GB"/>
        </w:rPr>
      </w:pPr>
      <w:r w:rsidRPr="003704D4">
        <w:rPr>
          <w:rFonts w:ascii="Arial" w:eastAsia="Arial" w:hAnsi="Arial" w:cs="Arial"/>
          <w:color w:val="000000"/>
          <w:sz w:val="16"/>
          <w:szCs w:val="16"/>
          <w:lang w:eastAsia="en-GB"/>
        </w:rPr>
        <w:t xml:space="preserve">  Spiteri G. </w:t>
      </w:r>
      <w:r w:rsidR="009654CE" w:rsidRPr="003704D4">
        <w:rPr>
          <w:rFonts w:ascii="Arial" w:eastAsia="Arial" w:hAnsi="Arial" w:cs="Arial"/>
          <w:color w:val="000000"/>
          <w:sz w:val="16"/>
          <w:szCs w:val="16"/>
          <w:lang w:eastAsia="en-GB"/>
        </w:rPr>
        <w:t xml:space="preserve">(2020) </w:t>
      </w:r>
      <w:r w:rsidRPr="003704D4">
        <w:rPr>
          <w:rFonts w:ascii="Arial" w:eastAsia="Arial" w:hAnsi="Arial" w:cs="Arial"/>
          <w:color w:val="000000"/>
          <w:sz w:val="16"/>
          <w:szCs w:val="16"/>
          <w:lang w:eastAsia="en-GB"/>
        </w:rPr>
        <w:t xml:space="preserve">First cases of coronavirus disease 2019 (COVID-19) in the WHO European Region, 24 January to 21 February 2020. </w:t>
      </w:r>
      <w:r w:rsidRPr="003704D4">
        <w:rPr>
          <w:rFonts w:ascii="Arial" w:eastAsia="Arial" w:hAnsi="Arial" w:cs="Arial"/>
          <w:color w:val="000000"/>
          <w:sz w:val="16"/>
          <w:szCs w:val="16"/>
          <w:lang w:val="fr-FR" w:eastAsia="en-GB"/>
        </w:rPr>
        <w:t xml:space="preserve">Euro Surveillance. 2020;25(9). </w:t>
      </w:r>
      <w:r w:rsidR="009654CE" w:rsidRPr="003704D4">
        <w:rPr>
          <w:rFonts w:ascii="Arial" w:eastAsia="Arial" w:hAnsi="Arial" w:cs="Arial"/>
          <w:color w:val="000000"/>
          <w:sz w:val="16"/>
          <w:szCs w:val="16"/>
          <w:lang w:val="fr-FR" w:eastAsia="en-GB"/>
        </w:rPr>
        <w:t xml:space="preserve">Available at : </w:t>
      </w:r>
      <w:hyperlink r:id="rId39" w:history="1">
        <w:r w:rsidR="009654CE" w:rsidRPr="003704D4">
          <w:rPr>
            <w:rStyle w:val="Hyperlink"/>
            <w:rFonts w:ascii="Arial" w:eastAsia="Arial" w:hAnsi="Arial" w:cs="Arial"/>
            <w:sz w:val="16"/>
            <w:szCs w:val="16"/>
            <w:lang w:val="fr-FR" w:eastAsia="en-GB"/>
          </w:rPr>
          <w:t>https://www.ncbi.nlm.nih.gov/pmc/articles/PMC7068164/</w:t>
        </w:r>
      </w:hyperlink>
      <w:r w:rsidR="009654CE" w:rsidRPr="003704D4">
        <w:rPr>
          <w:rFonts w:ascii="Arial" w:eastAsia="Arial" w:hAnsi="Arial" w:cs="Arial"/>
          <w:color w:val="000000"/>
          <w:sz w:val="16"/>
          <w:szCs w:val="16"/>
          <w:lang w:val="fr-FR" w:eastAsia="en-GB"/>
        </w:rPr>
        <w:t xml:space="preserve"> [</w:t>
      </w:r>
      <w:r w:rsidRPr="003704D4">
        <w:rPr>
          <w:rFonts w:ascii="Arial" w:eastAsia="Arial" w:hAnsi="Arial" w:cs="Arial"/>
          <w:color w:val="000000"/>
          <w:sz w:val="16"/>
          <w:szCs w:val="16"/>
          <w:lang w:eastAsia="en-GB"/>
        </w:rPr>
        <w:t>Accessed May 21, 2020</w:t>
      </w:r>
      <w:r w:rsidR="009654CE" w:rsidRPr="003704D4">
        <w:rPr>
          <w:rFonts w:ascii="Arial" w:eastAsia="Arial" w:hAnsi="Arial" w:cs="Arial"/>
          <w:color w:val="000000"/>
          <w:sz w:val="16"/>
          <w:szCs w:val="16"/>
          <w:lang w:eastAsia="en-GB"/>
        </w:rPr>
        <w:t>]</w:t>
      </w:r>
      <w:r w:rsidRPr="003704D4">
        <w:rPr>
          <w:rFonts w:ascii="Arial" w:eastAsia="Arial" w:hAnsi="Arial" w:cs="Arial"/>
          <w:color w:val="000000"/>
          <w:sz w:val="16"/>
          <w:szCs w:val="16"/>
          <w:lang w:eastAsia="en-GB"/>
        </w:rPr>
        <w:t>.</w:t>
      </w:r>
    </w:p>
    <w:p w14:paraId="19D18531" w14:textId="44C06B0E" w:rsidR="007553F3" w:rsidRPr="003704D4" w:rsidRDefault="007553F3" w:rsidP="0018675D">
      <w:pPr>
        <w:numPr>
          <w:ilvl w:val="0"/>
          <w:numId w:val="18"/>
        </w:numPr>
        <w:pBdr>
          <w:top w:val="nil"/>
          <w:left w:val="nil"/>
          <w:bottom w:val="nil"/>
          <w:right w:val="nil"/>
          <w:between w:val="nil"/>
        </w:pBdr>
        <w:spacing w:after="0" w:line="276" w:lineRule="auto"/>
        <w:ind w:left="284" w:hanging="284"/>
        <w:rPr>
          <w:rFonts w:ascii="Arial" w:eastAsia="Arial" w:hAnsi="Arial" w:cs="Arial"/>
          <w:color w:val="000000"/>
          <w:sz w:val="16"/>
          <w:szCs w:val="16"/>
          <w:lang w:eastAsia="en-GB"/>
        </w:rPr>
      </w:pPr>
      <w:r w:rsidRPr="003704D4">
        <w:rPr>
          <w:rFonts w:ascii="Arial" w:eastAsia="Arial" w:hAnsi="Arial" w:cs="Arial"/>
          <w:color w:val="000000"/>
          <w:sz w:val="16"/>
          <w:szCs w:val="16"/>
          <w:lang w:eastAsia="en-GB"/>
        </w:rPr>
        <w:t xml:space="preserve">  </w:t>
      </w:r>
      <w:r w:rsidR="009654CE" w:rsidRPr="003704D4">
        <w:rPr>
          <w:rFonts w:ascii="Arial" w:eastAsia="Arial" w:hAnsi="Arial" w:cs="Arial"/>
          <w:color w:val="000000"/>
          <w:sz w:val="16"/>
          <w:szCs w:val="16"/>
          <w:lang w:eastAsia="en-GB"/>
        </w:rPr>
        <w:t xml:space="preserve">Worldometers.info (2020) </w:t>
      </w:r>
      <w:r w:rsidRPr="003704D4">
        <w:rPr>
          <w:rFonts w:ascii="Arial" w:eastAsia="Arial" w:hAnsi="Arial" w:cs="Arial"/>
          <w:color w:val="000000"/>
          <w:sz w:val="16"/>
          <w:szCs w:val="16"/>
          <w:lang w:eastAsia="en-GB"/>
        </w:rPr>
        <w:t xml:space="preserve">France Coronavirus: Worldometer. </w:t>
      </w:r>
      <w:r w:rsidR="009654CE" w:rsidRPr="003704D4">
        <w:rPr>
          <w:rFonts w:ascii="Arial" w:eastAsia="Arial" w:hAnsi="Arial" w:cs="Arial"/>
          <w:color w:val="000000"/>
          <w:sz w:val="16"/>
          <w:szCs w:val="16"/>
          <w:lang w:eastAsia="en-GB"/>
        </w:rPr>
        <w:t xml:space="preserve">Available at: </w:t>
      </w:r>
      <w:hyperlink r:id="rId40" w:history="1">
        <w:r w:rsidR="009654CE" w:rsidRPr="003704D4">
          <w:rPr>
            <w:rStyle w:val="Hyperlink"/>
            <w:rFonts w:ascii="Arial" w:eastAsia="Arial" w:hAnsi="Arial" w:cs="Arial"/>
            <w:sz w:val="16"/>
            <w:szCs w:val="16"/>
            <w:lang w:eastAsia="en-GB"/>
          </w:rPr>
          <w:t>https://www.worldometers.info/coronavirus/country/france/</w:t>
        </w:r>
      </w:hyperlink>
      <w:r w:rsidR="009654CE" w:rsidRPr="003704D4">
        <w:rPr>
          <w:rFonts w:ascii="Arial" w:eastAsia="Arial" w:hAnsi="Arial" w:cs="Arial"/>
          <w:color w:val="000000"/>
          <w:sz w:val="16"/>
          <w:szCs w:val="16"/>
          <w:lang w:eastAsia="en-GB"/>
        </w:rPr>
        <w:t xml:space="preserve">  [A</w:t>
      </w:r>
      <w:r w:rsidRPr="003704D4">
        <w:rPr>
          <w:rFonts w:ascii="Arial" w:eastAsia="Arial" w:hAnsi="Arial" w:cs="Arial"/>
          <w:color w:val="000000"/>
          <w:sz w:val="16"/>
          <w:szCs w:val="16"/>
          <w:lang w:eastAsia="en-GB"/>
        </w:rPr>
        <w:t>ccessed April 30, 2020</w:t>
      </w:r>
      <w:r w:rsidR="009654CE" w:rsidRPr="003704D4">
        <w:rPr>
          <w:rFonts w:ascii="Arial" w:eastAsia="Arial" w:hAnsi="Arial" w:cs="Arial"/>
          <w:color w:val="000000"/>
          <w:sz w:val="16"/>
          <w:szCs w:val="16"/>
          <w:lang w:eastAsia="en-GB"/>
        </w:rPr>
        <w:t>]</w:t>
      </w:r>
    </w:p>
    <w:p w14:paraId="15EF68DE" w14:textId="54572CCD" w:rsidR="007553F3" w:rsidRPr="003704D4" w:rsidRDefault="007553F3" w:rsidP="0018675D">
      <w:pPr>
        <w:numPr>
          <w:ilvl w:val="0"/>
          <w:numId w:val="18"/>
        </w:numPr>
        <w:pBdr>
          <w:top w:val="nil"/>
          <w:left w:val="nil"/>
          <w:bottom w:val="nil"/>
          <w:right w:val="nil"/>
          <w:between w:val="nil"/>
        </w:pBdr>
        <w:spacing w:after="0" w:line="276" w:lineRule="auto"/>
        <w:ind w:left="284" w:hanging="284"/>
        <w:jc w:val="both"/>
        <w:rPr>
          <w:rFonts w:ascii="Arial" w:eastAsia="Arial" w:hAnsi="Arial" w:cs="Arial"/>
          <w:color w:val="000000"/>
          <w:sz w:val="16"/>
          <w:szCs w:val="16"/>
          <w:lang w:eastAsia="en-GB"/>
        </w:rPr>
      </w:pPr>
      <w:r w:rsidRPr="003704D4">
        <w:rPr>
          <w:rFonts w:ascii="Arial" w:eastAsia="Arial" w:hAnsi="Arial" w:cs="Arial"/>
          <w:color w:val="000000"/>
          <w:sz w:val="16"/>
          <w:szCs w:val="16"/>
          <w:lang w:eastAsia="en-GB"/>
        </w:rPr>
        <w:t xml:space="preserve">  </w:t>
      </w:r>
      <w:r w:rsidR="009654CE" w:rsidRPr="003704D4">
        <w:rPr>
          <w:rFonts w:ascii="Arial" w:eastAsia="Arial" w:hAnsi="Arial" w:cs="Arial"/>
          <w:color w:val="000000"/>
          <w:sz w:val="16"/>
          <w:szCs w:val="16"/>
          <w:lang w:val="it-IT" w:eastAsia="en-GB"/>
        </w:rPr>
        <w:t xml:space="preserve">Statista (2020) </w:t>
      </w:r>
      <w:r w:rsidRPr="003704D4">
        <w:rPr>
          <w:rFonts w:ascii="Arial" w:eastAsia="Arial" w:hAnsi="Arial" w:cs="Arial"/>
          <w:color w:val="000000"/>
          <w:sz w:val="16"/>
          <w:szCs w:val="16"/>
          <w:lang w:eastAsia="en-GB"/>
        </w:rPr>
        <w:t xml:space="preserve">COVID-19 testing rate by country. </w:t>
      </w:r>
      <w:hyperlink r:id="rId41" w:history="1">
        <w:r w:rsidR="009654CE" w:rsidRPr="003704D4">
          <w:rPr>
            <w:rStyle w:val="Hyperlink"/>
            <w:rFonts w:ascii="Arial" w:eastAsia="Arial" w:hAnsi="Arial" w:cs="Arial"/>
            <w:sz w:val="16"/>
            <w:szCs w:val="16"/>
            <w:lang w:val="it-IT" w:eastAsia="en-GB"/>
          </w:rPr>
          <w:t>https://www.statista.com/statistics/1104645/COVID19-testing-rate-select-countries-worldwide/</w:t>
        </w:r>
      </w:hyperlink>
      <w:r w:rsidR="009654CE" w:rsidRPr="003704D4">
        <w:rPr>
          <w:rFonts w:ascii="Arial" w:eastAsia="Arial" w:hAnsi="Arial" w:cs="Arial"/>
          <w:color w:val="000000"/>
          <w:sz w:val="16"/>
          <w:szCs w:val="16"/>
          <w:lang w:val="it-IT" w:eastAsia="en-GB"/>
        </w:rPr>
        <w:t xml:space="preserve"> [</w:t>
      </w:r>
      <w:r w:rsidRPr="003704D4">
        <w:rPr>
          <w:rFonts w:ascii="Arial" w:eastAsia="Arial" w:hAnsi="Arial" w:cs="Arial"/>
          <w:color w:val="000000"/>
          <w:sz w:val="16"/>
          <w:szCs w:val="16"/>
          <w:lang w:eastAsia="en-GB"/>
        </w:rPr>
        <w:t>Accessed May 21, 2020</w:t>
      </w:r>
      <w:r w:rsidR="009654CE" w:rsidRPr="003704D4">
        <w:rPr>
          <w:rFonts w:ascii="Arial" w:eastAsia="Arial" w:hAnsi="Arial" w:cs="Arial"/>
          <w:color w:val="000000"/>
          <w:sz w:val="16"/>
          <w:szCs w:val="16"/>
          <w:lang w:eastAsia="en-GB"/>
        </w:rPr>
        <w:t>]</w:t>
      </w:r>
      <w:r w:rsidRPr="003704D4">
        <w:rPr>
          <w:rFonts w:ascii="Arial" w:eastAsia="Arial" w:hAnsi="Arial" w:cs="Arial"/>
          <w:color w:val="000000"/>
          <w:sz w:val="16"/>
          <w:szCs w:val="16"/>
          <w:lang w:eastAsia="en-GB"/>
        </w:rPr>
        <w:t>.</w:t>
      </w:r>
    </w:p>
    <w:p w14:paraId="1C96CBBE" w14:textId="2E3705DA" w:rsidR="007553F3" w:rsidRPr="003704D4" w:rsidRDefault="007553F3" w:rsidP="0018675D">
      <w:pPr>
        <w:numPr>
          <w:ilvl w:val="0"/>
          <w:numId w:val="18"/>
        </w:numPr>
        <w:pBdr>
          <w:top w:val="nil"/>
          <w:left w:val="nil"/>
          <w:bottom w:val="nil"/>
          <w:right w:val="nil"/>
          <w:between w:val="nil"/>
        </w:pBdr>
        <w:spacing w:after="0" w:line="276" w:lineRule="auto"/>
        <w:ind w:left="284" w:hanging="284"/>
        <w:jc w:val="both"/>
        <w:rPr>
          <w:rFonts w:ascii="Arial" w:eastAsia="Arial" w:hAnsi="Arial" w:cs="Arial"/>
          <w:color w:val="000000"/>
          <w:sz w:val="16"/>
          <w:szCs w:val="16"/>
          <w:lang w:eastAsia="en-GB"/>
        </w:rPr>
      </w:pPr>
      <w:r w:rsidRPr="003704D4">
        <w:rPr>
          <w:rFonts w:ascii="Arial" w:eastAsia="Arial" w:hAnsi="Arial" w:cs="Arial"/>
          <w:color w:val="000000"/>
          <w:sz w:val="16"/>
          <w:szCs w:val="16"/>
          <w:lang w:eastAsia="en-GB"/>
        </w:rPr>
        <w:t xml:space="preserve">  </w:t>
      </w:r>
      <w:r w:rsidR="009654CE" w:rsidRPr="003704D4">
        <w:rPr>
          <w:rFonts w:ascii="Arial" w:eastAsia="Arial" w:hAnsi="Arial" w:cs="Arial"/>
          <w:color w:val="000000"/>
          <w:sz w:val="16"/>
          <w:szCs w:val="16"/>
          <w:lang w:eastAsia="en-GB"/>
        </w:rPr>
        <w:t xml:space="preserve">AP News (2020) </w:t>
      </w:r>
      <w:r w:rsidRPr="003704D4">
        <w:rPr>
          <w:rFonts w:ascii="Arial" w:eastAsia="Arial" w:hAnsi="Arial" w:cs="Arial"/>
          <w:color w:val="000000"/>
          <w:sz w:val="16"/>
          <w:szCs w:val="16"/>
          <w:lang w:eastAsia="en-GB"/>
        </w:rPr>
        <w:t>French parents anguish over sending children back to school</w:t>
      </w:r>
      <w:r w:rsidR="009654CE" w:rsidRPr="003704D4">
        <w:rPr>
          <w:rFonts w:ascii="Arial" w:eastAsia="Arial" w:hAnsi="Arial" w:cs="Arial"/>
          <w:color w:val="000000"/>
          <w:sz w:val="16"/>
          <w:szCs w:val="16"/>
          <w:lang w:eastAsia="en-GB"/>
        </w:rPr>
        <w:t xml:space="preserve">. Available at: </w:t>
      </w:r>
      <w:r w:rsidRPr="003704D4">
        <w:rPr>
          <w:rFonts w:ascii="Arial" w:eastAsia="Arial" w:hAnsi="Arial" w:cs="Arial"/>
          <w:color w:val="000000"/>
          <w:sz w:val="16"/>
          <w:szCs w:val="16"/>
          <w:lang w:eastAsia="en-GB"/>
        </w:rPr>
        <w:t xml:space="preserve"> </w:t>
      </w:r>
      <w:hyperlink r:id="rId42" w:history="1">
        <w:r w:rsidR="009654CE" w:rsidRPr="003704D4">
          <w:rPr>
            <w:rStyle w:val="Hyperlink"/>
            <w:rFonts w:ascii="Arial" w:eastAsia="Arial" w:hAnsi="Arial" w:cs="Arial"/>
            <w:sz w:val="16"/>
            <w:szCs w:val="16"/>
            <w:lang w:eastAsia="en-GB"/>
          </w:rPr>
          <w:t>https://apnews.com/8537d8a522191b67bfbc9a3bcad5b031</w:t>
        </w:r>
      </w:hyperlink>
      <w:r w:rsidR="009654CE" w:rsidRPr="003704D4">
        <w:rPr>
          <w:rFonts w:ascii="Arial" w:eastAsia="Arial" w:hAnsi="Arial" w:cs="Arial"/>
          <w:color w:val="000000"/>
          <w:sz w:val="16"/>
          <w:szCs w:val="16"/>
          <w:lang w:eastAsia="en-GB"/>
        </w:rPr>
        <w:t xml:space="preserve"> [</w:t>
      </w:r>
      <w:r w:rsidRPr="003704D4">
        <w:rPr>
          <w:rFonts w:ascii="Arial" w:eastAsia="Arial" w:hAnsi="Arial" w:cs="Arial"/>
          <w:color w:val="000000"/>
          <w:sz w:val="16"/>
          <w:szCs w:val="16"/>
          <w:lang w:eastAsia="en-GB"/>
        </w:rPr>
        <w:t>Accessed May 21, 2020</w:t>
      </w:r>
      <w:r w:rsidR="009654CE" w:rsidRPr="003704D4">
        <w:rPr>
          <w:rFonts w:ascii="Arial" w:eastAsia="Arial" w:hAnsi="Arial" w:cs="Arial"/>
          <w:color w:val="000000"/>
          <w:sz w:val="16"/>
          <w:szCs w:val="16"/>
          <w:lang w:eastAsia="en-GB"/>
        </w:rPr>
        <w:t>]</w:t>
      </w:r>
      <w:r w:rsidRPr="003704D4">
        <w:rPr>
          <w:rFonts w:ascii="Arial" w:eastAsia="Arial" w:hAnsi="Arial" w:cs="Arial"/>
          <w:color w:val="000000"/>
          <w:sz w:val="16"/>
          <w:szCs w:val="16"/>
          <w:lang w:eastAsia="en-GB"/>
        </w:rPr>
        <w:t>.</w:t>
      </w:r>
    </w:p>
    <w:p w14:paraId="6012E940" w14:textId="4AD0363D" w:rsidR="007553F3" w:rsidRPr="003704D4" w:rsidRDefault="007553F3" w:rsidP="0018675D">
      <w:pPr>
        <w:numPr>
          <w:ilvl w:val="0"/>
          <w:numId w:val="18"/>
        </w:numPr>
        <w:pBdr>
          <w:top w:val="nil"/>
          <w:left w:val="nil"/>
          <w:bottom w:val="nil"/>
          <w:right w:val="nil"/>
          <w:between w:val="nil"/>
        </w:pBdr>
        <w:spacing w:after="0" w:line="276" w:lineRule="auto"/>
        <w:ind w:left="284" w:hanging="284"/>
        <w:jc w:val="both"/>
        <w:rPr>
          <w:rFonts w:ascii="Arial" w:eastAsia="Arial" w:hAnsi="Arial" w:cs="Arial"/>
          <w:color w:val="000000"/>
          <w:sz w:val="16"/>
          <w:szCs w:val="16"/>
          <w:lang w:eastAsia="en-GB"/>
        </w:rPr>
      </w:pPr>
      <w:r w:rsidRPr="003704D4">
        <w:rPr>
          <w:rFonts w:ascii="Arial" w:eastAsia="Arial" w:hAnsi="Arial" w:cs="Arial"/>
          <w:color w:val="000000"/>
          <w:sz w:val="16"/>
          <w:szCs w:val="16"/>
          <w:lang w:eastAsia="en-GB"/>
        </w:rPr>
        <w:t xml:space="preserve">  </w:t>
      </w:r>
      <w:r w:rsidR="009654CE" w:rsidRPr="003704D4">
        <w:rPr>
          <w:rFonts w:ascii="Arial" w:eastAsia="Arial" w:hAnsi="Arial" w:cs="Arial"/>
          <w:color w:val="000000"/>
          <w:sz w:val="16"/>
          <w:szCs w:val="16"/>
          <w:lang w:eastAsia="en-GB"/>
        </w:rPr>
        <w:t xml:space="preserve">BBC News (2020) </w:t>
      </w:r>
      <w:r w:rsidRPr="003704D4">
        <w:rPr>
          <w:rFonts w:ascii="Arial" w:eastAsia="Arial" w:hAnsi="Arial" w:cs="Arial"/>
          <w:color w:val="000000"/>
          <w:sz w:val="16"/>
          <w:szCs w:val="16"/>
          <w:lang w:eastAsia="en-GB"/>
        </w:rPr>
        <w:t xml:space="preserve">Paris restrictions to stay as France reopens. </w:t>
      </w:r>
      <w:r w:rsidR="009654CE" w:rsidRPr="003704D4">
        <w:rPr>
          <w:rFonts w:ascii="Arial" w:eastAsia="Arial" w:hAnsi="Arial" w:cs="Arial"/>
          <w:color w:val="000000"/>
          <w:sz w:val="16"/>
          <w:szCs w:val="16"/>
          <w:lang w:eastAsia="en-GB"/>
        </w:rPr>
        <w:t>Available at:</w:t>
      </w:r>
      <w:r w:rsidRPr="003704D4">
        <w:rPr>
          <w:rFonts w:ascii="Arial" w:eastAsia="Arial" w:hAnsi="Arial" w:cs="Arial"/>
          <w:color w:val="000000"/>
          <w:sz w:val="16"/>
          <w:szCs w:val="16"/>
          <w:lang w:eastAsia="en-GB"/>
        </w:rPr>
        <w:t xml:space="preserve"> </w:t>
      </w:r>
      <w:hyperlink r:id="rId43" w:history="1">
        <w:r w:rsidR="009654CE" w:rsidRPr="003704D4">
          <w:rPr>
            <w:rStyle w:val="Hyperlink"/>
            <w:rFonts w:ascii="Arial" w:eastAsia="Arial" w:hAnsi="Arial" w:cs="Arial"/>
            <w:sz w:val="16"/>
            <w:szCs w:val="16"/>
            <w:lang w:eastAsia="en-GB"/>
          </w:rPr>
          <w:t>https://www.bbc.co.uk/news/world-europe-52579482</w:t>
        </w:r>
      </w:hyperlink>
      <w:r w:rsidR="009654CE" w:rsidRPr="003704D4">
        <w:rPr>
          <w:rFonts w:ascii="Arial" w:eastAsia="Arial" w:hAnsi="Arial" w:cs="Arial"/>
          <w:color w:val="000000"/>
          <w:sz w:val="16"/>
          <w:szCs w:val="16"/>
          <w:lang w:eastAsia="en-GB"/>
        </w:rPr>
        <w:t xml:space="preserve"> [</w:t>
      </w:r>
      <w:r w:rsidRPr="003704D4">
        <w:rPr>
          <w:rFonts w:ascii="Arial" w:eastAsia="Arial" w:hAnsi="Arial" w:cs="Arial"/>
          <w:color w:val="000000"/>
          <w:sz w:val="16"/>
          <w:szCs w:val="16"/>
          <w:lang w:eastAsia="en-GB"/>
        </w:rPr>
        <w:t>Accessed May 21, 2020</w:t>
      </w:r>
      <w:r w:rsidR="009654CE" w:rsidRPr="003704D4">
        <w:rPr>
          <w:rFonts w:ascii="Arial" w:eastAsia="Arial" w:hAnsi="Arial" w:cs="Arial"/>
          <w:color w:val="000000"/>
          <w:sz w:val="16"/>
          <w:szCs w:val="16"/>
          <w:lang w:eastAsia="en-GB"/>
        </w:rPr>
        <w:t>]</w:t>
      </w:r>
      <w:r w:rsidRPr="003704D4">
        <w:rPr>
          <w:rFonts w:ascii="Arial" w:eastAsia="Arial" w:hAnsi="Arial" w:cs="Arial"/>
          <w:color w:val="000000"/>
          <w:sz w:val="16"/>
          <w:szCs w:val="16"/>
          <w:lang w:eastAsia="en-GB"/>
        </w:rPr>
        <w:t>.</w:t>
      </w:r>
    </w:p>
    <w:p w14:paraId="508B230D" w14:textId="0A2C28D9" w:rsidR="007553F3" w:rsidRPr="003704D4" w:rsidRDefault="009654CE" w:rsidP="0018675D">
      <w:pPr>
        <w:numPr>
          <w:ilvl w:val="0"/>
          <w:numId w:val="18"/>
        </w:numPr>
        <w:pBdr>
          <w:top w:val="nil"/>
          <w:left w:val="nil"/>
          <w:bottom w:val="nil"/>
          <w:right w:val="nil"/>
          <w:between w:val="nil"/>
        </w:pBdr>
        <w:spacing w:after="0" w:line="276" w:lineRule="auto"/>
        <w:ind w:left="284" w:hanging="284"/>
        <w:jc w:val="both"/>
        <w:rPr>
          <w:rFonts w:ascii="Arial" w:eastAsia="Arial" w:hAnsi="Arial" w:cs="Arial"/>
          <w:color w:val="000000"/>
          <w:sz w:val="16"/>
          <w:szCs w:val="16"/>
          <w:lang w:eastAsia="en-GB"/>
        </w:rPr>
      </w:pPr>
      <w:r w:rsidRPr="003704D4">
        <w:rPr>
          <w:rFonts w:ascii="Arial" w:eastAsia="Arial" w:hAnsi="Arial" w:cs="Arial"/>
          <w:color w:val="000000"/>
          <w:sz w:val="16"/>
          <w:szCs w:val="16"/>
          <w:lang w:val="fr-FR" w:eastAsia="en-GB"/>
        </w:rPr>
        <w:t>Gouvernement.fr. (2020) C</w:t>
      </w:r>
      <w:r w:rsidR="007553F3" w:rsidRPr="003704D4">
        <w:rPr>
          <w:rFonts w:ascii="Arial" w:eastAsia="Arial" w:hAnsi="Arial" w:cs="Arial"/>
          <w:color w:val="000000"/>
          <w:sz w:val="16"/>
          <w:szCs w:val="16"/>
          <w:lang w:val="fr-FR" w:eastAsia="en-GB"/>
        </w:rPr>
        <w:t xml:space="preserve">oronavirus </w:t>
      </w:r>
      <w:r w:rsidR="00FF42BB" w:rsidRPr="003704D4">
        <w:rPr>
          <w:rFonts w:ascii="Arial" w:eastAsia="Arial" w:hAnsi="Arial" w:cs="Arial"/>
          <w:color w:val="000000"/>
          <w:sz w:val="16"/>
          <w:szCs w:val="16"/>
          <w:lang w:val="fr-FR" w:eastAsia="en-GB"/>
        </w:rPr>
        <w:t>COVID</w:t>
      </w:r>
      <w:r w:rsidR="007553F3" w:rsidRPr="003704D4">
        <w:rPr>
          <w:rFonts w:ascii="Arial" w:eastAsia="Arial" w:hAnsi="Arial" w:cs="Arial"/>
          <w:color w:val="000000"/>
          <w:sz w:val="16"/>
          <w:szCs w:val="16"/>
          <w:lang w:val="fr-FR" w:eastAsia="en-GB"/>
        </w:rPr>
        <w:t xml:space="preserve"> 19 – english. </w:t>
      </w:r>
      <w:r w:rsidRPr="003704D4">
        <w:rPr>
          <w:rFonts w:ascii="Arial" w:eastAsia="Arial" w:hAnsi="Arial" w:cs="Arial"/>
          <w:color w:val="000000"/>
          <w:sz w:val="16"/>
          <w:szCs w:val="16"/>
          <w:lang w:val="fr-FR" w:eastAsia="en-GB"/>
        </w:rPr>
        <w:t xml:space="preserve">Available at : </w:t>
      </w:r>
      <w:hyperlink r:id="rId44" w:history="1">
        <w:r w:rsidRPr="003704D4">
          <w:rPr>
            <w:rStyle w:val="Hyperlink"/>
            <w:rFonts w:ascii="Arial" w:eastAsia="Arial" w:hAnsi="Arial" w:cs="Arial"/>
            <w:sz w:val="16"/>
            <w:szCs w:val="16"/>
            <w:lang w:val="fr-FR" w:eastAsia="en-GB"/>
          </w:rPr>
          <w:t>https://www.gouvernement.fr/en/coronavirus-COVID-19</w:t>
        </w:r>
      </w:hyperlink>
      <w:r w:rsidRPr="003704D4">
        <w:rPr>
          <w:rFonts w:ascii="Arial" w:eastAsia="Arial" w:hAnsi="Arial" w:cs="Arial"/>
          <w:color w:val="000000"/>
          <w:sz w:val="16"/>
          <w:szCs w:val="16"/>
          <w:lang w:val="fr-FR" w:eastAsia="en-GB"/>
        </w:rPr>
        <w:t xml:space="preserve"> </w:t>
      </w:r>
      <w:r w:rsidR="007553F3" w:rsidRPr="003704D4">
        <w:rPr>
          <w:rFonts w:ascii="Arial" w:eastAsia="Arial" w:hAnsi="Arial" w:cs="Arial"/>
          <w:color w:val="000000"/>
          <w:sz w:val="16"/>
          <w:szCs w:val="16"/>
          <w:lang w:val="fr-FR" w:eastAsia="en-GB"/>
        </w:rPr>
        <w:t xml:space="preserve"> </w:t>
      </w:r>
      <w:r w:rsidRPr="003704D4">
        <w:rPr>
          <w:rFonts w:ascii="Arial" w:eastAsia="Arial" w:hAnsi="Arial" w:cs="Arial"/>
          <w:color w:val="000000"/>
          <w:sz w:val="16"/>
          <w:szCs w:val="16"/>
          <w:lang w:eastAsia="en-GB"/>
        </w:rPr>
        <w:t>[</w:t>
      </w:r>
      <w:r w:rsidR="007553F3" w:rsidRPr="003704D4">
        <w:rPr>
          <w:rFonts w:ascii="Arial" w:eastAsia="Arial" w:hAnsi="Arial" w:cs="Arial"/>
          <w:color w:val="000000"/>
          <w:sz w:val="16"/>
          <w:szCs w:val="16"/>
          <w:lang w:eastAsia="en-GB"/>
        </w:rPr>
        <w:t>Accessed May 21, 2020</w:t>
      </w:r>
      <w:r w:rsidRPr="003704D4">
        <w:rPr>
          <w:rFonts w:ascii="Arial" w:eastAsia="Arial" w:hAnsi="Arial" w:cs="Arial"/>
          <w:color w:val="000000"/>
          <w:sz w:val="16"/>
          <w:szCs w:val="16"/>
          <w:lang w:eastAsia="en-GB"/>
        </w:rPr>
        <w:t>]</w:t>
      </w:r>
      <w:r w:rsidR="007553F3" w:rsidRPr="003704D4">
        <w:rPr>
          <w:rFonts w:ascii="Arial" w:eastAsia="Arial" w:hAnsi="Arial" w:cs="Arial"/>
          <w:color w:val="000000"/>
          <w:sz w:val="16"/>
          <w:szCs w:val="16"/>
          <w:lang w:eastAsia="en-GB"/>
        </w:rPr>
        <w:t>.</w:t>
      </w:r>
    </w:p>
    <w:p w14:paraId="04CC8BA8" w14:textId="2320B272" w:rsidR="007553F3" w:rsidRPr="003704D4" w:rsidRDefault="007553F3" w:rsidP="0018675D">
      <w:pPr>
        <w:numPr>
          <w:ilvl w:val="0"/>
          <w:numId w:val="18"/>
        </w:numPr>
        <w:pBdr>
          <w:top w:val="nil"/>
          <w:left w:val="nil"/>
          <w:bottom w:val="nil"/>
          <w:right w:val="nil"/>
          <w:between w:val="nil"/>
        </w:pBdr>
        <w:spacing w:after="0" w:line="276" w:lineRule="auto"/>
        <w:ind w:left="284" w:hanging="284"/>
        <w:jc w:val="both"/>
        <w:rPr>
          <w:rFonts w:ascii="Arial" w:eastAsia="Arial" w:hAnsi="Arial" w:cs="Arial"/>
          <w:color w:val="000000"/>
          <w:sz w:val="16"/>
          <w:szCs w:val="16"/>
          <w:lang w:eastAsia="en-GB"/>
        </w:rPr>
      </w:pPr>
      <w:r w:rsidRPr="003704D4">
        <w:rPr>
          <w:rFonts w:ascii="Arial" w:eastAsia="Arial" w:hAnsi="Arial" w:cs="Arial"/>
          <w:color w:val="000000"/>
          <w:sz w:val="16"/>
          <w:szCs w:val="16"/>
          <w:lang w:val="fr-FR" w:eastAsia="en-GB"/>
        </w:rPr>
        <w:t xml:space="preserve">  </w:t>
      </w:r>
      <w:r w:rsidR="009654CE" w:rsidRPr="003704D4">
        <w:rPr>
          <w:rFonts w:ascii="Arial" w:eastAsia="Arial" w:hAnsi="Arial" w:cs="Arial"/>
          <w:color w:val="000000"/>
          <w:sz w:val="16"/>
          <w:szCs w:val="16"/>
          <w:lang w:val="fr-FR" w:eastAsia="en-GB"/>
        </w:rPr>
        <w:t xml:space="preserve">Ministère de l'Education Nationale et de la Jeunesse (2020) </w:t>
      </w:r>
      <w:r w:rsidRPr="003704D4">
        <w:rPr>
          <w:rFonts w:ascii="Arial" w:eastAsia="Arial" w:hAnsi="Arial" w:cs="Arial"/>
          <w:color w:val="000000"/>
          <w:sz w:val="16"/>
          <w:szCs w:val="16"/>
          <w:lang w:val="fr-FR" w:eastAsia="en-GB"/>
        </w:rPr>
        <w:t xml:space="preserve">Coronavirus - COVID-19 : informations et recommandations pour les établissements scolaires, les personnels et les familles. </w:t>
      </w:r>
      <w:hyperlink r:id="rId45" w:anchor="edugouv-summary-item-21" w:history="1">
        <w:r w:rsidR="009654CE" w:rsidRPr="003704D4">
          <w:rPr>
            <w:rStyle w:val="Hyperlink"/>
            <w:rFonts w:ascii="Arial" w:eastAsia="Arial" w:hAnsi="Arial" w:cs="Arial"/>
            <w:sz w:val="16"/>
            <w:szCs w:val="16"/>
            <w:lang w:val="fr-FR" w:eastAsia="en-GB"/>
          </w:rPr>
          <w:t>https://www.education.gouv.fr/coronavirus-COVID-19-informations-et-recommandations-pour-les-etablissements-scolaires-les-274253#edugouv-summary-item-21</w:t>
        </w:r>
      </w:hyperlink>
      <w:r w:rsidR="009654CE" w:rsidRPr="003704D4">
        <w:rPr>
          <w:rFonts w:ascii="Arial" w:eastAsia="Arial" w:hAnsi="Arial" w:cs="Arial"/>
          <w:color w:val="000000"/>
          <w:sz w:val="16"/>
          <w:szCs w:val="16"/>
          <w:lang w:val="fr-FR" w:eastAsia="en-GB"/>
        </w:rPr>
        <w:t xml:space="preserve"> [</w:t>
      </w:r>
      <w:r w:rsidRPr="003704D4">
        <w:rPr>
          <w:rFonts w:ascii="Arial" w:eastAsia="Arial" w:hAnsi="Arial" w:cs="Arial"/>
          <w:color w:val="000000"/>
          <w:sz w:val="16"/>
          <w:szCs w:val="16"/>
          <w:lang w:eastAsia="en-GB"/>
        </w:rPr>
        <w:t>Accessed May 21, 2020</w:t>
      </w:r>
      <w:r w:rsidR="009654CE" w:rsidRPr="003704D4">
        <w:rPr>
          <w:rFonts w:ascii="Arial" w:eastAsia="Arial" w:hAnsi="Arial" w:cs="Arial"/>
          <w:color w:val="000000"/>
          <w:sz w:val="16"/>
          <w:szCs w:val="16"/>
          <w:lang w:eastAsia="en-GB"/>
        </w:rPr>
        <w:t>]</w:t>
      </w:r>
      <w:r w:rsidRPr="003704D4">
        <w:rPr>
          <w:rFonts w:ascii="Arial" w:eastAsia="Arial" w:hAnsi="Arial" w:cs="Arial"/>
          <w:color w:val="000000"/>
          <w:sz w:val="16"/>
          <w:szCs w:val="16"/>
          <w:lang w:eastAsia="en-GB"/>
        </w:rPr>
        <w:t>.</w:t>
      </w:r>
    </w:p>
    <w:p w14:paraId="36166F05" w14:textId="21CF4934" w:rsidR="007553F3" w:rsidRPr="003704D4" w:rsidRDefault="0073737F" w:rsidP="0018675D">
      <w:pPr>
        <w:numPr>
          <w:ilvl w:val="0"/>
          <w:numId w:val="18"/>
        </w:numPr>
        <w:pBdr>
          <w:top w:val="nil"/>
          <w:left w:val="nil"/>
          <w:bottom w:val="nil"/>
          <w:right w:val="nil"/>
          <w:between w:val="nil"/>
        </w:pBdr>
        <w:spacing w:after="0" w:line="276" w:lineRule="auto"/>
        <w:ind w:left="284" w:hanging="284"/>
        <w:jc w:val="both"/>
        <w:rPr>
          <w:rFonts w:ascii="Arial" w:eastAsia="Arial" w:hAnsi="Arial" w:cs="Arial"/>
          <w:color w:val="000000"/>
          <w:sz w:val="16"/>
          <w:szCs w:val="16"/>
          <w:lang w:eastAsia="en-GB"/>
        </w:rPr>
      </w:pPr>
      <w:r w:rsidRPr="003704D4">
        <w:rPr>
          <w:rFonts w:ascii="Arial" w:eastAsia="Arial" w:hAnsi="Arial" w:cs="Arial"/>
          <w:color w:val="000000"/>
          <w:sz w:val="16"/>
          <w:szCs w:val="16"/>
          <w:lang w:val="fr-FR" w:eastAsia="en-GB"/>
        </w:rPr>
        <w:t xml:space="preserve">Ministère de l'Education Nationale et de la Jeunesse. (2020) </w:t>
      </w:r>
      <w:r w:rsidR="007553F3" w:rsidRPr="003704D4">
        <w:rPr>
          <w:rFonts w:ascii="Arial" w:eastAsia="Arial" w:hAnsi="Arial" w:cs="Arial"/>
          <w:color w:val="000000"/>
          <w:sz w:val="16"/>
          <w:szCs w:val="16"/>
          <w:lang w:val="fr-FR" w:eastAsia="en-GB"/>
        </w:rPr>
        <w:t xml:space="preserve">Réouverture des écoles et des établissements scolaires. </w:t>
      </w:r>
      <w:hyperlink r:id="rId46" w:history="1">
        <w:r w:rsidRPr="003704D4">
          <w:rPr>
            <w:rStyle w:val="Hyperlink"/>
            <w:rFonts w:ascii="Arial" w:eastAsia="Arial" w:hAnsi="Arial" w:cs="Arial"/>
            <w:sz w:val="16"/>
            <w:szCs w:val="16"/>
            <w:lang w:val="fr-FR" w:eastAsia="en-GB"/>
          </w:rPr>
          <w:t>https://www.education.gouv.fr/bo/20/Hebdo19/MENE2011220C.htm</w:t>
        </w:r>
      </w:hyperlink>
      <w:r w:rsidRPr="003704D4">
        <w:rPr>
          <w:rFonts w:ascii="Arial" w:eastAsia="Arial" w:hAnsi="Arial" w:cs="Arial"/>
          <w:color w:val="000000"/>
          <w:sz w:val="16"/>
          <w:szCs w:val="16"/>
          <w:lang w:val="fr-FR" w:eastAsia="en-GB"/>
        </w:rPr>
        <w:t xml:space="preserve"> [</w:t>
      </w:r>
      <w:r w:rsidR="007553F3" w:rsidRPr="003704D4">
        <w:rPr>
          <w:rFonts w:ascii="Arial" w:eastAsia="Arial" w:hAnsi="Arial" w:cs="Arial"/>
          <w:color w:val="000000"/>
          <w:sz w:val="16"/>
          <w:szCs w:val="16"/>
          <w:lang w:eastAsia="en-GB"/>
        </w:rPr>
        <w:t>Accessed May 21, 2020</w:t>
      </w:r>
      <w:r w:rsidRPr="003704D4">
        <w:rPr>
          <w:rFonts w:ascii="Arial" w:eastAsia="Arial" w:hAnsi="Arial" w:cs="Arial"/>
          <w:color w:val="000000"/>
          <w:sz w:val="16"/>
          <w:szCs w:val="16"/>
          <w:lang w:eastAsia="en-GB"/>
        </w:rPr>
        <w:t>]</w:t>
      </w:r>
      <w:r w:rsidR="007553F3" w:rsidRPr="003704D4">
        <w:rPr>
          <w:rFonts w:ascii="Arial" w:eastAsia="Arial" w:hAnsi="Arial" w:cs="Arial"/>
          <w:color w:val="000000"/>
          <w:sz w:val="16"/>
          <w:szCs w:val="16"/>
          <w:lang w:eastAsia="en-GB"/>
        </w:rPr>
        <w:t>.</w:t>
      </w:r>
    </w:p>
    <w:p w14:paraId="15ADD521" w14:textId="4F0AB04A" w:rsidR="007553F3" w:rsidRPr="003704D4" w:rsidRDefault="007553F3" w:rsidP="0018675D">
      <w:pPr>
        <w:numPr>
          <w:ilvl w:val="0"/>
          <w:numId w:val="18"/>
        </w:numPr>
        <w:pBdr>
          <w:top w:val="nil"/>
          <w:left w:val="nil"/>
          <w:bottom w:val="nil"/>
          <w:right w:val="nil"/>
          <w:between w:val="nil"/>
        </w:pBdr>
        <w:spacing w:after="0" w:line="276" w:lineRule="auto"/>
        <w:ind w:left="284" w:hanging="284"/>
        <w:jc w:val="both"/>
        <w:rPr>
          <w:rFonts w:ascii="Arial" w:eastAsia="Arial" w:hAnsi="Arial" w:cs="Arial"/>
          <w:color w:val="000000"/>
          <w:sz w:val="16"/>
          <w:szCs w:val="16"/>
          <w:lang w:eastAsia="en-GB"/>
        </w:rPr>
      </w:pPr>
      <w:r w:rsidRPr="003704D4">
        <w:rPr>
          <w:rFonts w:ascii="Arial" w:eastAsia="Arial" w:hAnsi="Arial" w:cs="Arial"/>
          <w:color w:val="000000"/>
          <w:sz w:val="16"/>
          <w:szCs w:val="16"/>
          <w:lang w:eastAsia="en-GB"/>
        </w:rPr>
        <w:t>Thelocal.fr (2020) Easing lockdown in France: What's the difference if you live in a red and green département? [online] [Accessed June</w:t>
      </w:r>
      <w:r w:rsidR="0073737F" w:rsidRPr="003704D4">
        <w:rPr>
          <w:rFonts w:ascii="Arial" w:eastAsia="Arial" w:hAnsi="Arial" w:cs="Arial"/>
          <w:color w:val="000000"/>
          <w:sz w:val="16"/>
          <w:szCs w:val="16"/>
          <w:lang w:eastAsia="en-GB"/>
        </w:rPr>
        <w:t xml:space="preserve"> 25</w:t>
      </w:r>
      <w:r w:rsidRPr="003704D4">
        <w:rPr>
          <w:rFonts w:ascii="Arial" w:eastAsia="Arial" w:hAnsi="Arial" w:cs="Arial"/>
          <w:color w:val="000000"/>
          <w:sz w:val="16"/>
          <w:szCs w:val="16"/>
          <w:lang w:eastAsia="en-GB"/>
        </w:rPr>
        <w:t xml:space="preserve"> 2020].</w:t>
      </w:r>
    </w:p>
    <w:p w14:paraId="48D62350" w14:textId="3EBC4BA8" w:rsidR="007553F3" w:rsidRPr="003704D4" w:rsidRDefault="007553F3" w:rsidP="0018675D">
      <w:pPr>
        <w:numPr>
          <w:ilvl w:val="0"/>
          <w:numId w:val="18"/>
        </w:numPr>
        <w:pBdr>
          <w:top w:val="nil"/>
          <w:left w:val="nil"/>
          <w:bottom w:val="nil"/>
          <w:right w:val="nil"/>
          <w:between w:val="nil"/>
        </w:pBdr>
        <w:spacing w:after="0" w:line="276" w:lineRule="auto"/>
        <w:ind w:left="284" w:hanging="284"/>
        <w:jc w:val="both"/>
        <w:rPr>
          <w:rFonts w:ascii="Arial" w:eastAsia="Arial" w:hAnsi="Arial" w:cs="Arial"/>
          <w:color w:val="000000"/>
          <w:sz w:val="16"/>
          <w:szCs w:val="16"/>
          <w:lang w:eastAsia="en-GB"/>
        </w:rPr>
      </w:pPr>
      <w:r w:rsidRPr="003704D4">
        <w:rPr>
          <w:rFonts w:ascii="Arial" w:eastAsia="Arial" w:hAnsi="Arial" w:cs="Arial"/>
          <w:color w:val="000000"/>
          <w:sz w:val="16"/>
          <w:szCs w:val="16"/>
          <w:lang w:eastAsia="en-GB"/>
        </w:rPr>
        <w:t xml:space="preserve"> Thelocal.fr (2020) France lays out 'test and trace' process for suspected coronavirus cases [online] [Accessed June </w:t>
      </w:r>
      <w:r w:rsidR="0073737F" w:rsidRPr="003704D4">
        <w:rPr>
          <w:rFonts w:ascii="Arial" w:eastAsia="Arial" w:hAnsi="Arial" w:cs="Arial"/>
          <w:color w:val="000000"/>
          <w:sz w:val="16"/>
          <w:szCs w:val="16"/>
          <w:lang w:eastAsia="en-GB"/>
        </w:rPr>
        <w:t xml:space="preserve">25 </w:t>
      </w:r>
      <w:r w:rsidRPr="003704D4">
        <w:rPr>
          <w:rFonts w:ascii="Arial" w:eastAsia="Arial" w:hAnsi="Arial" w:cs="Arial"/>
          <w:color w:val="000000"/>
          <w:sz w:val="16"/>
          <w:szCs w:val="16"/>
          <w:lang w:eastAsia="en-GB"/>
        </w:rPr>
        <w:t>2020].</w:t>
      </w:r>
    </w:p>
    <w:p w14:paraId="5A15831C" w14:textId="276B32F7" w:rsidR="007553F3" w:rsidRPr="003704D4" w:rsidRDefault="007553F3" w:rsidP="0018675D">
      <w:pPr>
        <w:numPr>
          <w:ilvl w:val="0"/>
          <w:numId w:val="18"/>
        </w:numPr>
        <w:pBdr>
          <w:top w:val="nil"/>
          <w:left w:val="nil"/>
          <w:bottom w:val="nil"/>
          <w:right w:val="nil"/>
          <w:between w:val="nil"/>
        </w:pBdr>
        <w:spacing w:after="0" w:line="276" w:lineRule="auto"/>
        <w:ind w:left="284" w:hanging="284"/>
        <w:jc w:val="both"/>
        <w:rPr>
          <w:rFonts w:ascii="Arial" w:eastAsia="Arial" w:hAnsi="Arial" w:cs="Arial"/>
          <w:color w:val="000000"/>
          <w:sz w:val="16"/>
          <w:szCs w:val="16"/>
          <w:lang w:val="fr-FR" w:eastAsia="en-GB"/>
        </w:rPr>
      </w:pPr>
      <w:r w:rsidRPr="003704D4">
        <w:rPr>
          <w:rFonts w:ascii="Arial" w:eastAsia="Arial" w:hAnsi="Arial" w:cs="Arial"/>
          <w:color w:val="000000"/>
          <w:sz w:val="16"/>
          <w:szCs w:val="16"/>
          <w:lang w:val="fr-FR" w:eastAsia="en-GB"/>
        </w:rPr>
        <w:t>Ministère de l'Education Nationale et de la Jeunesse (2020) Coronavirus - COVID-19 : informations et recommandations pour les établissements scolaires, les personnels et les familles [online] [Accessed June</w:t>
      </w:r>
      <w:r w:rsidR="0073737F" w:rsidRPr="003704D4">
        <w:rPr>
          <w:rFonts w:ascii="Arial" w:eastAsia="Arial" w:hAnsi="Arial" w:cs="Arial"/>
          <w:color w:val="000000"/>
          <w:sz w:val="16"/>
          <w:szCs w:val="16"/>
          <w:lang w:val="fr-FR" w:eastAsia="en-GB"/>
        </w:rPr>
        <w:t xml:space="preserve">25 </w:t>
      </w:r>
      <w:r w:rsidRPr="003704D4">
        <w:rPr>
          <w:rFonts w:ascii="Arial" w:eastAsia="Arial" w:hAnsi="Arial" w:cs="Arial"/>
          <w:color w:val="000000"/>
          <w:sz w:val="16"/>
          <w:szCs w:val="16"/>
          <w:lang w:val="fr-FR" w:eastAsia="en-GB"/>
        </w:rPr>
        <w:t xml:space="preserve"> 2020].</w:t>
      </w:r>
    </w:p>
    <w:p w14:paraId="0653BB37" w14:textId="25CA52FB" w:rsidR="007553F3" w:rsidRPr="003704D4" w:rsidRDefault="0073737F" w:rsidP="0018675D">
      <w:pPr>
        <w:numPr>
          <w:ilvl w:val="0"/>
          <w:numId w:val="18"/>
        </w:numPr>
        <w:pBdr>
          <w:top w:val="nil"/>
          <w:left w:val="nil"/>
          <w:bottom w:val="nil"/>
          <w:right w:val="nil"/>
          <w:between w:val="nil"/>
        </w:pBdr>
        <w:spacing w:after="0" w:line="276" w:lineRule="auto"/>
        <w:ind w:left="284" w:hanging="284"/>
        <w:jc w:val="both"/>
        <w:rPr>
          <w:rFonts w:ascii="Arial" w:eastAsia="Arial" w:hAnsi="Arial" w:cs="Arial"/>
          <w:color w:val="000000"/>
          <w:sz w:val="16"/>
          <w:szCs w:val="16"/>
          <w:lang w:eastAsia="en-GB"/>
        </w:rPr>
      </w:pPr>
      <w:r w:rsidRPr="003704D4">
        <w:rPr>
          <w:rFonts w:ascii="Arial" w:eastAsia="Arial" w:hAnsi="Arial" w:cs="Arial"/>
          <w:color w:val="000000"/>
          <w:sz w:val="16"/>
          <w:szCs w:val="16"/>
          <w:lang w:eastAsia="en-GB"/>
        </w:rPr>
        <w:t xml:space="preserve">SortirParis.com (2020) </w:t>
      </w:r>
      <w:r w:rsidR="007553F3" w:rsidRPr="003704D4">
        <w:rPr>
          <w:rFonts w:ascii="Arial" w:eastAsia="Arial" w:hAnsi="Arial" w:cs="Arial"/>
          <w:color w:val="000000"/>
          <w:sz w:val="16"/>
          <w:szCs w:val="16"/>
          <w:lang w:eastAsia="en-GB"/>
        </w:rPr>
        <w:t xml:space="preserve">Deconfinement map in France: indicators' evolution as of June 23, 2020 [online] Available at: </w:t>
      </w:r>
      <w:hyperlink r:id="rId47" w:history="1">
        <w:r w:rsidRPr="003704D4">
          <w:rPr>
            <w:rStyle w:val="Hyperlink"/>
            <w:rFonts w:ascii="Arial" w:eastAsia="Arial" w:hAnsi="Arial" w:cs="Arial"/>
            <w:sz w:val="16"/>
            <w:szCs w:val="16"/>
            <w:lang w:eastAsia="en-GB"/>
          </w:rPr>
          <w:t>https://www.sortiraparis.com/news/coronavirus/articles/217313-deconfinement-map-in-france-indicators-evolution-as-of-june-23-2020/lang/en</w:t>
        </w:r>
      </w:hyperlink>
      <w:r w:rsidRPr="003704D4">
        <w:rPr>
          <w:rFonts w:ascii="Arial" w:eastAsia="Arial" w:hAnsi="Arial" w:cs="Arial"/>
          <w:color w:val="000000"/>
          <w:sz w:val="16"/>
          <w:szCs w:val="16"/>
          <w:lang w:eastAsia="en-GB"/>
        </w:rPr>
        <w:t xml:space="preserve"> </w:t>
      </w:r>
      <w:r w:rsidR="007553F3" w:rsidRPr="003704D4">
        <w:rPr>
          <w:rFonts w:ascii="Arial" w:eastAsia="Arial" w:hAnsi="Arial" w:cs="Arial"/>
          <w:color w:val="000000"/>
          <w:sz w:val="16"/>
          <w:szCs w:val="16"/>
          <w:lang w:eastAsia="en-GB"/>
        </w:rPr>
        <w:t xml:space="preserve"> [Accessed June</w:t>
      </w:r>
      <w:r w:rsidRPr="003704D4">
        <w:rPr>
          <w:rFonts w:ascii="Arial" w:eastAsia="Arial" w:hAnsi="Arial" w:cs="Arial"/>
          <w:color w:val="000000"/>
          <w:sz w:val="16"/>
          <w:szCs w:val="16"/>
          <w:lang w:eastAsia="en-GB"/>
        </w:rPr>
        <w:t xml:space="preserve"> 25</w:t>
      </w:r>
      <w:r w:rsidR="007553F3" w:rsidRPr="003704D4">
        <w:rPr>
          <w:rFonts w:ascii="Arial" w:eastAsia="Arial" w:hAnsi="Arial" w:cs="Arial"/>
          <w:color w:val="000000"/>
          <w:sz w:val="16"/>
          <w:szCs w:val="16"/>
          <w:lang w:eastAsia="en-GB"/>
        </w:rPr>
        <w:t xml:space="preserve"> 2020].</w:t>
      </w:r>
    </w:p>
    <w:p w14:paraId="5541F1FD" w14:textId="12C6159C" w:rsidR="007553F3" w:rsidRPr="003704D4" w:rsidRDefault="007553F3" w:rsidP="007553F3">
      <w:pPr>
        <w:spacing w:before="240" w:after="120" w:line="276" w:lineRule="auto"/>
        <w:jc w:val="both"/>
        <w:rPr>
          <w:rFonts w:ascii="Arial" w:eastAsia="Arial" w:hAnsi="Arial" w:cs="Arial"/>
          <w:sz w:val="20"/>
          <w:szCs w:val="20"/>
          <w:vertAlign w:val="superscript"/>
          <w:lang w:eastAsia="en-GB"/>
        </w:rPr>
      </w:pPr>
    </w:p>
    <w:p w14:paraId="5437CAF4" w14:textId="7B71D5D8" w:rsidR="001F240E" w:rsidRPr="003704D4" w:rsidRDefault="001F240E" w:rsidP="007553F3">
      <w:pPr>
        <w:spacing w:before="240" w:after="120" w:line="276" w:lineRule="auto"/>
        <w:jc w:val="both"/>
        <w:rPr>
          <w:rFonts w:ascii="Arial" w:eastAsia="Arial" w:hAnsi="Arial" w:cs="Arial"/>
          <w:sz w:val="20"/>
          <w:szCs w:val="20"/>
          <w:vertAlign w:val="superscript"/>
          <w:lang w:eastAsia="en-GB"/>
        </w:rPr>
      </w:pPr>
    </w:p>
    <w:p w14:paraId="5925AC30" w14:textId="77777777" w:rsidR="001F240E" w:rsidRPr="003704D4" w:rsidRDefault="001F240E" w:rsidP="007553F3">
      <w:pPr>
        <w:spacing w:before="240" w:after="120" w:line="276" w:lineRule="auto"/>
        <w:jc w:val="both"/>
        <w:rPr>
          <w:rFonts w:ascii="Arial" w:eastAsia="Arial" w:hAnsi="Arial" w:cs="Arial"/>
          <w:sz w:val="20"/>
          <w:szCs w:val="20"/>
          <w:vertAlign w:val="superscript"/>
          <w:lang w:eastAsia="en-GB"/>
        </w:rPr>
      </w:pPr>
    </w:p>
    <w:p w14:paraId="5DED5BE9" w14:textId="77777777" w:rsidR="007553F3" w:rsidRPr="003704D4" w:rsidRDefault="007553F3" w:rsidP="007553F3">
      <w:pPr>
        <w:spacing w:before="240" w:after="120" w:line="276" w:lineRule="auto"/>
        <w:jc w:val="both"/>
        <w:rPr>
          <w:rFonts w:ascii="Arial" w:eastAsia="Arial" w:hAnsi="Arial" w:cs="Arial"/>
          <w:sz w:val="20"/>
          <w:szCs w:val="20"/>
          <w:vertAlign w:val="superscript"/>
          <w:lang w:eastAsia="en-GB"/>
        </w:rPr>
      </w:pPr>
    </w:p>
    <w:p w14:paraId="75EBF426" w14:textId="77777777" w:rsidR="007553F3" w:rsidRPr="003704D4" w:rsidRDefault="007553F3" w:rsidP="007553F3">
      <w:pPr>
        <w:spacing w:before="240" w:after="120" w:line="276" w:lineRule="auto"/>
        <w:jc w:val="both"/>
        <w:rPr>
          <w:rFonts w:ascii="Arial" w:eastAsia="Arial" w:hAnsi="Arial" w:cs="Arial"/>
          <w:sz w:val="20"/>
          <w:szCs w:val="20"/>
          <w:vertAlign w:val="superscript"/>
          <w:lang w:eastAsia="en-GB"/>
        </w:rPr>
      </w:pPr>
    </w:p>
    <w:p w14:paraId="78025554" w14:textId="77777777" w:rsidR="007553F3" w:rsidRPr="003704D4" w:rsidRDefault="007553F3" w:rsidP="007553F3">
      <w:pPr>
        <w:spacing w:before="240" w:after="120" w:line="276" w:lineRule="auto"/>
        <w:jc w:val="both"/>
        <w:rPr>
          <w:rFonts w:ascii="Arial" w:eastAsia="Arial" w:hAnsi="Arial" w:cs="Arial"/>
          <w:sz w:val="20"/>
          <w:szCs w:val="20"/>
          <w:vertAlign w:val="superscript"/>
          <w:lang w:eastAsia="en-GB"/>
        </w:rPr>
      </w:pPr>
    </w:p>
    <w:p w14:paraId="0C907DB7" w14:textId="77777777" w:rsidR="007553F3" w:rsidRPr="003704D4" w:rsidRDefault="007553F3" w:rsidP="007553F3">
      <w:pPr>
        <w:spacing w:before="240" w:after="120" w:line="276" w:lineRule="auto"/>
        <w:jc w:val="both"/>
        <w:rPr>
          <w:rFonts w:ascii="Arial" w:eastAsia="Arial" w:hAnsi="Arial" w:cs="Arial"/>
          <w:sz w:val="20"/>
          <w:szCs w:val="20"/>
          <w:vertAlign w:val="superscript"/>
          <w:lang w:eastAsia="en-GB"/>
        </w:rPr>
      </w:pPr>
    </w:p>
    <w:p w14:paraId="1E33953F" w14:textId="77777777" w:rsidR="007553F3" w:rsidRPr="003704D4" w:rsidRDefault="007553F3" w:rsidP="007553F3">
      <w:pPr>
        <w:spacing w:before="240" w:after="120" w:line="276" w:lineRule="auto"/>
        <w:jc w:val="both"/>
        <w:rPr>
          <w:rFonts w:ascii="Arial" w:eastAsia="Arial" w:hAnsi="Arial" w:cs="Arial"/>
          <w:sz w:val="20"/>
          <w:szCs w:val="20"/>
          <w:vertAlign w:val="superscript"/>
          <w:lang w:eastAsia="en-GB"/>
        </w:rPr>
      </w:pPr>
    </w:p>
    <w:p w14:paraId="3BF15B78" w14:textId="77777777" w:rsidR="007553F3" w:rsidRPr="003704D4" w:rsidRDefault="007553F3" w:rsidP="007553F3">
      <w:pPr>
        <w:shd w:val="clear" w:color="auto" w:fill="002060"/>
        <w:spacing w:before="240" w:after="240" w:line="276" w:lineRule="auto"/>
        <w:jc w:val="both"/>
        <w:rPr>
          <w:rFonts w:ascii="Arial" w:eastAsia="Arial" w:hAnsi="Arial" w:cs="Arial"/>
          <w:b/>
          <w:color w:val="FFFFFF"/>
          <w:sz w:val="18"/>
          <w:szCs w:val="18"/>
          <w:lang w:eastAsia="en-GB"/>
        </w:rPr>
      </w:pPr>
      <w:r w:rsidRPr="003704D4">
        <w:rPr>
          <w:rFonts w:ascii="Arial" w:eastAsia="Arial" w:hAnsi="Arial" w:cs="Arial"/>
          <w:b/>
          <w:color w:val="FFFFFF"/>
          <w:sz w:val="18"/>
          <w:szCs w:val="18"/>
          <w:lang w:eastAsia="en-GB"/>
        </w:rPr>
        <w:lastRenderedPageBreak/>
        <w:t>SPAIN</w:t>
      </w:r>
    </w:p>
    <w:tbl>
      <w:tblPr>
        <w:tblW w:w="9639" w:type="dxa"/>
        <w:tblInd w:w="-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127"/>
        <w:gridCol w:w="7512"/>
      </w:tblGrid>
      <w:tr w:rsidR="007553F3" w:rsidRPr="003704D4" w14:paraId="58AE887A" w14:textId="77777777" w:rsidTr="007553F3">
        <w:tc>
          <w:tcPr>
            <w:tcW w:w="2127" w:type="dxa"/>
            <w:shd w:val="clear" w:color="auto" w:fill="C1D6F9"/>
          </w:tcPr>
          <w:p w14:paraId="2B00B1A4" w14:textId="77777777" w:rsidR="007553F3" w:rsidRPr="003704D4" w:rsidRDefault="007553F3" w:rsidP="007553F3">
            <w:pPr>
              <w:spacing w:before="240" w:after="0" w:line="240" w:lineRule="auto"/>
              <w:jc w:val="both"/>
              <w:rPr>
                <w:rFonts w:ascii="Arial" w:eastAsia="Arial" w:hAnsi="Arial" w:cs="Arial"/>
                <w:sz w:val="18"/>
                <w:szCs w:val="18"/>
                <w:lang w:eastAsia="en-GB"/>
              </w:rPr>
            </w:pPr>
            <w:r w:rsidRPr="003704D4">
              <w:rPr>
                <w:rFonts w:ascii="Arial" w:eastAsia="Arial" w:hAnsi="Arial" w:cs="Arial"/>
                <w:sz w:val="18"/>
                <w:szCs w:val="18"/>
                <w:lang w:eastAsia="en-GB"/>
              </w:rPr>
              <w:t>Total population</w:t>
            </w:r>
          </w:p>
        </w:tc>
        <w:tc>
          <w:tcPr>
            <w:tcW w:w="7512" w:type="dxa"/>
          </w:tcPr>
          <w:p w14:paraId="54ABAA3B" w14:textId="77777777" w:rsidR="007553F3" w:rsidRPr="003704D4" w:rsidRDefault="007553F3" w:rsidP="0018675D">
            <w:pPr>
              <w:numPr>
                <w:ilvl w:val="0"/>
                <w:numId w:val="11"/>
              </w:numPr>
              <w:pBdr>
                <w:top w:val="nil"/>
                <w:left w:val="nil"/>
                <w:bottom w:val="nil"/>
                <w:right w:val="nil"/>
                <w:between w:val="nil"/>
              </w:pBdr>
              <w:spacing w:before="240" w:after="0" w:line="276" w:lineRule="auto"/>
              <w:ind w:left="321"/>
              <w:jc w:val="both"/>
              <w:rPr>
                <w:rFonts w:ascii="Arial" w:eastAsia="Arial" w:hAnsi="Arial" w:cs="Arial"/>
                <w:sz w:val="18"/>
                <w:szCs w:val="18"/>
                <w:highlight w:val="white"/>
                <w:lang w:eastAsia="en-GB"/>
              </w:rPr>
            </w:pPr>
            <w:r w:rsidRPr="003704D4">
              <w:rPr>
                <w:rFonts w:ascii="Arial" w:eastAsia="Arial" w:hAnsi="Arial" w:cs="Arial"/>
                <w:color w:val="000000"/>
                <w:sz w:val="18"/>
                <w:szCs w:val="18"/>
                <w:highlight w:val="white"/>
                <w:lang w:eastAsia="en-GB"/>
              </w:rPr>
              <w:t>46.94 million</w:t>
            </w:r>
          </w:p>
        </w:tc>
      </w:tr>
      <w:tr w:rsidR="007553F3" w:rsidRPr="003704D4" w14:paraId="4BB2D55A" w14:textId="77777777" w:rsidTr="007553F3">
        <w:tc>
          <w:tcPr>
            <w:tcW w:w="2127" w:type="dxa"/>
            <w:shd w:val="clear" w:color="auto" w:fill="C1D6F9"/>
          </w:tcPr>
          <w:p w14:paraId="3AB69181" w14:textId="77777777" w:rsidR="007553F3" w:rsidRPr="003704D4" w:rsidRDefault="007553F3" w:rsidP="007553F3">
            <w:pPr>
              <w:spacing w:before="240" w:after="0" w:line="240" w:lineRule="auto"/>
              <w:jc w:val="both"/>
              <w:rPr>
                <w:rFonts w:ascii="Arial" w:eastAsia="Arial" w:hAnsi="Arial" w:cs="Arial"/>
                <w:color w:val="000000"/>
                <w:sz w:val="18"/>
                <w:szCs w:val="18"/>
                <w:lang w:eastAsia="en-GB"/>
              </w:rPr>
            </w:pPr>
            <w:r w:rsidRPr="003704D4">
              <w:rPr>
                <w:rFonts w:ascii="Arial" w:eastAsia="Arial" w:hAnsi="Arial" w:cs="Arial"/>
                <w:color w:val="000000"/>
                <w:sz w:val="18"/>
                <w:szCs w:val="18"/>
                <w:lang w:eastAsia="en-GB"/>
              </w:rPr>
              <w:t>Date of first reported case of COVID-19</w:t>
            </w:r>
          </w:p>
        </w:tc>
        <w:tc>
          <w:tcPr>
            <w:tcW w:w="7512" w:type="dxa"/>
          </w:tcPr>
          <w:p w14:paraId="08F8CBE5" w14:textId="77777777" w:rsidR="007553F3" w:rsidRPr="003704D4" w:rsidRDefault="007553F3" w:rsidP="0018675D">
            <w:pPr>
              <w:numPr>
                <w:ilvl w:val="0"/>
                <w:numId w:val="11"/>
              </w:numPr>
              <w:pBdr>
                <w:top w:val="nil"/>
                <w:left w:val="nil"/>
                <w:bottom w:val="nil"/>
                <w:right w:val="nil"/>
                <w:between w:val="nil"/>
              </w:pBdr>
              <w:spacing w:before="240" w:after="0" w:line="276" w:lineRule="auto"/>
              <w:ind w:left="321"/>
              <w:jc w:val="both"/>
              <w:rPr>
                <w:rFonts w:ascii="Arial" w:eastAsia="Arial" w:hAnsi="Arial" w:cs="Arial"/>
                <w:sz w:val="18"/>
                <w:szCs w:val="18"/>
                <w:lang w:eastAsia="en-GB"/>
              </w:rPr>
            </w:pPr>
            <w:r w:rsidRPr="003704D4">
              <w:rPr>
                <w:rFonts w:ascii="Arial" w:eastAsia="Arial" w:hAnsi="Arial" w:cs="Arial"/>
                <w:color w:val="000000"/>
                <w:sz w:val="18"/>
                <w:szCs w:val="18"/>
                <w:lang w:eastAsia="en-GB"/>
              </w:rPr>
              <w:t>31 January 2020</w:t>
            </w:r>
          </w:p>
        </w:tc>
      </w:tr>
      <w:tr w:rsidR="007553F3" w:rsidRPr="003704D4" w14:paraId="323B3866" w14:textId="77777777" w:rsidTr="007553F3">
        <w:tc>
          <w:tcPr>
            <w:tcW w:w="2127" w:type="dxa"/>
            <w:shd w:val="clear" w:color="auto" w:fill="C1D6F9"/>
          </w:tcPr>
          <w:p w14:paraId="26AFAA46" w14:textId="77777777" w:rsidR="007553F3" w:rsidRPr="003704D4" w:rsidRDefault="007553F3" w:rsidP="007553F3">
            <w:pPr>
              <w:spacing w:before="240" w:after="0" w:line="240" w:lineRule="auto"/>
              <w:jc w:val="both"/>
              <w:rPr>
                <w:rFonts w:ascii="Arial" w:eastAsia="Arial" w:hAnsi="Arial" w:cs="Arial"/>
                <w:color w:val="000000"/>
                <w:sz w:val="18"/>
                <w:szCs w:val="18"/>
                <w:lang w:eastAsia="en-GB"/>
              </w:rPr>
            </w:pPr>
            <w:r w:rsidRPr="003704D4">
              <w:rPr>
                <w:rFonts w:ascii="Arial" w:eastAsia="Arial" w:hAnsi="Arial" w:cs="Arial"/>
                <w:color w:val="000000"/>
                <w:sz w:val="18"/>
                <w:szCs w:val="18"/>
                <w:lang w:eastAsia="en-GB"/>
              </w:rPr>
              <w:t>Epidemiological situation on 22nd June 2020</w:t>
            </w:r>
          </w:p>
        </w:tc>
        <w:tc>
          <w:tcPr>
            <w:tcW w:w="7512" w:type="dxa"/>
          </w:tcPr>
          <w:p w14:paraId="3C240B55" w14:textId="77777777" w:rsidR="007553F3" w:rsidRPr="003704D4" w:rsidRDefault="007553F3" w:rsidP="0018675D">
            <w:pPr>
              <w:numPr>
                <w:ilvl w:val="0"/>
                <w:numId w:val="11"/>
              </w:numPr>
              <w:pBdr>
                <w:top w:val="nil"/>
                <w:left w:val="nil"/>
                <w:bottom w:val="nil"/>
                <w:right w:val="nil"/>
                <w:between w:val="nil"/>
              </w:pBdr>
              <w:spacing w:before="240" w:after="0" w:line="276" w:lineRule="auto"/>
              <w:ind w:left="321"/>
              <w:jc w:val="both"/>
              <w:rPr>
                <w:rFonts w:ascii="Arial" w:eastAsia="Arial" w:hAnsi="Arial" w:cs="Arial"/>
                <w:sz w:val="18"/>
                <w:szCs w:val="18"/>
                <w:lang w:eastAsia="en-GB"/>
              </w:rPr>
            </w:pPr>
            <w:r w:rsidRPr="003704D4">
              <w:rPr>
                <w:rFonts w:ascii="Arial" w:eastAsia="Arial" w:hAnsi="Arial" w:cs="Arial"/>
                <w:color w:val="000000"/>
                <w:sz w:val="18"/>
                <w:szCs w:val="18"/>
                <w:lang w:eastAsia="en-GB"/>
              </w:rPr>
              <w:t>Confirmed cases: 294,166</w:t>
            </w:r>
          </w:p>
          <w:p w14:paraId="4DD395CB" w14:textId="77777777" w:rsidR="007553F3" w:rsidRPr="003704D4" w:rsidRDefault="007553F3" w:rsidP="0018675D">
            <w:pPr>
              <w:numPr>
                <w:ilvl w:val="0"/>
                <w:numId w:val="11"/>
              </w:numPr>
              <w:pBdr>
                <w:top w:val="nil"/>
                <w:left w:val="nil"/>
                <w:bottom w:val="nil"/>
                <w:right w:val="nil"/>
                <w:between w:val="nil"/>
              </w:pBdr>
              <w:spacing w:before="240" w:after="0" w:line="276" w:lineRule="auto"/>
              <w:ind w:left="321"/>
              <w:jc w:val="both"/>
              <w:rPr>
                <w:rFonts w:ascii="Arial" w:eastAsia="Arial" w:hAnsi="Arial" w:cs="Arial"/>
                <w:sz w:val="18"/>
                <w:szCs w:val="18"/>
                <w:lang w:eastAsia="en-GB"/>
              </w:rPr>
            </w:pPr>
            <w:r w:rsidRPr="003704D4">
              <w:rPr>
                <w:rFonts w:ascii="Arial" w:eastAsia="Arial" w:hAnsi="Arial" w:cs="Arial"/>
                <w:color w:val="000000"/>
                <w:sz w:val="18"/>
                <w:szCs w:val="18"/>
                <w:lang w:eastAsia="en-GB"/>
              </w:rPr>
              <w:t>Active cases: 68,881</w:t>
            </w:r>
          </w:p>
          <w:p w14:paraId="49266563" w14:textId="77777777" w:rsidR="007553F3" w:rsidRPr="003704D4" w:rsidRDefault="007553F3" w:rsidP="0018675D">
            <w:pPr>
              <w:numPr>
                <w:ilvl w:val="0"/>
                <w:numId w:val="11"/>
              </w:numPr>
              <w:pBdr>
                <w:top w:val="nil"/>
                <w:left w:val="nil"/>
                <w:bottom w:val="nil"/>
                <w:right w:val="nil"/>
                <w:between w:val="nil"/>
              </w:pBdr>
              <w:spacing w:before="240" w:after="0" w:line="276" w:lineRule="auto"/>
              <w:ind w:left="321"/>
              <w:jc w:val="both"/>
              <w:rPr>
                <w:rFonts w:ascii="Arial" w:eastAsia="Arial" w:hAnsi="Arial" w:cs="Arial"/>
                <w:sz w:val="18"/>
                <w:szCs w:val="18"/>
                <w:lang w:eastAsia="en-GB"/>
              </w:rPr>
            </w:pPr>
            <w:r w:rsidRPr="003704D4">
              <w:rPr>
                <w:rFonts w:ascii="Arial" w:eastAsia="Arial" w:hAnsi="Arial" w:cs="Arial"/>
                <w:color w:val="000000"/>
                <w:sz w:val="18"/>
                <w:szCs w:val="18"/>
                <w:lang w:eastAsia="en-GB"/>
              </w:rPr>
              <w:t>Deaths: 28,327</w:t>
            </w:r>
          </w:p>
          <w:p w14:paraId="610C5C3B" w14:textId="77777777" w:rsidR="007553F3" w:rsidRPr="003704D4" w:rsidRDefault="007553F3" w:rsidP="0018675D">
            <w:pPr>
              <w:numPr>
                <w:ilvl w:val="0"/>
                <w:numId w:val="11"/>
              </w:numPr>
              <w:pBdr>
                <w:top w:val="nil"/>
                <w:left w:val="nil"/>
                <w:bottom w:val="nil"/>
                <w:right w:val="nil"/>
                <w:between w:val="nil"/>
              </w:pBdr>
              <w:spacing w:before="240" w:after="0" w:line="276" w:lineRule="auto"/>
              <w:ind w:left="321"/>
              <w:jc w:val="both"/>
              <w:rPr>
                <w:rFonts w:ascii="Arial" w:eastAsia="Arial" w:hAnsi="Arial" w:cs="Arial"/>
                <w:sz w:val="18"/>
                <w:szCs w:val="18"/>
                <w:lang w:eastAsia="en-GB"/>
              </w:rPr>
            </w:pPr>
            <w:r w:rsidRPr="003704D4">
              <w:rPr>
                <w:rFonts w:ascii="Arial" w:eastAsia="Arial" w:hAnsi="Arial" w:cs="Arial"/>
                <w:color w:val="000000"/>
                <w:sz w:val="18"/>
                <w:szCs w:val="18"/>
                <w:lang w:eastAsia="en-GB"/>
              </w:rPr>
              <w:t>Recovered: N/A</w:t>
            </w:r>
          </w:p>
        </w:tc>
      </w:tr>
      <w:tr w:rsidR="007553F3" w:rsidRPr="003704D4" w14:paraId="12CEE75F" w14:textId="77777777" w:rsidTr="007553F3">
        <w:trPr>
          <w:trHeight w:val="285"/>
        </w:trPr>
        <w:tc>
          <w:tcPr>
            <w:tcW w:w="2127" w:type="dxa"/>
            <w:shd w:val="clear" w:color="auto" w:fill="C1D6F9"/>
          </w:tcPr>
          <w:p w14:paraId="24EF694A" w14:textId="77777777" w:rsidR="007553F3" w:rsidRPr="003704D4" w:rsidRDefault="007553F3" w:rsidP="007553F3">
            <w:pPr>
              <w:spacing w:before="240" w:after="0" w:line="240" w:lineRule="auto"/>
              <w:jc w:val="both"/>
              <w:rPr>
                <w:rFonts w:ascii="Arial" w:eastAsia="Arial" w:hAnsi="Arial" w:cs="Arial"/>
                <w:color w:val="000000"/>
                <w:sz w:val="18"/>
                <w:szCs w:val="18"/>
                <w:lang w:eastAsia="en-GB"/>
              </w:rPr>
            </w:pPr>
            <w:r w:rsidRPr="003704D4">
              <w:rPr>
                <w:rFonts w:ascii="Arial" w:eastAsia="Arial" w:hAnsi="Arial" w:cs="Arial"/>
                <w:color w:val="000000"/>
                <w:sz w:val="18"/>
                <w:szCs w:val="18"/>
                <w:lang w:eastAsia="en-GB"/>
              </w:rPr>
              <w:t>School closures</w:t>
            </w:r>
          </w:p>
        </w:tc>
        <w:tc>
          <w:tcPr>
            <w:tcW w:w="7512" w:type="dxa"/>
          </w:tcPr>
          <w:p w14:paraId="0FA6F342" w14:textId="11D17D02" w:rsidR="007553F3" w:rsidRPr="003704D4" w:rsidRDefault="007553F3" w:rsidP="0018675D">
            <w:pPr>
              <w:numPr>
                <w:ilvl w:val="0"/>
                <w:numId w:val="11"/>
              </w:numPr>
              <w:pBdr>
                <w:top w:val="nil"/>
                <w:left w:val="nil"/>
                <w:bottom w:val="nil"/>
                <w:right w:val="nil"/>
                <w:between w:val="nil"/>
              </w:pBdr>
              <w:spacing w:before="240" w:after="0" w:line="276" w:lineRule="auto"/>
              <w:ind w:left="321"/>
              <w:jc w:val="both"/>
              <w:rPr>
                <w:rFonts w:ascii="Arial" w:eastAsia="Arial" w:hAnsi="Arial" w:cs="Arial"/>
                <w:sz w:val="18"/>
                <w:szCs w:val="18"/>
                <w:lang w:eastAsia="en-GB"/>
              </w:rPr>
            </w:pPr>
            <w:r w:rsidRPr="003704D4">
              <w:rPr>
                <w:rFonts w:ascii="Arial" w:eastAsia="Arial" w:hAnsi="Arial" w:cs="Arial"/>
                <w:color w:val="000000"/>
                <w:sz w:val="18"/>
                <w:szCs w:val="18"/>
                <w:lang w:eastAsia="en-GB"/>
              </w:rPr>
              <w:t xml:space="preserve">Schools closed across the country on 10th March alongside other sectors. There were 1,622 total </w:t>
            </w:r>
            <w:r w:rsidR="00503034" w:rsidRPr="003704D4">
              <w:rPr>
                <w:rFonts w:ascii="Arial" w:eastAsia="Arial" w:hAnsi="Arial" w:cs="Arial"/>
                <w:color w:val="000000"/>
                <w:sz w:val="18"/>
                <w:szCs w:val="18"/>
                <w:lang w:eastAsia="en-GB"/>
              </w:rPr>
              <w:t>COVID-19</w:t>
            </w:r>
            <w:r w:rsidRPr="003704D4">
              <w:rPr>
                <w:rFonts w:ascii="Arial" w:eastAsia="Arial" w:hAnsi="Arial" w:cs="Arial"/>
                <w:color w:val="000000"/>
                <w:sz w:val="18"/>
                <w:szCs w:val="18"/>
                <w:lang w:eastAsia="en-GB"/>
              </w:rPr>
              <w:t xml:space="preserve"> cases, 10 new daily cases and 35 daily deaths in the country at this time.</w:t>
            </w:r>
          </w:p>
        </w:tc>
      </w:tr>
      <w:tr w:rsidR="007553F3" w:rsidRPr="003704D4" w14:paraId="33FCB450" w14:textId="77777777" w:rsidTr="007553F3">
        <w:trPr>
          <w:trHeight w:val="285"/>
        </w:trPr>
        <w:tc>
          <w:tcPr>
            <w:tcW w:w="2127" w:type="dxa"/>
            <w:shd w:val="clear" w:color="auto" w:fill="C1D6F9"/>
          </w:tcPr>
          <w:p w14:paraId="268EEA6D" w14:textId="77777777" w:rsidR="007553F3" w:rsidRPr="003704D4" w:rsidRDefault="007553F3" w:rsidP="007553F3">
            <w:pPr>
              <w:spacing w:before="240" w:after="0" w:line="240" w:lineRule="auto"/>
              <w:jc w:val="both"/>
              <w:rPr>
                <w:rFonts w:ascii="Arial" w:eastAsia="Arial" w:hAnsi="Arial" w:cs="Arial"/>
                <w:color w:val="000000"/>
                <w:sz w:val="18"/>
                <w:szCs w:val="18"/>
                <w:lang w:eastAsia="en-GB"/>
              </w:rPr>
            </w:pPr>
            <w:r w:rsidRPr="003704D4">
              <w:rPr>
                <w:rFonts w:ascii="Arial" w:eastAsia="Arial" w:hAnsi="Arial" w:cs="Arial"/>
                <w:color w:val="000000"/>
                <w:sz w:val="18"/>
                <w:szCs w:val="18"/>
                <w:lang w:eastAsia="en-GB"/>
              </w:rPr>
              <w:t>School opening macro policies</w:t>
            </w:r>
          </w:p>
        </w:tc>
        <w:tc>
          <w:tcPr>
            <w:tcW w:w="7512" w:type="dxa"/>
          </w:tcPr>
          <w:p w14:paraId="53C412F1" w14:textId="77777777" w:rsidR="007553F3" w:rsidRPr="003704D4" w:rsidRDefault="007553F3" w:rsidP="0018675D">
            <w:pPr>
              <w:numPr>
                <w:ilvl w:val="0"/>
                <w:numId w:val="11"/>
              </w:numPr>
              <w:pBdr>
                <w:top w:val="nil"/>
                <w:left w:val="nil"/>
                <w:bottom w:val="nil"/>
                <w:right w:val="nil"/>
                <w:between w:val="nil"/>
              </w:pBdr>
              <w:spacing w:before="240" w:after="0" w:line="276" w:lineRule="auto"/>
              <w:ind w:left="321"/>
              <w:jc w:val="both"/>
              <w:rPr>
                <w:rFonts w:ascii="Arial" w:eastAsia="Arial" w:hAnsi="Arial" w:cs="Arial"/>
                <w:sz w:val="18"/>
                <w:szCs w:val="18"/>
                <w:lang w:eastAsia="en-GB"/>
              </w:rPr>
            </w:pPr>
            <w:r w:rsidRPr="003704D4">
              <w:rPr>
                <w:rFonts w:ascii="Arial" w:eastAsia="Arial" w:hAnsi="Arial" w:cs="Arial"/>
                <w:color w:val="000000"/>
                <w:sz w:val="18"/>
                <w:szCs w:val="18"/>
                <w:lang w:eastAsia="en-GB"/>
              </w:rPr>
              <w:t>Phased school openings have been in place since May 25th enabling a limited group of children to attend school in person and the remainder taught through distance learning (online/TV). When schools first open there were 482 daily new cases and 42 daily deaths.</w:t>
            </w:r>
          </w:p>
          <w:p w14:paraId="24177BFF" w14:textId="77777777" w:rsidR="007553F3" w:rsidRPr="003704D4" w:rsidRDefault="007553F3" w:rsidP="0018675D">
            <w:pPr>
              <w:numPr>
                <w:ilvl w:val="0"/>
                <w:numId w:val="11"/>
              </w:numPr>
              <w:pBdr>
                <w:top w:val="nil"/>
                <w:left w:val="nil"/>
                <w:bottom w:val="nil"/>
                <w:right w:val="nil"/>
                <w:between w:val="nil"/>
              </w:pBdr>
              <w:spacing w:before="240" w:after="0" w:line="276" w:lineRule="auto"/>
              <w:ind w:left="321"/>
              <w:jc w:val="both"/>
              <w:rPr>
                <w:rFonts w:ascii="Arial" w:eastAsia="Arial" w:hAnsi="Arial" w:cs="Arial"/>
                <w:sz w:val="18"/>
                <w:szCs w:val="18"/>
                <w:lang w:eastAsia="en-GB"/>
              </w:rPr>
            </w:pPr>
            <w:r w:rsidRPr="003704D4">
              <w:rPr>
                <w:rFonts w:ascii="Arial" w:eastAsia="Arial" w:hAnsi="Arial" w:cs="Arial"/>
                <w:color w:val="000000"/>
                <w:sz w:val="18"/>
                <w:szCs w:val="18"/>
                <w:lang w:eastAsia="en-GB"/>
              </w:rPr>
              <w:t>At the Education Sector Conference of June 11, a draft guideline on schools reopening was presented for the 2020-21 academic year which begins in September. The guidelines - which incorporated the input of the autonomous regional administrative divisions -  prioritises face-to-face teaching at full capacity.</w:t>
            </w:r>
          </w:p>
        </w:tc>
      </w:tr>
      <w:tr w:rsidR="007553F3" w:rsidRPr="003704D4" w14:paraId="6DD79AC5" w14:textId="77777777" w:rsidTr="00640AB6">
        <w:trPr>
          <w:trHeight w:val="1233"/>
        </w:trPr>
        <w:tc>
          <w:tcPr>
            <w:tcW w:w="2127" w:type="dxa"/>
            <w:shd w:val="clear" w:color="auto" w:fill="C1D6F9"/>
          </w:tcPr>
          <w:p w14:paraId="009E3044" w14:textId="77777777" w:rsidR="007553F3" w:rsidRPr="003704D4" w:rsidRDefault="007553F3" w:rsidP="007553F3">
            <w:pPr>
              <w:spacing w:before="240" w:after="0" w:line="240" w:lineRule="auto"/>
              <w:jc w:val="both"/>
              <w:rPr>
                <w:rFonts w:ascii="Arial" w:eastAsia="Arial" w:hAnsi="Arial" w:cs="Arial"/>
                <w:color w:val="000000"/>
                <w:sz w:val="18"/>
                <w:szCs w:val="18"/>
                <w:lang w:eastAsia="en-GB"/>
              </w:rPr>
            </w:pPr>
            <w:r w:rsidRPr="003704D4">
              <w:rPr>
                <w:rFonts w:ascii="Arial" w:eastAsia="Arial" w:hAnsi="Arial" w:cs="Arial"/>
                <w:color w:val="000000"/>
                <w:sz w:val="18"/>
                <w:szCs w:val="18"/>
                <w:lang w:eastAsia="en-GB"/>
              </w:rPr>
              <w:t xml:space="preserve">School opening micro policies </w:t>
            </w:r>
          </w:p>
        </w:tc>
        <w:tc>
          <w:tcPr>
            <w:tcW w:w="7512" w:type="dxa"/>
          </w:tcPr>
          <w:p w14:paraId="4FAE53F4" w14:textId="77777777" w:rsidR="007553F3" w:rsidRPr="003704D4" w:rsidRDefault="007553F3" w:rsidP="0018675D">
            <w:pPr>
              <w:numPr>
                <w:ilvl w:val="0"/>
                <w:numId w:val="11"/>
              </w:numPr>
              <w:pBdr>
                <w:top w:val="nil"/>
                <w:left w:val="nil"/>
                <w:bottom w:val="nil"/>
                <w:right w:val="nil"/>
                <w:between w:val="nil"/>
              </w:pBdr>
              <w:spacing w:before="240" w:after="0" w:line="276" w:lineRule="auto"/>
              <w:ind w:left="312"/>
              <w:jc w:val="both"/>
              <w:rPr>
                <w:rFonts w:ascii="Arial" w:eastAsia="Arial" w:hAnsi="Arial" w:cs="Arial"/>
                <w:sz w:val="18"/>
                <w:szCs w:val="18"/>
                <w:lang w:eastAsia="en-GB"/>
              </w:rPr>
            </w:pPr>
            <w:r w:rsidRPr="003704D4">
              <w:rPr>
                <w:rFonts w:ascii="Arial" w:eastAsia="Arial" w:hAnsi="Arial" w:cs="Arial"/>
                <w:color w:val="000000"/>
                <w:sz w:val="18"/>
                <w:szCs w:val="18"/>
                <w:lang w:eastAsia="en-GB"/>
              </w:rPr>
              <w:t>Although, the draft guidelines from the Education Sector Conference outlines that all pupils are to return to school from September, this will still be a combination of blended learning - online and in-person -and some distancing measures will be in place. See Table 2</w:t>
            </w:r>
            <w:r w:rsidRPr="003704D4">
              <w:rPr>
                <w:rFonts w:ascii="Arial" w:eastAsia="Arial" w:hAnsi="Arial" w:cs="Arial"/>
                <w:color w:val="FF0000"/>
                <w:sz w:val="18"/>
                <w:szCs w:val="18"/>
                <w:lang w:eastAsia="en-GB"/>
              </w:rPr>
              <w:t>.</w:t>
            </w:r>
          </w:p>
        </w:tc>
      </w:tr>
      <w:tr w:rsidR="007553F3" w:rsidRPr="003704D4" w14:paraId="045367F0" w14:textId="77777777" w:rsidTr="007553F3">
        <w:tc>
          <w:tcPr>
            <w:tcW w:w="2127" w:type="dxa"/>
            <w:shd w:val="clear" w:color="auto" w:fill="C1D6F9"/>
          </w:tcPr>
          <w:p w14:paraId="035968C9" w14:textId="77777777" w:rsidR="007553F3" w:rsidRPr="003704D4" w:rsidRDefault="007553F3" w:rsidP="007553F3">
            <w:pPr>
              <w:spacing w:before="240" w:after="0" w:line="240" w:lineRule="auto"/>
              <w:jc w:val="both"/>
              <w:rPr>
                <w:rFonts w:ascii="Arial" w:eastAsia="Arial" w:hAnsi="Arial" w:cs="Arial"/>
                <w:color w:val="000000"/>
                <w:sz w:val="18"/>
                <w:szCs w:val="18"/>
                <w:lang w:eastAsia="en-GB"/>
              </w:rPr>
            </w:pPr>
            <w:r w:rsidRPr="003704D4">
              <w:rPr>
                <w:rFonts w:ascii="Arial" w:eastAsia="Arial" w:hAnsi="Arial" w:cs="Arial"/>
                <w:color w:val="000000"/>
                <w:sz w:val="18"/>
                <w:szCs w:val="18"/>
                <w:lang w:eastAsia="en-GB"/>
              </w:rPr>
              <w:t>Facilitators</w:t>
            </w:r>
          </w:p>
          <w:p w14:paraId="1815AC2E" w14:textId="77777777" w:rsidR="007553F3" w:rsidRPr="003704D4" w:rsidRDefault="007553F3" w:rsidP="007553F3">
            <w:pPr>
              <w:spacing w:before="240" w:after="0" w:line="240" w:lineRule="auto"/>
              <w:jc w:val="both"/>
              <w:rPr>
                <w:rFonts w:ascii="Arial" w:eastAsia="Arial" w:hAnsi="Arial" w:cs="Arial"/>
                <w:color w:val="000000"/>
                <w:sz w:val="18"/>
                <w:szCs w:val="18"/>
                <w:lang w:eastAsia="en-GB"/>
              </w:rPr>
            </w:pPr>
          </w:p>
        </w:tc>
        <w:tc>
          <w:tcPr>
            <w:tcW w:w="7512" w:type="dxa"/>
          </w:tcPr>
          <w:p w14:paraId="1A853BCA" w14:textId="737E9B4E" w:rsidR="007553F3" w:rsidRPr="003704D4" w:rsidRDefault="007553F3" w:rsidP="0018675D">
            <w:pPr>
              <w:numPr>
                <w:ilvl w:val="0"/>
                <w:numId w:val="11"/>
              </w:numPr>
              <w:pBdr>
                <w:top w:val="nil"/>
                <w:left w:val="nil"/>
                <w:bottom w:val="nil"/>
                <w:right w:val="nil"/>
                <w:between w:val="nil"/>
              </w:pBdr>
              <w:spacing w:before="240" w:after="0" w:line="276" w:lineRule="auto"/>
              <w:ind w:left="313"/>
              <w:jc w:val="both"/>
              <w:rPr>
                <w:rFonts w:ascii="Arial" w:eastAsia="Arial" w:hAnsi="Arial" w:cs="Arial"/>
                <w:sz w:val="18"/>
                <w:szCs w:val="18"/>
                <w:lang w:eastAsia="en-GB"/>
              </w:rPr>
            </w:pPr>
            <w:r w:rsidRPr="003704D4">
              <w:rPr>
                <w:rFonts w:ascii="Arial" w:eastAsia="Arial" w:hAnsi="Arial" w:cs="Arial"/>
                <w:color w:val="000000"/>
                <w:sz w:val="18"/>
                <w:szCs w:val="18"/>
                <w:lang w:eastAsia="en-GB"/>
              </w:rPr>
              <w:t>Much like Italy, although, the long school closure period is detrimental to children, it does allow schools sufficient time to prepare for new distancing, hygiene and reporting measures.</w:t>
            </w:r>
          </w:p>
        </w:tc>
      </w:tr>
      <w:tr w:rsidR="007553F3" w:rsidRPr="003704D4" w14:paraId="0292731B" w14:textId="77777777" w:rsidTr="007553F3">
        <w:tc>
          <w:tcPr>
            <w:tcW w:w="2127" w:type="dxa"/>
            <w:shd w:val="clear" w:color="auto" w:fill="C1D6F9"/>
          </w:tcPr>
          <w:p w14:paraId="0EC71478" w14:textId="77777777" w:rsidR="007553F3" w:rsidRPr="003704D4" w:rsidRDefault="007553F3" w:rsidP="007553F3">
            <w:pPr>
              <w:spacing w:before="240" w:after="0" w:line="240" w:lineRule="auto"/>
              <w:jc w:val="both"/>
              <w:rPr>
                <w:rFonts w:ascii="Arial" w:eastAsia="Arial" w:hAnsi="Arial" w:cs="Arial"/>
                <w:color w:val="000000"/>
                <w:sz w:val="18"/>
                <w:szCs w:val="18"/>
                <w:lang w:eastAsia="en-GB"/>
              </w:rPr>
            </w:pPr>
            <w:r w:rsidRPr="003704D4">
              <w:rPr>
                <w:rFonts w:ascii="Arial" w:eastAsia="Arial" w:hAnsi="Arial" w:cs="Arial"/>
                <w:color w:val="000000"/>
                <w:sz w:val="18"/>
                <w:szCs w:val="18"/>
                <w:lang w:eastAsia="en-GB"/>
              </w:rPr>
              <w:t xml:space="preserve">Challenges </w:t>
            </w:r>
          </w:p>
        </w:tc>
        <w:tc>
          <w:tcPr>
            <w:tcW w:w="7512" w:type="dxa"/>
          </w:tcPr>
          <w:p w14:paraId="0668EE81" w14:textId="77777777" w:rsidR="007553F3" w:rsidRPr="003704D4" w:rsidRDefault="007553F3" w:rsidP="0018675D">
            <w:pPr>
              <w:numPr>
                <w:ilvl w:val="0"/>
                <w:numId w:val="11"/>
              </w:numPr>
              <w:pBdr>
                <w:top w:val="nil"/>
                <w:left w:val="nil"/>
                <w:bottom w:val="nil"/>
                <w:right w:val="nil"/>
                <w:between w:val="nil"/>
              </w:pBdr>
              <w:spacing w:before="240" w:after="0" w:line="276" w:lineRule="auto"/>
              <w:ind w:left="321"/>
              <w:jc w:val="both"/>
              <w:rPr>
                <w:rFonts w:ascii="Arial" w:eastAsia="Arial" w:hAnsi="Arial" w:cs="Arial"/>
                <w:sz w:val="18"/>
                <w:szCs w:val="18"/>
                <w:lang w:eastAsia="en-GB"/>
              </w:rPr>
            </w:pPr>
            <w:r w:rsidRPr="003704D4">
              <w:rPr>
                <w:rFonts w:ascii="Arial" w:eastAsia="Arial" w:hAnsi="Arial" w:cs="Arial"/>
                <w:color w:val="000000"/>
                <w:sz w:val="18"/>
                <w:szCs w:val="18"/>
                <w:lang w:eastAsia="en-GB"/>
              </w:rPr>
              <w:t>Not all schools have been able to fulfil the minimum compulsory teaching days since March. Although, an effort is being made to provide additional support now, not all schools and households have the right technology to enable online distance learning.</w:t>
            </w:r>
          </w:p>
        </w:tc>
      </w:tr>
      <w:tr w:rsidR="007553F3" w:rsidRPr="003704D4" w14:paraId="1CBBC3E4" w14:textId="77777777" w:rsidTr="007553F3">
        <w:tc>
          <w:tcPr>
            <w:tcW w:w="2127" w:type="dxa"/>
            <w:shd w:val="clear" w:color="auto" w:fill="C1D6F9"/>
          </w:tcPr>
          <w:p w14:paraId="475674AD" w14:textId="77777777" w:rsidR="007553F3" w:rsidRPr="003704D4" w:rsidRDefault="007553F3" w:rsidP="007553F3">
            <w:pPr>
              <w:spacing w:before="240" w:after="0" w:line="240" w:lineRule="auto"/>
              <w:jc w:val="both"/>
              <w:rPr>
                <w:rFonts w:ascii="Arial" w:eastAsia="Arial" w:hAnsi="Arial" w:cs="Arial"/>
                <w:color w:val="000000"/>
                <w:sz w:val="18"/>
                <w:szCs w:val="18"/>
                <w:lang w:eastAsia="en-GB"/>
              </w:rPr>
            </w:pPr>
            <w:r w:rsidRPr="003704D4">
              <w:rPr>
                <w:rFonts w:ascii="Arial" w:eastAsia="Arial" w:hAnsi="Arial" w:cs="Arial"/>
                <w:color w:val="000000"/>
                <w:sz w:val="18"/>
                <w:szCs w:val="18"/>
                <w:lang w:eastAsia="en-GB"/>
              </w:rPr>
              <w:t>Outcomes to date</w:t>
            </w:r>
          </w:p>
        </w:tc>
        <w:tc>
          <w:tcPr>
            <w:tcW w:w="7512" w:type="dxa"/>
          </w:tcPr>
          <w:p w14:paraId="5AC6EE95" w14:textId="77777777" w:rsidR="007553F3" w:rsidRPr="003704D4" w:rsidRDefault="007553F3" w:rsidP="0018675D">
            <w:pPr>
              <w:numPr>
                <w:ilvl w:val="1"/>
                <w:numId w:val="10"/>
              </w:numPr>
              <w:pBdr>
                <w:top w:val="nil"/>
                <w:left w:val="nil"/>
                <w:bottom w:val="nil"/>
                <w:right w:val="nil"/>
                <w:between w:val="nil"/>
              </w:pBdr>
              <w:spacing w:before="240" w:after="0" w:line="276" w:lineRule="auto"/>
              <w:ind w:left="595"/>
              <w:jc w:val="both"/>
              <w:rPr>
                <w:rFonts w:ascii="Arial" w:eastAsia="Arial" w:hAnsi="Arial" w:cs="Arial"/>
                <w:sz w:val="18"/>
                <w:szCs w:val="18"/>
                <w:lang w:eastAsia="en-GB"/>
              </w:rPr>
            </w:pPr>
            <w:r w:rsidRPr="003704D4">
              <w:rPr>
                <w:rFonts w:ascii="Arial" w:eastAsia="Arial" w:hAnsi="Arial" w:cs="Arial"/>
                <w:color w:val="000000"/>
                <w:sz w:val="18"/>
                <w:szCs w:val="18"/>
                <w:lang w:eastAsia="en-GB"/>
              </w:rPr>
              <w:t xml:space="preserve">N/A </w:t>
            </w:r>
          </w:p>
        </w:tc>
      </w:tr>
    </w:tbl>
    <w:p w14:paraId="55BB4AB5" w14:textId="77777777" w:rsidR="00640AB6" w:rsidRPr="003704D4" w:rsidRDefault="00640AB6" w:rsidP="00640AB6">
      <w:pPr>
        <w:spacing w:after="0" w:line="276" w:lineRule="auto"/>
        <w:jc w:val="both"/>
        <w:rPr>
          <w:rFonts w:ascii="Arial" w:eastAsia="Arial" w:hAnsi="Arial" w:cs="Arial"/>
          <w:b/>
          <w:bCs/>
          <w:sz w:val="16"/>
          <w:szCs w:val="16"/>
          <w:lang w:eastAsia="en-GB"/>
        </w:rPr>
      </w:pPr>
    </w:p>
    <w:p w14:paraId="6A56BBAC" w14:textId="4A55B987" w:rsidR="007553F3" w:rsidRPr="003704D4" w:rsidRDefault="001F240E" w:rsidP="00640AB6">
      <w:pPr>
        <w:spacing w:after="0" w:line="276" w:lineRule="auto"/>
        <w:jc w:val="both"/>
        <w:rPr>
          <w:rFonts w:ascii="Arial" w:eastAsia="Arial" w:hAnsi="Arial" w:cs="Arial"/>
          <w:b/>
          <w:bCs/>
          <w:sz w:val="16"/>
          <w:szCs w:val="16"/>
          <w:lang w:eastAsia="en-GB"/>
        </w:rPr>
      </w:pPr>
      <w:r w:rsidRPr="003704D4">
        <w:rPr>
          <w:rFonts w:ascii="Arial" w:eastAsia="Arial" w:hAnsi="Arial" w:cs="Arial"/>
          <w:b/>
          <w:bCs/>
          <w:sz w:val="16"/>
          <w:szCs w:val="16"/>
          <w:lang w:eastAsia="en-GB"/>
        </w:rPr>
        <w:t>Sources:</w:t>
      </w:r>
    </w:p>
    <w:p w14:paraId="1C6A9804" w14:textId="11B86F12" w:rsidR="007553F3" w:rsidRPr="003704D4" w:rsidRDefault="0073737F" w:rsidP="0018675D">
      <w:pPr>
        <w:numPr>
          <w:ilvl w:val="0"/>
          <w:numId w:val="19"/>
        </w:numPr>
        <w:pBdr>
          <w:top w:val="nil"/>
          <w:left w:val="nil"/>
          <w:bottom w:val="nil"/>
          <w:right w:val="nil"/>
          <w:between w:val="nil"/>
        </w:pBdr>
        <w:spacing w:after="0" w:line="276" w:lineRule="auto"/>
        <w:ind w:left="284" w:hanging="426"/>
        <w:jc w:val="both"/>
        <w:rPr>
          <w:rFonts w:ascii="Arial" w:eastAsia="Arial" w:hAnsi="Arial" w:cs="Arial"/>
          <w:color w:val="000000"/>
          <w:sz w:val="16"/>
          <w:szCs w:val="16"/>
          <w:lang w:eastAsia="en-GB"/>
        </w:rPr>
      </w:pPr>
      <w:r w:rsidRPr="003704D4">
        <w:rPr>
          <w:rFonts w:ascii="Arial" w:eastAsia="Arial" w:hAnsi="Arial" w:cs="Arial"/>
          <w:color w:val="000000"/>
          <w:sz w:val="16"/>
          <w:szCs w:val="16"/>
          <w:lang w:eastAsia="en-GB"/>
        </w:rPr>
        <w:t>The World Bank (2020) Data: Italy. Available at:</w:t>
      </w:r>
      <w:r w:rsidR="007553F3" w:rsidRPr="003704D4">
        <w:rPr>
          <w:rFonts w:ascii="Arial" w:eastAsia="Arial" w:hAnsi="Arial" w:cs="Arial"/>
          <w:color w:val="000000"/>
          <w:sz w:val="16"/>
          <w:szCs w:val="16"/>
          <w:lang w:eastAsia="en-GB"/>
        </w:rPr>
        <w:t xml:space="preserve"> </w:t>
      </w:r>
      <w:hyperlink r:id="rId48" w:history="1">
        <w:r w:rsidRPr="003704D4">
          <w:rPr>
            <w:rStyle w:val="Hyperlink"/>
            <w:rFonts w:ascii="Arial" w:eastAsia="Arial" w:hAnsi="Arial" w:cs="Arial"/>
            <w:sz w:val="16"/>
            <w:szCs w:val="16"/>
            <w:lang w:eastAsia="en-GB"/>
          </w:rPr>
          <w:t>https://data.worldbank.org/country/spain</w:t>
        </w:r>
      </w:hyperlink>
      <w:r w:rsidRPr="003704D4">
        <w:rPr>
          <w:rFonts w:ascii="Arial" w:eastAsia="Arial" w:hAnsi="Arial" w:cs="Arial"/>
          <w:color w:val="000000"/>
          <w:sz w:val="16"/>
          <w:szCs w:val="16"/>
          <w:lang w:eastAsia="en-GB"/>
        </w:rPr>
        <w:t xml:space="preserve"> [</w:t>
      </w:r>
      <w:r w:rsidR="007553F3" w:rsidRPr="003704D4">
        <w:rPr>
          <w:rFonts w:ascii="Arial" w:eastAsia="Arial" w:hAnsi="Arial" w:cs="Arial"/>
          <w:color w:val="000000"/>
          <w:sz w:val="16"/>
          <w:szCs w:val="16"/>
          <w:lang w:eastAsia="en-GB"/>
        </w:rPr>
        <w:t>Accessed June 23, 2020</w:t>
      </w:r>
      <w:r w:rsidRPr="003704D4">
        <w:rPr>
          <w:rFonts w:ascii="Arial" w:eastAsia="Arial" w:hAnsi="Arial" w:cs="Arial"/>
          <w:color w:val="000000"/>
          <w:sz w:val="16"/>
          <w:szCs w:val="16"/>
          <w:lang w:eastAsia="en-GB"/>
        </w:rPr>
        <w:t>]</w:t>
      </w:r>
      <w:r w:rsidR="007553F3" w:rsidRPr="003704D4">
        <w:rPr>
          <w:rFonts w:ascii="Arial" w:eastAsia="Arial" w:hAnsi="Arial" w:cs="Arial"/>
          <w:color w:val="000000"/>
          <w:sz w:val="16"/>
          <w:szCs w:val="16"/>
          <w:lang w:eastAsia="en-GB"/>
        </w:rPr>
        <w:t>.</w:t>
      </w:r>
    </w:p>
    <w:p w14:paraId="4056A5D3" w14:textId="77777777" w:rsidR="007553F3" w:rsidRPr="003704D4" w:rsidRDefault="007553F3" w:rsidP="0018675D">
      <w:pPr>
        <w:numPr>
          <w:ilvl w:val="0"/>
          <w:numId w:val="19"/>
        </w:numPr>
        <w:pBdr>
          <w:top w:val="nil"/>
          <w:left w:val="nil"/>
          <w:bottom w:val="nil"/>
          <w:right w:val="nil"/>
          <w:between w:val="nil"/>
        </w:pBdr>
        <w:spacing w:after="0" w:line="276" w:lineRule="auto"/>
        <w:ind w:left="284" w:hanging="405"/>
        <w:jc w:val="both"/>
        <w:rPr>
          <w:rFonts w:ascii="Arial" w:eastAsia="Arial" w:hAnsi="Arial" w:cs="Arial"/>
          <w:color w:val="000000"/>
          <w:sz w:val="16"/>
          <w:szCs w:val="16"/>
          <w:lang w:eastAsia="en-GB"/>
        </w:rPr>
      </w:pPr>
      <w:r w:rsidRPr="003704D4">
        <w:rPr>
          <w:rFonts w:ascii="Arial" w:eastAsia="Arial" w:hAnsi="Arial" w:cs="Arial"/>
          <w:color w:val="000000"/>
          <w:sz w:val="16"/>
          <w:szCs w:val="16"/>
          <w:lang w:eastAsia="en-GB"/>
        </w:rPr>
        <w:t>Worldometers.info (2020) Coronavirus Update (Live): 9,228,977 Cases and 475,145 Deaths from COVID-19 Virus Pandemic - Worldometer [online] [Accessed 23rd June 2020].</w:t>
      </w:r>
    </w:p>
    <w:p w14:paraId="5724575C" w14:textId="19459A70" w:rsidR="007553F3" w:rsidRPr="003704D4" w:rsidRDefault="007553F3" w:rsidP="0018675D">
      <w:pPr>
        <w:numPr>
          <w:ilvl w:val="0"/>
          <w:numId w:val="19"/>
        </w:numPr>
        <w:pBdr>
          <w:top w:val="nil"/>
          <w:left w:val="nil"/>
          <w:bottom w:val="nil"/>
          <w:right w:val="nil"/>
          <w:between w:val="nil"/>
        </w:pBdr>
        <w:spacing w:after="0" w:line="276" w:lineRule="auto"/>
        <w:ind w:left="284" w:hanging="405"/>
        <w:jc w:val="both"/>
        <w:rPr>
          <w:rFonts w:ascii="Arial" w:eastAsia="Arial" w:hAnsi="Arial" w:cs="Arial"/>
          <w:color w:val="000000"/>
          <w:sz w:val="16"/>
          <w:szCs w:val="16"/>
          <w:lang w:eastAsia="en-GB"/>
        </w:rPr>
      </w:pPr>
      <w:r w:rsidRPr="003704D4">
        <w:rPr>
          <w:rFonts w:ascii="Arial" w:eastAsia="Arial" w:hAnsi="Arial" w:cs="Arial"/>
          <w:color w:val="000000"/>
          <w:sz w:val="16"/>
          <w:szCs w:val="16"/>
          <w:highlight w:val="white"/>
          <w:lang w:eastAsia="en-GB"/>
        </w:rPr>
        <w:t>Olive Press News Spain (2020) </w:t>
      </w:r>
      <w:r w:rsidRPr="003704D4">
        <w:rPr>
          <w:rFonts w:ascii="Arial" w:eastAsia="Arial" w:hAnsi="Arial" w:cs="Arial"/>
          <w:i/>
          <w:color w:val="000000"/>
          <w:sz w:val="16"/>
          <w:szCs w:val="16"/>
          <w:highlight w:val="white"/>
          <w:lang w:eastAsia="en-GB"/>
        </w:rPr>
        <w:t>Spain's 'patient zero' ruled out as first COVID-19 cases investigated in Madrid - Olive Press News Spain</w:t>
      </w:r>
      <w:r w:rsidRPr="003704D4">
        <w:rPr>
          <w:rFonts w:ascii="Arial" w:eastAsia="Arial" w:hAnsi="Arial" w:cs="Arial"/>
          <w:color w:val="000000"/>
          <w:sz w:val="16"/>
          <w:szCs w:val="16"/>
          <w:highlight w:val="white"/>
          <w:lang w:eastAsia="en-GB"/>
        </w:rPr>
        <w:t> [online] [Accessed June</w:t>
      </w:r>
      <w:r w:rsidR="0073737F" w:rsidRPr="003704D4">
        <w:rPr>
          <w:rFonts w:ascii="Arial" w:eastAsia="Arial" w:hAnsi="Arial" w:cs="Arial"/>
          <w:color w:val="000000"/>
          <w:sz w:val="16"/>
          <w:szCs w:val="16"/>
          <w:highlight w:val="white"/>
          <w:lang w:eastAsia="en-GB"/>
        </w:rPr>
        <w:t xml:space="preserve"> 25</w:t>
      </w:r>
      <w:r w:rsidRPr="003704D4">
        <w:rPr>
          <w:rFonts w:ascii="Arial" w:eastAsia="Arial" w:hAnsi="Arial" w:cs="Arial"/>
          <w:color w:val="000000"/>
          <w:sz w:val="16"/>
          <w:szCs w:val="16"/>
          <w:highlight w:val="white"/>
          <w:lang w:eastAsia="en-GB"/>
        </w:rPr>
        <w:t xml:space="preserve"> 2020].</w:t>
      </w:r>
    </w:p>
    <w:p w14:paraId="283837BE" w14:textId="1EA81E07" w:rsidR="007553F3" w:rsidRPr="003704D4" w:rsidRDefault="007553F3" w:rsidP="0018675D">
      <w:pPr>
        <w:numPr>
          <w:ilvl w:val="0"/>
          <w:numId w:val="19"/>
        </w:numPr>
        <w:pBdr>
          <w:top w:val="nil"/>
          <w:left w:val="nil"/>
          <w:bottom w:val="nil"/>
          <w:right w:val="nil"/>
          <w:between w:val="nil"/>
        </w:pBdr>
        <w:spacing w:after="0" w:line="276" w:lineRule="auto"/>
        <w:ind w:left="284" w:hanging="405"/>
        <w:jc w:val="both"/>
        <w:rPr>
          <w:rFonts w:ascii="Arial" w:eastAsia="Arial" w:hAnsi="Arial" w:cs="Arial"/>
          <w:color w:val="000000"/>
          <w:sz w:val="16"/>
          <w:szCs w:val="16"/>
          <w:lang w:eastAsia="en-GB"/>
        </w:rPr>
      </w:pPr>
      <w:r w:rsidRPr="003704D4">
        <w:rPr>
          <w:rFonts w:ascii="Arial" w:eastAsia="Arial" w:hAnsi="Arial" w:cs="Arial"/>
          <w:color w:val="000000"/>
          <w:sz w:val="16"/>
          <w:szCs w:val="16"/>
          <w:highlight w:val="white"/>
          <w:lang w:eastAsia="en-GB"/>
        </w:rPr>
        <w:t>Majorca Daily Bulletin (2020) </w:t>
      </w:r>
      <w:r w:rsidRPr="003704D4">
        <w:rPr>
          <w:rFonts w:ascii="Arial" w:eastAsia="Arial" w:hAnsi="Arial" w:cs="Arial"/>
          <w:i/>
          <w:color w:val="000000"/>
          <w:sz w:val="16"/>
          <w:szCs w:val="16"/>
          <w:highlight w:val="white"/>
          <w:lang w:eastAsia="en-GB"/>
        </w:rPr>
        <w:t>Parliament, schools shut down in Spain as coronavirus spreads</w:t>
      </w:r>
      <w:r w:rsidRPr="003704D4">
        <w:rPr>
          <w:rFonts w:ascii="Arial" w:eastAsia="Arial" w:hAnsi="Arial" w:cs="Arial"/>
          <w:color w:val="000000"/>
          <w:sz w:val="16"/>
          <w:szCs w:val="16"/>
          <w:highlight w:val="white"/>
          <w:lang w:eastAsia="en-GB"/>
        </w:rPr>
        <w:t xml:space="preserve"> [online] [Accessed June </w:t>
      </w:r>
      <w:r w:rsidR="0073737F" w:rsidRPr="003704D4">
        <w:rPr>
          <w:rFonts w:ascii="Arial" w:eastAsia="Arial" w:hAnsi="Arial" w:cs="Arial"/>
          <w:color w:val="000000"/>
          <w:sz w:val="16"/>
          <w:szCs w:val="16"/>
          <w:highlight w:val="white"/>
          <w:lang w:eastAsia="en-GB"/>
        </w:rPr>
        <w:t xml:space="preserve">25 </w:t>
      </w:r>
      <w:r w:rsidRPr="003704D4">
        <w:rPr>
          <w:rFonts w:ascii="Arial" w:eastAsia="Arial" w:hAnsi="Arial" w:cs="Arial"/>
          <w:color w:val="000000"/>
          <w:sz w:val="16"/>
          <w:szCs w:val="16"/>
          <w:highlight w:val="white"/>
          <w:lang w:eastAsia="en-GB"/>
        </w:rPr>
        <w:t>2020].</w:t>
      </w:r>
    </w:p>
    <w:p w14:paraId="0FBF4D44" w14:textId="31D56D6C" w:rsidR="007553F3" w:rsidRPr="003704D4" w:rsidRDefault="0073737F" w:rsidP="0018675D">
      <w:pPr>
        <w:numPr>
          <w:ilvl w:val="0"/>
          <w:numId w:val="19"/>
        </w:numPr>
        <w:pBdr>
          <w:top w:val="nil"/>
          <w:left w:val="nil"/>
          <w:bottom w:val="nil"/>
          <w:right w:val="nil"/>
          <w:between w:val="nil"/>
        </w:pBdr>
        <w:spacing w:after="0" w:line="276" w:lineRule="auto"/>
        <w:ind w:left="284" w:hanging="405"/>
        <w:jc w:val="both"/>
        <w:rPr>
          <w:rFonts w:ascii="Arial" w:eastAsia="Arial" w:hAnsi="Arial" w:cs="Arial"/>
          <w:color w:val="000000"/>
          <w:sz w:val="16"/>
          <w:szCs w:val="16"/>
          <w:lang w:val="es-ES" w:eastAsia="en-GB"/>
        </w:rPr>
      </w:pPr>
      <w:r w:rsidRPr="003704D4">
        <w:rPr>
          <w:rFonts w:ascii="Arial" w:eastAsia="Arial" w:hAnsi="Arial" w:cs="Arial"/>
          <w:color w:val="000000"/>
          <w:sz w:val="16"/>
          <w:szCs w:val="16"/>
          <w:lang w:val="es-ES" w:eastAsia="en-GB"/>
        </w:rPr>
        <w:t>Fresneda</w:t>
      </w:r>
      <w:r w:rsidR="007553F3" w:rsidRPr="003704D4">
        <w:rPr>
          <w:rFonts w:ascii="Arial" w:eastAsia="Arial" w:hAnsi="Arial" w:cs="Arial"/>
          <w:color w:val="000000"/>
          <w:sz w:val="16"/>
          <w:szCs w:val="16"/>
          <w:lang w:val="es-ES" w:eastAsia="en-GB"/>
        </w:rPr>
        <w:t>, D. (2020) Coronavirus</w:t>
      </w:r>
      <w:r w:rsidRPr="003704D4">
        <w:rPr>
          <w:rFonts w:ascii="Arial" w:eastAsia="Arial" w:hAnsi="Arial" w:cs="Arial"/>
          <w:color w:val="000000"/>
          <w:sz w:val="16"/>
          <w:szCs w:val="16"/>
          <w:lang w:val="es-ES" w:eastAsia="en-GB"/>
        </w:rPr>
        <w:t xml:space="preserve">: </w:t>
      </w:r>
      <w:r w:rsidR="007553F3" w:rsidRPr="003704D4">
        <w:rPr>
          <w:rFonts w:ascii="Arial" w:eastAsia="Arial" w:hAnsi="Arial" w:cs="Arial"/>
          <w:color w:val="000000"/>
          <w:sz w:val="16"/>
          <w:szCs w:val="16"/>
          <w:lang w:val="es-ES" w:eastAsia="en-GB"/>
        </w:rPr>
        <w:t xml:space="preserve">Sánchez anuncia que la desescalada comenzará el 4 de mayo, tendrá cuatro fases y durará entre seis y ocho semanas [online] Available at: </w:t>
      </w:r>
      <w:hyperlink r:id="rId49" w:history="1">
        <w:r w:rsidRPr="003704D4">
          <w:rPr>
            <w:rStyle w:val="Hyperlink"/>
            <w:rFonts w:ascii="Arial" w:eastAsia="Arial" w:hAnsi="Arial" w:cs="Arial"/>
            <w:sz w:val="16"/>
            <w:szCs w:val="16"/>
            <w:lang w:val="es-ES" w:eastAsia="en-GB"/>
          </w:rPr>
          <w:t>https://www.rtve.es/noticias/20200428/sanchez-anuncia-plan-desescalada-tendra-cuatro-fases-durara-entre-seis-ocho-semanas/2012959.shtml</w:t>
        </w:r>
      </w:hyperlink>
      <w:r w:rsidRPr="003704D4">
        <w:rPr>
          <w:rFonts w:ascii="Arial" w:eastAsia="Arial" w:hAnsi="Arial" w:cs="Arial"/>
          <w:color w:val="000000"/>
          <w:sz w:val="16"/>
          <w:szCs w:val="16"/>
          <w:lang w:val="es-ES" w:eastAsia="en-GB"/>
        </w:rPr>
        <w:t xml:space="preserve"> </w:t>
      </w:r>
      <w:r w:rsidR="007553F3" w:rsidRPr="003704D4">
        <w:rPr>
          <w:rFonts w:ascii="Arial" w:eastAsia="Arial" w:hAnsi="Arial" w:cs="Arial"/>
          <w:color w:val="000000"/>
          <w:sz w:val="16"/>
          <w:szCs w:val="16"/>
          <w:lang w:val="es-ES" w:eastAsia="en-GB"/>
        </w:rPr>
        <w:t>[Accessed June</w:t>
      </w:r>
      <w:r w:rsidRPr="003704D4">
        <w:rPr>
          <w:rFonts w:ascii="Arial" w:eastAsia="Arial" w:hAnsi="Arial" w:cs="Arial"/>
          <w:color w:val="000000"/>
          <w:sz w:val="16"/>
          <w:szCs w:val="16"/>
          <w:lang w:val="es-ES" w:eastAsia="en-GB"/>
        </w:rPr>
        <w:t xml:space="preserve"> 25</w:t>
      </w:r>
      <w:r w:rsidR="007553F3" w:rsidRPr="003704D4">
        <w:rPr>
          <w:rFonts w:ascii="Arial" w:eastAsia="Arial" w:hAnsi="Arial" w:cs="Arial"/>
          <w:color w:val="000000"/>
          <w:sz w:val="16"/>
          <w:szCs w:val="16"/>
          <w:lang w:val="es-ES" w:eastAsia="en-GB"/>
        </w:rPr>
        <w:t xml:space="preserve"> 2020].</w:t>
      </w:r>
    </w:p>
    <w:p w14:paraId="3903E9FE" w14:textId="4A1827BC" w:rsidR="007553F3" w:rsidRPr="003704D4" w:rsidRDefault="0073737F" w:rsidP="0018675D">
      <w:pPr>
        <w:numPr>
          <w:ilvl w:val="0"/>
          <w:numId w:val="19"/>
        </w:numPr>
        <w:pBdr>
          <w:top w:val="nil"/>
          <w:left w:val="nil"/>
          <w:bottom w:val="nil"/>
          <w:right w:val="nil"/>
          <w:between w:val="nil"/>
        </w:pBdr>
        <w:spacing w:after="0" w:line="276" w:lineRule="auto"/>
        <w:ind w:left="284" w:hanging="405"/>
        <w:jc w:val="both"/>
        <w:rPr>
          <w:rFonts w:ascii="Arial" w:eastAsia="Arial" w:hAnsi="Arial" w:cs="Arial"/>
          <w:color w:val="000000"/>
          <w:sz w:val="16"/>
          <w:szCs w:val="16"/>
          <w:lang w:val="es-ES" w:eastAsia="en-GB"/>
        </w:rPr>
      </w:pPr>
      <w:r w:rsidRPr="003704D4">
        <w:rPr>
          <w:rFonts w:ascii="Arial" w:eastAsia="Arial" w:hAnsi="Arial" w:cs="Arial"/>
          <w:color w:val="000000"/>
          <w:sz w:val="16"/>
          <w:szCs w:val="16"/>
          <w:lang w:val="es-ES" w:eastAsia="en-GB"/>
        </w:rPr>
        <w:t>Fresneda, D.</w:t>
      </w:r>
      <w:r w:rsidR="007553F3" w:rsidRPr="003704D4">
        <w:rPr>
          <w:rFonts w:ascii="Arial" w:eastAsia="Arial" w:hAnsi="Arial" w:cs="Arial"/>
          <w:color w:val="000000"/>
          <w:sz w:val="16"/>
          <w:szCs w:val="16"/>
          <w:lang w:val="es-ES" w:eastAsia="en-GB"/>
        </w:rPr>
        <w:t xml:space="preserve"> (2020) Así será el colegio que plantea Celaá en septiembre: 20 alumnos por aula y sin mascarilla y sin distancias hasta 4º de Primaria [online] </w:t>
      </w:r>
      <w:r w:rsidRPr="003704D4">
        <w:rPr>
          <w:rFonts w:ascii="Arial" w:eastAsia="Arial" w:hAnsi="Arial" w:cs="Arial"/>
          <w:color w:val="000000"/>
          <w:sz w:val="16"/>
          <w:szCs w:val="16"/>
          <w:lang w:val="es-ES" w:eastAsia="en-GB"/>
        </w:rPr>
        <w:t xml:space="preserve">Available at: </w:t>
      </w:r>
      <w:hyperlink r:id="rId50" w:history="1">
        <w:r w:rsidRPr="003704D4">
          <w:rPr>
            <w:rStyle w:val="Hyperlink"/>
            <w:rFonts w:ascii="Arial" w:eastAsia="Arial" w:hAnsi="Arial" w:cs="Arial"/>
            <w:sz w:val="16"/>
            <w:szCs w:val="16"/>
            <w:lang w:val="es-ES" w:eastAsia="en-GB"/>
          </w:rPr>
          <w:t>https://www.rtve.es/noticias/20200428/sanchez-anuncia-plan-desescalada-tendra-cuatro-fases-durara-entre-seis-ocho-semanas/2012959.shtml</w:t>
        </w:r>
      </w:hyperlink>
      <w:r w:rsidRPr="003704D4">
        <w:rPr>
          <w:rFonts w:ascii="Arial" w:eastAsia="Arial" w:hAnsi="Arial" w:cs="Arial"/>
          <w:color w:val="000000"/>
          <w:sz w:val="16"/>
          <w:szCs w:val="16"/>
          <w:lang w:val="es-ES" w:eastAsia="en-GB"/>
        </w:rPr>
        <w:t xml:space="preserve"> </w:t>
      </w:r>
      <w:r w:rsidR="007553F3" w:rsidRPr="003704D4">
        <w:rPr>
          <w:rFonts w:ascii="Arial" w:eastAsia="Arial" w:hAnsi="Arial" w:cs="Arial"/>
          <w:color w:val="000000"/>
          <w:sz w:val="16"/>
          <w:szCs w:val="16"/>
          <w:lang w:val="es-ES" w:eastAsia="en-GB"/>
        </w:rPr>
        <w:t xml:space="preserve">[Accessed June </w:t>
      </w:r>
      <w:r w:rsidRPr="003704D4">
        <w:rPr>
          <w:rFonts w:ascii="Arial" w:eastAsia="Arial" w:hAnsi="Arial" w:cs="Arial"/>
          <w:color w:val="000000"/>
          <w:sz w:val="16"/>
          <w:szCs w:val="16"/>
          <w:lang w:val="es-ES" w:eastAsia="en-GB"/>
        </w:rPr>
        <w:t xml:space="preserve">25 </w:t>
      </w:r>
      <w:r w:rsidR="007553F3" w:rsidRPr="003704D4">
        <w:rPr>
          <w:rFonts w:ascii="Arial" w:eastAsia="Arial" w:hAnsi="Arial" w:cs="Arial"/>
          <w:color w:val="000000"/>
          <w:sz w:val="16"/>
          <w:szCs w:val="16"/>
          <w:lang w:val="es-ES" w:eastAsia="en-GB"/>
        </w:rPr>
        <w:t>2020].</w:t>
      </w:r>
    </w:p>
    <w:p w14:paraId="66348944" w14:textId="25D64879" w:rsidR="007553F3" w:rsidRPr="003704D4" w:rsidRDefault="007553F3" w:rsidP="0018675D">
      <w:pPr>
        <w:numPr>
          <w:ilvl w:val="0"/>
          <w:numId w:val="19"/>
        </w:numPr>
        <w:pBdr>
          <w:top w:val="nil"/>
          <w:left w:val="nil"/>
          <w:bottom w:val="nil"/>
          <w:right w:val="nil"/>
          <w:between w:val="nil"/>
        </w:pBdr>
        <w:spacing w:after="0" w:line="276" w:lineRule="auto"/>
        <w:ind w:left="284" w:hanging="405"/>
        <w:jc w:val="both"/>
        <w:rPr>
          <w:rFonts w:ascii="Arial" w:eastAsia="Arial" w:hAnsi="Arial" w:cs="Arial"/>
          <w:color w:val="000000"/>
          <w:sz w:val="16"/>
          <w:szCs w:val="16"/>
          <w:lang w:val="es-ES" w:eastAsia="en-GB"/>
        </w:rPr>
      </w:pPr>
      <w:r w:rsidRPr="003704D4">
        <w:rPr>
          <w:rFonts w:ascii="Arial" w:eastAsia="Arial" w:hAnsi="Arial" w:cs="Arial"/>
          <w:color w:val="000000"/>
          <w:sz w:val="16"/>
          <w:szCs w:val="16"/>
          <w:lang w:val="es-ES" w:eastAsia="en-GB"/>
        </w:rPr>
        <w:t xml:space="preserve">Ministerio de Educacion y Formacion Profesional (2020) Los ministerios de Sanidad y de Educación y FP finalizan la guía de recomendaciones para el curso 2020-21, tras las aportaciones de las Comunidades Autónomas [online] [Accessed June </w:t>
      </w:r>
      <w:r w:rsidR="0073737F" w:rsidRPr="003704D4">
        <w:rPr>
          <w:rFonts w:ascii="Arial" w:eastAsia="Arial" w:hAnsi="Arial" w:cs="Arial"/>
          <w:color w:val="000000"/>
          <w:sz w:val="16"/>
          <w:szCs w:val="16"/>
          <w:lang w:val="es-ES" w:eastAsia="en-GB"/>
        </w:rPr>
        <w:t xml:space="preserve">25 </w:t>
      </w:r>
      <w:r w:rsidRPr="003704D4">
        <w:rPr>
          <w:rFonts w:ascii="Arial" w:eastAsia="Arial" w:hAnsi="Arial" w:cs="Arial"/>
          <w:color w:val="000000"/>
          <w:sz w:val="16"/>
          <w:szCs w:val="16"/>
          <w:lang w:val="es-ES" w:eastAsia="en-GB"/>
        </w:rPr>
        <w:t>2020].</w:t>
      </w:r>
    </w:p>
    <w:p w14:paraId="7C39D9EA" w14:textId="77777777" w:rsidR="007553F3" w:rsidRPr="003704D4" w:rsidRDefault="007553F3" w:rsidP="007553F3">
      <w:pPr>
        <w:shd w:val="clear" w:color="auto" w:fill="002060"/>
        <w:spacing w:before="240" w:after="240" w:line="276" w:lineRule="auto"/>
        <w:jc w:val="both"/>
        <w:rPr>
          <w:rFonts w:ascii="Arial" w:eastAsia="Arial" w:hAnsi="Arial" w:cs="Arial"/>
          <w:b/>
          <w:color w:val="FFFFFF"/>
          <w:sz w:val="18"/>
          <w:szCs w:val="18"/>
          <w:lang w:eastAsia="en-GB"/>
        </w:rPr>
      </w:pPr>
      <w:r w:rsidRPr="003704D4">
        <w:rPr>
          <w:rFonts w:ascii="Arial" w:eastAsia="Arial" w:hAnsi="Arial" w:cs="Arial"/>
          <w:b/>
          <w:color w:val="FFFFFF"/>
          <w:sz w:val="18"/>
          <w:szCs w:val="18"/>
          <w:lang w:eastAsia="en-GB"/>
        </w:rPr>
        <w:lastRenderedPageBreak/>
        <w:t>ISRAEL</w:t>
      </w:r>
    </w:p>
    <w:tbl>
      <w:tblPr>
        <w:tblW w:w="9639" w:type="dxa"/>
        <w:tblInd w:w="-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127"/>
        <w:gridCol w:w="7512"/>
      </w:tblGrid>
      <w:tr w:rsidR="007553F3" w:rsidRPr="003704D4" w14:paraId="3F3A1A39" w14:textId="77777777" w:rsidTr="007553F3">
        <w:tc>
          <w:tcPr>
            <w:tcW w:w="2127" w:type="dxa"/>
            <w:shd w:val="clear" w:color="auto" w:fill="C1D6F9"/>
          </w:tcPr>
          <w:p w14:paraId="4401F3BE" w14:textId="77777777" w:rsidR="007553F3" w:rsidRPr="003704D4" w:rsidRDefault="007553F3" w:rsidP="007553F3">
            <w:pPr>
              <w:spacing w:before="240"/>
              <w:jc w:val="both"/>
              <w:rPr>
                <w:rFonts w:ascii="Arial" w:eastAsia="Arial" w:hAnsi="Arial" w:cs="Arial"/>
                <w:sz w:val="18"/>
                <w:szCs w:val="18"/>
                <w:lang w:eastAsia="en-GB"/>
              </w:rPr>
            </w:pPr>
            <w:r w:rsidRPr="003704D4">
              <w:rPr>
                <w:rFonts w:ascii="Arial" w:eastAsia="Arial" w:hAnsi="Arial" w:cs="Arial"/>
                <w:sz w:val="18"/>
                <w:szCs w:val="18"/>
                <w:lang w:eastAsia="en-GB"/>
              </w:rPr>
              <w:t>Total population</w:t>
            </w:r>
          </w:p>
        </w:tc>
        <w:tc>
          <w:tcPr>
            <w:tcW w:w="7512" w:type="dxa"/>
          </w:tcPr>
          <w:p w14:paraId="19F0A016" w14:textId="77777777" w:rsidR="007553F3" w:rsidRPr="003704D4" w:rsidRDefault="007553F3" w:rsidP="0018675D">
            <w:pPr>
              <w:numPr>
                <w:ilvl w:val="0"/>
                <w:numId w:val="11"/>
              </w:numPr>
              <w:pBdr>
                <w:top w:val="nil"/>
                <w:left w:val="nil"/>
                <w:bottom w:val="nil"/>
                <w:right w:val="nil"/>
                <w:between w:val="nil"/>
              </w:pBdr>
              <w:spacing w:before="240" w:line="276" w:lineRule="auto"/>
              <w:ind w:left="321"/>
              <w:jc w:val="both"/>
              <w:rPr>
                <w:rFonts w:ascii="Arial" w:eastAsia="Arial" w:hAnsi="Arial" w:cs="Arial"/>
                <w:sz w:val="16"/>
                <w:szCs w:val="16"/>
                <w:highlight w:val="white"/>
                <w:lang w:eastAsia="en-GB"/>
              </w:rPr>
            </w:pPr>
            <w:r w:rsidRPr="003704D4">
              <w:rPr>
                <w:rFonts w:ascii="Arial" w:eastAsia="Arial" w:hAnsi="Arial" w:cs="Arial"/>
                <w:color w:val="000000"/>
                <w:sz w:val="16"/>
                <w:szCs w:val="16"/>
                <w:highlight w:val="white"/>
                <w:lang w:eastAsia="en-GB"/>
              </w:rPr>
              <w:t>8.84 million</w:t>
            </w:r>
          </w:p>
        </w:tc>
      </w:tr>
      <w:tr w:rsidR="007553F3" w:rsidRPr="003704D4" w14:paraId="23EFAAC1" w14:textId="77777777" w:rsidTr="00640AB6">
        <w:trPr>
          <w:trHeight w:val="559"/>
        </w:trPr>
        <w:tc>
          <w:tcPr>
            <w:tcW w:w="2127" w:type="dxa"/>
            <w:shd w:val="clear" w:color="auto" w:fill="C1D6F9"/>
          </w:tcPr>
          <w:p w14:paraId="330CD952" w14:textId="77777777" w:rsidR="007553F3" w:rsidRPr="003704D4" w:rsidRDefault="007553F3" w:rsidP="007553F3">
            <w:pPr>
              <w:spacing w:before="240"/>
              <w:jc w:val="both"/>
              <w:rPr>
                <w:rFonts w:ascii="Arial" w:eastAsia="Arial" w:hAnsi="Arial" w:cs="Arial"/>
                <w:color w:val="000000"/>
                <w:sz w:val="18"/>
                <w:szCs w:val="18"/>
                <w:lang w:eastAsia="en-GB"/>
              </w:rPr>
            </w:pPr>
            <w:r w:rsidRPr="003704D4">
              <w:rPr>
                <w:rFonts w:ascii="Arial" w:eastAsia="Arial" w:hAnsi="Arial" w:cs="Arial"/>
                <w:color w:val="000000"/>
                <w:sz w:val="18"/>
                <w:szCs w:val="18"/>
                <w:lang w:eastAsia="en-GB"/>
              </w:rPr>
              <w:t>Date of first reported case of COVID-19</w:t>
            </w:r>
          </w:p>
        </w:tc>
        <w:tc>
          <w:tcPr>
            <w:tcW w:w="7512" w:type="dxa"/>
          </w:tcPr>
          <w:p w14:paraId="0EF9E5C0" w14:textId="77777777" w:rsidR="007553F3" w:rsidRPr="003704D4" w:rsidRDefault="007553F3" w:rsidP="0018675D">
            <w:pPr>
              <w:numPr>
                <w:ilvl w:val="0"/>
                <w:numId w:val="11"/>
              </w:numPr>
              <w:pBdr>
                <w:top w:val="nil"/>
                <w:left w:val="nil"/>
                <w:bottom w:val="nil"/>
                <w:right w:val="nil"/>
                <w:between w:val="nil"/>
              </w:pBdr>
              <w:spacing w:before="240" w:line="276" w:lineRule="auto"/>
              <w:ind w:left="321"/>
              <w:jc w:val="both"/>
              <w:rPr>
                <w:rFonts w:ascii="Arial" w:eastAsia="Arial" w:hAnsi="Arial" w:cs="Arial"/>
                <w:sz w:val="16"/>
                <w:szCs w:val="16"/>
                <w:lang w:eastAsia="en-GB"/>
              </w:rPr>
            </w:pPr>
            <w:r w:rsidRPr="003704D4">
              <w:rPr>
                <w:rFonts w:ascii="Arial" w:eastAsia="Arial" w:hAnsi="Arial" w:cs="Arial"/>
                <w:color w:val="000000"/>
                <w:sz w:val="16"/>
                <w:szCs w:val="16"/>
                <w:lang w:eastAsia="en-GB"/>
              </w:rPr>
              <w:t>21 February 2020</w:t>
            </w:r>
          </w:p>
        </w:tc>
      </w:tr>
      <w:tr w:rsidR="007553F3" w:rsidRPr="003704D4" w14:paraId="6E3D08FD" w14:textId="77777777" w:rsidTr="00640AB6">
        <w:trPr>
          <w:trHeight w:val="1137"/>
        </w:trPr>
        <w:tc>
          <w:tcPr>
            <w:tcW w:w="2127" w:type="dxa"/>
            <w:shd w:val="clear" w:color="auto" w:fill="C1D6F9"/>
          </w:tcPr>
          <w:p w14:paraId="3C7663D6" w14:textId="77777777" w:rsidR="007553F3" w:rsidRPr="003704D4" w:rsidRDefault="007553F3" w:rsidP="007553F3">
            <w:pPr>
              <w:spacing w:before="240"/>
              <w:jc w:val="both"/>
              <w:rPr>
                <w:rFonts w:ascii="Arial" w:eastAsia="Arial" w:hAnsi="Arial" w:cs="Arial"/>
                <w:color w:val="000000"/>
                <w:sz w:val="18"/>
                <w:szCs w:val="18"/>
                <w:lang w:eastAsia="en-GB"/>
              </w:rPr>
            </w:pPr>
            <w:r w:rsidRPr="003704D4">
              <w:rPr>
                <w:rFonts w:ascii="Arial" w:eastAsia="Arial" w:hAnsi="Arial" w:cs="Arial"/>
                <w:color w:val="000000"/>
                <w:sz w:val="18"/>
                <w:szCs w:val="18"/>
                <w:lang w:eastAsia="en-GB"/>
              </w:rPr>
              <w:t>Epidemiological situation on 22nd June 2020</w:t>
            </w:r>
          </w:p>
        </w:tc>
        <w:tc>
          <w:tcPr>
            <w:tcW w:w="7512" w:type="dxa"/>
          </w:tcPr>
          <w:p w14:paraId="24E0EBA6" w14:textId="77777777" w:rsidR="007553F3" w:rsidRPr="003704D4" w:rsidRDefault="007553F3" w:rsidP="0018675D">
            <w:pPr>
              <w:numPr>
                <w:ilvl w:val="0"/>
                <w:numId w:val="11"/>
              </w:numPr>
              <w:pBdr>
                <w:top w:val="nil"/>
                <w:left w:val="nil"/>
                <w:bottom w:val="nil"/>
                <w:right w:val="nil"/>
                <w:between w:val="nil"/>
              </w:pBdr>
              <w:spacing w:before="240" w:line="276" w:lineRule="auto"/>
              <w:ind w:left="321"/>
              <w:jc w:val="both"/>
              <w:rPr>
                <w:rFonts w:ascii="Arial" w:eastAsia="Arial" w:hAnsi="Arial" w:cs="Arial"/>
                <w:sz w:val="16"/>
                <w:szCs w:val="16"/>
                <w:lang w:eastAsia="en-GB"/>
              </w:rPr>
            </w:pPr>
            <w:r w:rsidRPr="003704D4">
              <w:rPr>
                <w:rFonts w:ascii="Arial" w:eastAsia="Arial" w:hAnsi="Arial" w:cs="Arial"/>
                <w:color w:val="000000"/>
                <w:sz w:val="16"/>
                <w:szCs w:val="16"/>
                <w:lang w:eastAsia="en-GB"/>
              </w:rPr>
              <w:t>Confirmed cases: 22,044</w:t>
            </w:r>
          </w:p>
          <w:p w14:paraId="63BD1027" w14:textId="77777777" w:rsidR="007553F3" w:rsidRPr="003704D4" w:rsidRDefault="007553F3" w:rsidP="0018675D">
            <w:pPr>
              <w:numPr>
                <w:ilvl w:val="0"/>
                <w:numId w:val="11"/>
              </w:numPr>
              <w:pBdr>
                <w:top w:val="nil"/>
                <w:left w:val="nil"/>
                <w:bottom w:val="nil"/>
                <w:right w:val="nil"/>
                <w:between w:val="nil"/>
              </w:pBdr>
              <w:spacing w:before="240" w:line="276" w:lineRule="auto"/>
              <w:ind w:left="321"/>
              <w:jc w:val="both"/>
              <w:rPr>
                <w:rFonts w:ascii="Arial" w:eastAsia="Arial" w:hAnsi="Arial" w:cs="Arial"/>
                <w:sz w:val="16"/>
                <w:szCs w:val="16"/>
                <w:lang w:eastAsia="en-GB"/>
              </w:rPr>
            </w:pPr>
            <w:r w:rsidRPr="003704D4">
              <w:rPr>
                <w:rFonts w:ascii="Arial" w:eastAsia="Arial" w:hAnsi="Arial" w:cs="Arial"/>
                <w:color w:val="000000"/>
                <w:sz w:val="16"/>
                <w:szCs w:val="16"/>
                <w:lang w:eastAsia="en-GB"/>
              </w:rPr>
              <w:t>Active cases: 5,796</w:t>
            </w:r>
          </w:p>
          <w:p w14:paraId="672181A1" w14:textId="77777777" w:rsidR="007553F3" w:rsidRPr="003704D4" w:rsidRDefault="007553F3" w:rsidP="0018675D">
            <w:pPr>
              <w:numPr>
                <w:ilvl w:val="0"/>
                <w:numId w:val="11"/>
              </w:numPr>
              <w:pBdr>
                <w:top w:val="nil"/>
                <w:left w:val="nil"/>
                <w:bottom w:val="nil"/>
                <w:right w:val="nil"/>
                <w:between w:val="nil"/>
              </w:pBdr>
              <w:spacing w:before="240" w:line="276" w:lineRule="auto"/>
              <w:ind w:left="321"/>
              <w:jc w:val="both"/>
              <w:rPr>
                <w:rFonts w:ascii="Arial" w:eastAsia="Arial" w:hAnsi="Arial" w:cs="Arial"/>
                <w:sz w:val="16"/>
                <w:szCs w:val="16"/>
                <w:lang w:eastAsia="en-GB"/>
              </w:rPr>
            </w:pPr>
            <w:r w:rsidRPr="003704D4">
              <w:rPr>
                <w:rFonts w:ascii="Arial" w:eastAsia="Arial" w:hAnsi="Arial" w:cs="Arial"/>
                <w:color w:val="000000"/>
                <w:sz w:val="16"/>
                <w:szCs w:val="16"/>
                <w:lang w:eastAsia="en-GB"/>
              </w:rPr>
              <w:t>Deaths: 308</w:t>
            </w:r>
          </w:p>
          <w:p w14:paraId="0B76F90C" w14:textId="77777777" w:rsidR="007553F3" w:rsidRPr="003704D4" w:rsidRDefault="007553F3" w:rsidP="0018675D">
            <w:pPr>
              <w:numPr>
                <w:ilvl w:val="0"/>
                <w:numId w:val="11"/>
              </w:numPr>
              <w:pBdr>
                <w:top w:val="nil"/>
                <w:left w:val="nil"/>
                <w:bottom w:val="nil"/>
                <w:right w:val="nil"/>
                <w:between w:val="nil"/>
              </w:pBdr>
              <w:spacing w:before="240" w:line="276" w:lineRule="auto"/>
              <w:ind w:left="321"/>
              <w:jc w:val="both"/>
              <w:rPr>
                <w:rFonts w:ascii="Arial" w:eastAsia="Arial" w:hAnsi="Arial" w:cs="Arial"/>
                <w:sz w:val="16"/>
                <w:szCs w:val="16"/>
                <w:lang w:eastAsia="en-GB"/>
              </w:rPr>
            </w:pPr>
            <w:r w:rsidRPr="003704D4">
              <w:rPr>
                <w:rFonts w:ascii="Arial" w:eastAsia="Arial" w:hAnsi="Arial" w:cs="Arial"/>
                <w:color w:val="000000"/>
                <w:sz w:val="16"/>
                <w:szCs w:val="16"/>
                <w:lang w:eastAsia="en-GB"/>
              </w:rPr>
              <w:t>Recovered: 15,940</w:t>
            </w:r>
          </w:p>
        </w:tc>
      </w:tr>
      <w:tr w:rsidR="007553F3" w:rsidRPr="003704D4" w14:paraId="683A5A31" w14:textId="77777777" w:rsidTr="007553F3">
        <w:trPr>
          <w:trHeight w:val="285"/>
        </w:trPr>
        <w:tc>
          <w:tcPr>
            <w:tcW w:w="2127" w:type="dxa"/>
            <w:shd w:val="clear" w:color="auto" w:fill="C1D6F9"/>
          </w:tcPr>
          <w:p w14:paraId="368EC4A0" w14:textId="77777777" w:rsidR="007553F3" w:rsidRPr="003704D4" w:rsidRDefault="007553F3" w:rsidP="007553F3">
            <w:pPr>
              <w:spacing w:before="240"/>
              <w:jc w:val="both"/>
              <w:rPr>
                <w:rFonts w:ascii="Arial" w:eastAsia="Arial" w:hAnsi="Arial" w:cs="Arial"/>
                <w:color w:val="000000"/>
                <w:sz w:val="18"/>
                <w:szCs w:val="18"/>
                <w:lang w:eastAsia="en-GB"/>
              </w:rPr>
            </w:pPr>
            <w:r w:rsidRPr="003704D4">
              <w:rPr>
                <w:rFonts w:ascii="Arial" w:eastAsia="Arial" w:hAnsi="Arial" w:cs="Arial"/>
                <w:color w:val="000000"/>
                <w:sz w:val="18"/>
                <w:szCs w:val="18"/>
                <w:lang w:eastAsia="en-GB"/>
              </w:rPr>
              <w:t>School closures</w:t>
            </w:r>
          </w:p>
        </w:tc>
        <w:tc>
          <w:tcPr>
            <w:tcW w:w="7512" w:type="dxa"/>
          </w:tcPr>
          <w:p w14:paraId="1E1A0B90" w14:textId="47A89505" w:rsidR="007553F3" w:rsidRPr="003704D4" w:rsidRDefault="007553F3" w:rsidP="0018675D">
            <w:pPr>
              <w:numPr>
                <w:ilvl w:val="0"/>
                <w:numId w:val="11"/>
              </w:numPr>
              <w:pBdr>
                <w:top w:val="nil"/>
                <w:left w:val="nil"/>
                <w:bottom w:val="nil"/>
                <w:right w:val="nil"/>
                <w:between w:val="nil"/>
              </w:pBdr>
              <w:spacing w:before="240" w:line="276" w:lineRule="auto"/>
              <w:ind w:left="321"/>
              <w:jc w:val="both"/>
              <w:rPr>
                <w:rFonts w:ascii="Arial" w:eastAsia="Arial" w:hAnsi="Arial" w:cs="Arial"/>
                <w:sz w:val="16"/>
                <w:szCs w:val="16"/>
                <w:lang w:eastAsia="en-GB"/>
              </w:rPr>
            </w:pPr>
            <w:r w:rsidRPr="003704D4">
              <w:rPr>
                <w:rFonts w:ascii="Arial" w:eastAsia="Arial" w:hAnsi="Arial" w:cs="Arial"/>
                <w:color w:val="000000"/>
                <w:sz w:val="16"/>
                <w:szCs w:val="16"/>
                <w:lang w:eastAsia="en-GB"/>
              </w:rPr>
              <w:t xml:space="preserve">Schools closed across the country on 12th March before other limitations were posed on other sectors. There were 1,622 total </w:t>
            </w:r>
            <w:r w:rsidR="00503034" w:rsidRPr="003704D4">
              <w:rPr>
                <w:rFonts w:ascii="Arial" w:eastAsia="Arial" w:hAnsi="Arial" w:cs="Arial"/>
                <w:color w:val="000000"/>
                <w:sz w:val="16"/>
                <w:szCs w:val="16"/>
                <w:lang w:eastAsia="en-GB"/>
              </w:rPr>
              <w:t>COVID-19</w:t>
            </w:r>
            <w:r w:rsidRPr="003704D4">
              <w:rPr>
                <w:rFonts w:ascii="Arial" w:eastAsia="Arial" w:hAnsi="Arial" w:cs="Arial"/>
                <w:color w:val="000000"/>
                <w:sz w:val="16"/>
                <w:szCs w:val="16"/>
                <w:lang w:eastAsia="en-GB"/>
              </w:rPr>
              <w:t xml:space="preserve"> cases, 10 new daily cases and 35 daily deaths in the country at this time.</w:t>
            </w:r>
          </w:p>
        </w:tc>
      </w:tr>
      <w:tr w:rsidR="007553F3" w:rsidRPr="003704D4" w14:paraId="4E0D86C8" w14:textId="77777777" w:rsidTr="007553F3">
        <w:trPr>
          <w:trHeight w:val="285"/>
        </w:trPr>
        <w:tc>
          <w:tcPr>
            <w:tcW w:w="2127" w:type="dxa"/>
            <w:shd w:val="clear" w:color="auto" w:fill="C1D6F9"/>
          </w:tcPr>
          <w:p w14:paraId="21A30390" w14:textId="77777777" w:rsidR="007553F3" w:rsidRPr="003704D4" w:rsidRDefault="007553F3" w:rsidP="007553F3">
            <w:pPr>
              <w:spacing w:before="240"/>
              <w:jc w:val="both"/>
              <w:rPr>
                <w:rFonts w:ascii="Arial" w:eastAsia="Arial" w:hAnsi="Arial" w:cs="Arial"/>
                <w:color w:val="000000"/>
                <w:sz w:val="18"/>
                <w:szCs w:val="18"/>
                <w:lang w:eastAsia="en-GB"/>
              </w:rPr>
            </w:pPr>
            <w:r w:rsidRPr="003704D4">
              <w:rPr>
                <w:rFonts w:ascii="Arial" w:eastAsia="Arial" w:hAnsi="Arial" w:cs="Arial"/>
                <w:color w:val="000000"/>
                <w:sz w:val="18"/>
                <w:szCs w:val="18"/>
                <w:lang w:eastAsia="en-GB"/>
              </w:rPr>
              <w:t>School opening macro policies</w:t>
            </w:r>
          </w:p>
        </w:tc>
        <w:tc>
          <w:tcPr>
            <w:tcW w:w="7512" w:type="dxa"/>
          </w:tcPr>
          <w:p w14:paraId="05CC6529" w14:textId="77777777" w:rsidR="007553F3" w:rsidRPr="003704D4" w:rsidRDefault="007553F3" w:rsidP="0018675D">
            <w:pPr>
              <w:numPr>
                <w:ilvl w:val="0"/>
                <w:numId w:val="11"/>
              </w:numPr>
              <w:pBdr>
                <w:top w:val="nil"/>
                <w:left w:val="nil"/>
                <w:bottom w:val="nil"/>
                <w:right w:val="nil"/>
                <w:between w:val="nil"/>
              </w:pBdr>
              <w:spacing w:before="240" w:line="276" w:lineRule="auto"/>
              <w:ind w:left="321"/>
              <w:jc w:val="both"/>
              <w:rPr>
                <w:rFonts w:ascii="Arial" w:eastAsia="Arial" w:hAnsi="Arial" w:cs="Arial"/>
                <w:sz w:val="16"/>
                <w:szCs w:val="16"/>
                <w:lang w:eastAsia="en-GB"/>
              </w:rPr>
            </w:pPr>
            <w:r w:rsidRPr="003704D4">
              <w:rPr>
                <w:rFonts w:ascii="Arial" w:eastAsia="Arial" w:hAnsi="Arial" w:cs="Arial"/>
                <w:color w:val="000000"/>
                <w:sz w:val="16"/>
                <w:szCs w:val="16"/>
                <w:lang w:eastAsia="en-GB"/>
              </w:rPr>
              <w:t>On 3rd May 2020, children in grades  1-3 and 11-12  were allowed to return to school for phased in-person teaching from 3rd May or to attend revision classes before key exams.</w:t>
            </w:r>
          </w:p>
          <w:p w14:paraId="0D519211" w14:textId="77777777" w:rsidR="007553F3" w:rsidRPr="003704D4" w:rsidRDefault="007553F3" w:rsidP="0018675D">
            <w:pPr>
              <w:numPr>
                <w:ilvl w:val="0"/>
                <w:numId w:val="11"/>
              </w:numPr>
              <w:pBdr>
                <w:top w:val="nil"/>
                <w:left w:val="nil"/>
                <w:bottom w:val="nil"/>
                <w:right w:val="nil"/>
                <w:between w:val="nil"/>
              </w:pBdr>
              <w:spacing w:before="240" w:line="276" w:lineRule="auto"/>
              <w:ind w:left="321"/>
              <w:jc w:val="both"/>
              <w:rPr>
                <w:rFonts w:ascii="Arial" w:eastAsia="Arial" w:hAnsi="Arial" w:cs="Arial"/>
                <w:sz w:val="16"/>
                <w:szCs w:val="16"/>
                <w:lang w:eastAsia="en-GB"/>
              </w:rPr>
            </w:pPr>
            <w:r w:rsidRPr="003704D4">
              <w:rPr>
                <w:rFonts w:ascii="Arial" w:eastAsia="Arial" w:hAnsi="Arial" w:cs="Arial"/>
                <w:color w:val="000000"/>
                <w:sz w:val="16"/>
                <w:szCs w:val="16"/>
                <w:lang w:eastAsia="en-GB"/>
              </w:rPr>
              <w:t>One week later, nurseries and kindergartens opened on a full-week or rotating half-week schedule, respectively.</w:t>
            </w:r>
          </w:p>
          <w:p w14:paraId="0D5D442F" w14:textId="77777777" w:rsidR="007553F3" w:rsidRPr="003704D4" w:rsidRDefault="007553F3" w:rsidP="0018675D">
            <w:pPr>
              <w:numPr>
                <w:ilvl w:val="0"/>
                <w:numId w:val="11"/>
              </w:numPr>
              <w:pBdr>
                <w:top w:val="nil"/>
                <w:left w:val="nil"/>
                <w:bottom w:val="nil"/>
                <w:right w:val="nil"/>
                <w:between w:val="nil"/>
              </w:pBdr>
              <w:spacing w:before="240" w:line="276" w:lineRule="auto"/>
              <w:ind w:left="321"/>
              <w:jc w:val="both"/>
              <w:rPr>
                <w:rFonts w:ascii="Arial" w:eastAsia="Arial" w:hAnsi="Arial" w:cs="Arial"/>
                <w:sz w:val="16"/>
                <w:szCs w:val="16"/>
                <w:lang w:eastAsia="en-GB"/>
              </w:rPr>
            </w:pPr>
            <w:r w:rsidRPr="003704D4">
              <w:rPr>
                <w:rFonts w:ascii="Arial" w:eastAsia="Arial" w:hAnsi="Arial" w:cs="Arial"/>
                <w:color w:val="000000"/>
                <w:sz w:val="16"/>
                <w:szCs w:val="16"/>
                <w:lang w:eastAsia="en-GB"/>
              </w:rPr>
              <w:t>The move was initially boycotted by several municipalities and many parents who cited poor government preparation</w:t>
            </w:r>
          </w:p>
        </w:tc>
      </w:tr>
      <w:tr w:rsidR="007553F3" w:rsidRPr="003704D4" w14:paraId="5EA2372D" w14:textId="77777777" w:rsidTr="007553F3">
        <w:trPr>
          <w:trHeight w:val="602"/>
        </w:trPr>
        <w:tc>
          <w:tcPr>
            <w:tcW w:w="2127" w:type="dxa"/>
            <w:shd w:val="clear" w:color="auto" w:fill="C1D6F9"/>
          </w:tcPr>
          <w:p w14:paraId="77F879F9" w14:textId="77777777" w:rsidR="007553F3" w:rsidRPr="003704D4" w:rsidRDefault="007553F3" w:rsidP="007553F3">
            <w:pPr>
              <w:spacing w:before="240"/>
              <w:jc w:val="both"/>
              <w:rPr>
                <w:rFonts w:ascii="Arial" w:eastAsia="Arial" w:hAnsi="Arial" w:cs="Arial"/>
                <w:color w:val="000000"/>
                <w:sz w:val="18"/>
                <w:szCs w:val="18"/>
                <w:lang w:eastAsia="en-GB"/>
              </w:rPr>
            </w:pPr>
            <w:r w:rsidRPr="003704D4">
              <w:rPr>
                <w:rFonts w:ascii="Arial" w:eastAsia="Arial" w:hAnsi="Arial" w:cs="Arial"/>
                <w:color w:val="000000"/>
                <w:sz w:val="18"/>
                <w:szCs w:val="18"/>
                <w:lang w:eastAsia="en-GB"/>
              </w:rPr>
              <w:t xml:space="preserve">School opening micro policies </w:t>
            </w:r>
          </w:p>
        </w:tc>
        <w:tc>
          <w:tcPr>
            <w:tcW w:w="7512" w:type="dxa"/>
          </w:tcPr>
          <w:p w14:paraId="126C4510" w14:textId="77777777" w:rsidR="007553F3" w:rsidRPr="003704D4" w:rsidRDefault="007553F3" w:rsidP="0018675D">
            <w:pPr>
              <w:numPr>
                <w:ilvl w:val="0"/>
                <w:numId w:val="11"/>
              </w:numPr>
              <w:pBdr>
                <w:top w:val="nil"/>
                <w:left w:val="nil"/>
                <w:bottom w:val="nil"/>
                <w:right w:val="nil"/>
                <w:between w:val="nil"/>
              </w:pBdr>
              <w:spacing w:before="240" w:line="276" w:lineRule="auto"/>
              <w:ind w:left="312"/>
              <w:jc w:val="both"/>
              <w:rPr>
                <w:rFonts w:ascii="Arial" w:eastAsia="Arial" w:hAnsi="Arial" w:cs="Arial"/>
                <w:sz w:val="16"/>
                <w:szCs w:val="16"/>
                <w:lang w:eastAsia="en-GB"/>
              </w:rPr>
            </w:pPr>
            <w:r w:rsidRPr="003704D4">
              <w:rPr>
                <w:rFonts w:ascii="Arial" w:eastAsia="Arial" w:hAnsi="Arial" w:cs="Arial"/>
                <w:color w:val="000000"/>
                <w:sz w:val="16"/>
                <w:szCs w:val="16"/>
                <w:lang w:eastAsia="en-GB"/>
              </w:rPr>
              <w:t>Classes were limited in size and mask-wearing was compulsory. School attendance was optional for all children, except for those taking matriculation exams.</w:t>
            </w:r>
          </w:p>
        </w:tc>
      </w:tr>
      <w:tr w:rsidR="007553F3" w:rsidRPr="003704D4" w14:paraId="3D8C676C" w14:textId="77777777" w:rsidTr="00640AB6">
        <w:trPr>
          <w:trHeight w:val="1074"/>
        </w:trPr>
        <w:tc>
          <w:tcPr>
            <w:tcW w:w="2127" w:type="dxa"/>
            <w:shd w:val="clear" w:color="auto" w:fill="C1D6F9"/>
          </w:tcPr>
          <w:p w14:paraId="102B9450" w14:textId="77777777" w:rsidR="007553F3" w:rsidRPr="003704D4" w:rsidRDefault="007553F3" w:rsidP="007553F3">
            <w:pPr>
              <w:spacing w:before="240"/>
              <w:jc w:val="both"/>
              <w:rPr>
                <w:rFonts w:ascii="Arial" w:eastAsia="Arial" w:hAnsi="Arial" w:cs="Arial"/>
                <w:color w:val="000000"/>
                <w:sz w:val="18"/>
                <w:szCs w:val="18"/>
                <w:lang w:eastAsia="en-GB"/>
              </w:rPr>
            </w:pPr>
            <w:r w:rsidRPr="003704D4">
              <w:rPr>
                <w:rFonts w:ascii="Arial" w:eastAsia="Arial" w:hAnsi="Arial" w:cs="Arial"/>
                <w:color w:val="000000"/>
                <w:sz w:val="18"/>
                <w:szCs w:val="18"/>
                <w:lang w:eastAsia="en-GB"/>
              </w:rPr>
              <w:t>Facilitators</w:t>
            </w:r>
          </w:p>
          <w:p w14:paraId="72E5882B" w14:textId="77777777" w:rsidR="007553F3" w:rsidRPr="003704D4" w:rsidRDefault="007553F3" w:rsidP="007553F3">
            <w:pPr>
              <w:spacing w:before="240"/>
              <w:jc w:val="both"/>
              <w:rPr>
                <w:rFonts w:ascii="Arial" w:eastAsia="Arial" w:hAnsi="Arial" w:cs="Arial"/>
                <w:color w:val="000000"/>
                <w:sz w:val="18"/>
                <w:szCs w:val="18"/>
                <w:lang w:eastAsia="en-GB"/>
              </w:rPr>
            </w:pPr>
          </w:p>
        </w:tc>
        <w:tc>
          <w:tcPr>
            <w:tcW w:w="7512" w:type="dxa"/>
          </w:tcPr>
          <w:p w14:paraId="740D4E94" w14:textId="75A9D0C0" w:rsidR="007553F3" w:rsidRPr="003704D4" w:rsidRDefault="007553F3" w:rsidP="0018675D">
            <w:pPr>
              <w:numPr>
                <w:ilvl w:val="0"/>
                <w:numId w:val="11"/>
              </w:numPr>
              <w:pBdr>
                <w:top w:val="nil"/>
                <w:left w:val="nil"/>
                <w:bottom w:val="nil"/>
                <w:right w:val="nil"/>
                <w:between w:val="nil"/>
              </w:pBdr>
              <w:spacing w:before="240" w:line="276" w:lineRule="auto"/>
              <w:ind w:left="313"/>
              <w:jc w:val="both"/>
              <w:rPr>
                <w:rFonts w:ascii="Arial" w:eastAsia="Arial" w:hAnsi="Arial" w:cs="Arial"/>
                <w:sz w:val="16"/>
                <w:szCs w:val="16"/>
                <w:lang w:eastAsia="en-GB"/>
              </w:rPr>
            </w:pPr>
            <w:r w:rsidRPr="003704D4">
              <w:rPr>
                <w:rFonts w:ascii="Arial" w:eastAsia="Arial" w:hAnsi="Arial" w:cs="Arial"/>
                <w:color w:val="000000"/>
                <w:sz w:val="16"/>
                <w:szCs w:val="16"/>
                <w:lang w:eastAsia="en-GB"/>
              </w:rPr>
              <w:t>Much like Italy, although, the long school closure period is detrimental to children, it does allow schools sufficient time to prepare for new distancing, hygiene and reporting measures.</w:t>
            </w:r>
          </w:p>
        </w:tc>
      </w:tr>
      <w:tr w:rsidR="007553F3" w:rsidRPr="003704D4" w14:paraId="4D5CECFC" w14:textId="77777777" w:rsidTr="007553F3">
        <w:tc>
          <w:tcPr>
            <w:tcW w:w="2127" w:type="dxa"/>
            <w:shd w:val="clear" w:color="auto" w:fill="C1D6F9"/>
          </w:tcPr>
          <w:p w14:paraId="4E686430" w14:textId="77777777" w:rsidR="007553F3" w:rsidRPr="003704D4" w:rsidRDefault="007553F3" w:rsidP="007553F3">
            <w:pPr>
              <w:spacing w:before="240"/>
              <w:jc w:val="both"/>
              <w:rPr>
                <w:rFonts w:ascii="Arial" w:eastAsia="Arial" w:hAnsi="Arial" w:cs="Arial"/>
                <w:color w:val="000000"/>
                <w:sz w:val="18"/>
                <w:szCs w:val="18"/>
                <w:lang w:eastAsia="en-GB"/>
              </w:rPr>
            </w:pPr>
            <w:r w:rsidRPr="003704D4">
              <w:rPr>
                <w:rFonts w:ascii="Arial" w:eastAsia="Arial" w:hAnsi="Arial" w:cs="Arial"/>
                <w:color w:val="000000"/>
                <w:sz w:val="18"/>
                <w:szCs w:val="18"/>
                <w:lang w:eastAsia="en-GB"/>
              </w:rPr>
              <w:t xml:space="preserve">Challenges </w:t>
            </w:r>
          </w:p>
        </w:tc>
        <w:tc>
          <w:tcPr>
            <w:tcW w:w="7512" w:type="dxa"/>
          </w:tcPr>
          <w:p w14:paraId="15D869FF" w14:textId="77777777" w:rsidR="007553F3" w:rsidRPr="003704D4" w:rsidRDefault="007553F3" w:rsidP="0018675D">
            <w:pPr>
              <w:numPr>
                <w:ilvl w:val="0"/>
                <w:numId w:val="11"/>
              </w:numPr>
              <w:pBdr>
                <w:top w:val="nil"/>
                <w:left w:val="nil"/>
                <w:bottom w:val="nil"/>
                <w:right w:val="nil"/>
                <w:between w:val="nil"/>
              </w:pBdr>
              <w:spacing w:before="240" w:line="276" w:lineRule="auto"/>
              <w:ind w:left="321"/>
              <w:jc w:val="both"/>
              <w:rPr>
                <w:rFonts w:ascii="Arial" w:eastAsia="Arial" w:hAnsi="Arial" w:cs="Arial"/>
                <w:sz w:val="16"/>
                <w:szCs w:val="16"/>
                <w:lang w:eastAsia="en-GB"/>
              </w:rPr>
            </w:pPr>
            <w:r w:rsidRPr="003704D4">
              <w:rPr>
                <w:rFonts w:ascii="Arial" w:eastAsia="Arial" w:hAnsi="Arial" w:cs="Arial"/>
                <w:color w:val="000000"/>
                <w:sz w:val="16"/>
                <w:szCs w:val="16"/>
                <w:lang w:eastAsia="en-GB"/>
              </w:rPr>
              <w:t>Not all schools have been able to fulfil the minimum compulsory teaching days since March. Although, an effort is being made to provide additional support now, not all schools and households have the right technology to enable online distance learning.</w:t>
            </w:r>
          </w:p>
          <w:p w14:paraId="2A6705F9" w14:textId="77777777" w:rsidR="007553F3" w:rsidRPr="003704D4" w:rsidRDefault="007553F3" w:rsidP="0018675D">
            <w:pPr>
              <w:numPr>
                <w:ilvl w:val="0"/>
                <w:numId w:val="11"/>
              </w:numPr>
              <w:pBdr>
                <w:top w:val="nil"/>
                <w:left w:val="nil"/>
                <w:bottom w:val="nil"/>
                <w:right w:val="nil"/>
                <w:between w:val="nil"/>
              </w:pBdr>
              <w:spacing w:before="240" w:line="276" w:lineRule="auto"/>
              <w:ind w:left="321"/>
              <w:jc w:val="both"/>
              <w:rPr>
                <w:rFonts w:ascii="Arial" w:eastAsia="Arial" w:hAnsi="Arial" w:cs="Arial"/>
                <w:sz w:val="16"/>
                <w:szCs w:val="16"/>
                <w:lang w:eastAsia="en-GB"/>
              </w:rPr>
            </w:pPr>
            <w:r w:rsidRPr="003704D4">
              <w:rPr>
                <w:rFonts w:ascii="Arial" w:eastAsia="Arial" w:hAnsi="Arial" w:cs="Arial"/>
                <w:color w:val="000000"/>
                <w:sz w:val="16"/>
                <w:szCs w:val="16"/>
                <w:lang w:eastAsia="en-GB"/>
              </w:rPr>
              <w:t>Laboratories for testing are overwhelmed with a surge in cases in June; resulting in some patients waiting days for test results.</w:t>
            </w:r>
          </w:p>
        </w:tc>
      </w:tr>
      <w:tr w:rsidR="007553F3" w:rsidRPr="003704D4" w14:paraId="3705AD5C" w14:textId="77777777" w:rsidTr="007553F3">
        <w:tc>
          <w:tcPr>
            <w:tcW w:w="2127" w:type="dxa"/>
            <w:shd w:val="clear" w:color="auto" w:fill="C1D6F9"/>
          </w:tcPr>
          <w:p w14:paraId="00FC5CFD" w14:textId="77777777" w:rsidR="007553F3" w:rsidRPr="003704D4" w:rsidRDefault="007553F3" w:rsidP="007553F3">
            <w:pPr>
              <w:spacing w:before="240"/>
              <w:jc w:val="both"/>
              <w:rPr>
                <w:rFonts w:ascii="Arial" w:eastAsia="Arial" w:hAnsi="Arial" w:cs="Arial"/>
                <w:color w:val="000000"/>
                <w:sz w:val="18"/>
                <w:szCs w:val="18"/>
                <w:lang w:eastAsia="en-GB"/>
              </w:rPr>
            </w:pPr>
            <w:r w:rsidRPr="003704D4">
              <w:rPr>
                <w:rFonts w:ascii="Arial" w:eastAsia="Arial" w:hAnsi="Arial" w:cs="Arial"/>
                <w:color w:val="000000"/>
                <w:sz w:val="18"/>
                <w:szCs w:val="18"/>
                <w:lang w:eastAsia="en-GB"/>
              </w:rPr>
              <w:t>Outcomes to date</w:t>
            </w:r>
          </w:p>
        </w:tc>
        <w:tc>
          <w:tcPr>
            <w:tcW w:w="7512" w:type="dxa"/>
          </w:tcPr>
          <w:p w14:paraId="6C87F66D" w14:textId="1EA7E413" w:rsidR="007553F3" w:rsidRPr="003704D4" w:rsidRDefault="007553F3" w:rsidP="0018675D">
            <w:pPr>
              <w:numPr>
                <w:ilvl w:val="0"/>
                <w:numId w:val="16"/>
              </w:numPr>
              <w:pBdr>
                <w:top w:val="nil"/>
                <w:left w:val="nil"/>
                <w:bottom w:val="nil"/>
                <w:right w:val="nil"/>
                <w:between w:val="nil"/>
              </w:pBdr>
              <w:spacing w:before="240"/>
              <w:jc w:val="both"/>
              <w:rPr>
                <w:rFonts w:ascii="Arial" w:eastAsia="Arial" w:hAnsi="Arial" w:cs="Arial"/>
                <w:color w:val="000000"/>
                <w:sz w:val="16"/>
                <w:szCs w:val="16"/>
                <w:lang w:eastAsia="en-GB"/>
              </w:rPr>
            </w:pPr>
            <w:r w:rsidRPr="003704D4">
              <w:rPr>
                <w:rFonts w:ascii="Arial" w:eastAsia="Arial" w:hAnsi="Arial" w:cs="Arial"/>
                <w:color w:val="000000"/>
                <w:sz w:val="16"/>
                <w:szCs w:val="16"/>
                <w:lang w:eastAsia="en-GB"/>
              </w:rPr>
              <w:t xml:space="preserve">As lockdown restrictions eased in the country, </w:t>
            </w:r>
            <w:r w:rsidR="00503034" w:rsidRPr="003704D4">
              <w:rPr>
                <w:rFonts w:ascii="Arial" w:eastAsia="Arial" w:hAnsi="Arial" w:cs="Arial"/>
                <w:color w:val="000000"/>
                <w:sz w:val="16"/>
                <w:szCs w:val="16"/>
                <w:lang w:eastAsia="en-GB"/>
              </w:rPr>
              <w:t>COVID-19</w:t>
            </w:r>
            <w:r w:rsidRPr="003704D4">
              <w:rPr>
                <w:rFonts w:ascii="Arial" w:eastAsia="Arial" w:hAnsi="Arial" w:cs="Arial"/>
                <w:color w:val="000000"/>
                <w:sz w:val="16"/>
                <w:szCs w:val="16"/>
                <w:lang w:eastAsia="en-GB"/>
              </w:rPr>
              <w:t xml:space="preserve"> cases began to surge in early June. Since then clusters have appeared linked to multiple schools across the country resulting in total school closures; some reports suggest that 12% of new cases were detected in a school setting. This includes more than 100 cases from a single school in Jerusalem; which may have been a low probability “super spreading event”. In mid-June, at least 300 students and teachers had tested positive for </w:t>
            </w:r>
            <w:r w:rsidR="00503034" w:rsidRPr="003704D4">
              <w:rPr>
                <w:rFonts w:ascii="Arial" w:eastAsia="Arial" w:hAnsi="Arial" w:cs="Arial"/>
                <w:color w:val="000000"/>
                <w:sz w:val="16"/>
                <w:szCs w:val="16"/>
                <w:lang w:eastAsia="en-GB"/>
              </w:rPr>
              <w:t>COVID-19</w:t>
            </w:r>
            <w:r w:rsidRPr="003704D4">
              <w:rPr>
                <w:rFonts w:ascii="Arial" w:eastAsia="Arial" w:hAnsi="Arial" w:cs="Arial"/>
                <w:color w:val="000000"/>
                <w:sz w:val="16"/>
                <w:szCs w:val="16"/>
                <w:lang w:eastAsia="en-GB"/>
              </w:rPr>
              <w:t xml:space="preserve">  and more than 100 schools had been shut. </w:t>
            </w:r>
          </w:p>
        </w:tc>
      </w:tr>
    </w:tbl>
    <w:p w14:paraId="77166D69" w14:textId="77777777" w:rsidR="00640AB6" w:rsidRPr="003704D4" w:rsidRDefault="00640AB6" w:rsidP="00640AB6">
      <w:pPr>
        <w:spacing w:after="0" w:line="276" w:lineRule="auto"/>
        <w:jc w:val="both"/>
        <w:rPr>
          <w:rFonts w:ascii="Arial" w:eastAsia="Open Sans" w:hAnsi="Arial" w:cs="Arial"/>
          <w:b/>
          <w:color w:val="000000"/>
          <w:sz w:val="16"/>
          <w:szCs w:val="16"/>
          <w:highlight w:val="white"/>
          <w:lang w:eastAsia="en-GB"/>
        </w:rPr>
      </w:pPr>
    </w:p>
    <w:p w14:paraId="6FD867E1" w14:textId="34247E84" w:rsidR="007553F3" w:rsidRPr="003704D4" w:rsidRDefault="007553F3" w:rsidP="00640AB6">
      <w:pPr>
        <w:spacing w:after="0" w:line="276" w:lineRule="auto"/>
        <w:jc w:val="both"/>
        <w:rPr>
          <w:rFonts w:ascii="Arial" w:eastAsia="Open Sans" w:hAnsi="Arial" w:cs="Arial"/>
          <w:b/>
          <w:color w:val="000000"/>
          <w:sz w:val="16"/>
          <w:szCs w:val="16"/>
          <w:highlight w:val="white"/>
          <w:lang w:eastAsia="en-GB"/>
        </w:rPr>
      </w:pPr>
      <w:r w:rsidRPr="003704D4">
        <w:rPr>
          <w:rFonts w:ascii="Arial" w:eastAsia="Open Sans" w:hAnsi="Arial" w:cs="Arial"/>
          <w:b/>
          <w:color w:val="000000"/>
          <w:sz w:val="16"/>
          <w:szCs w:val="16"/>
          <w:highlight w:val="white"/>
          <w:lang w:eastAsia="en-GB"/>
        </w:rPr>
        <w:t>Sources:</w:t>
      </w:r>
    </w:p>
    <w:p w14:paraId="5C160B30" w14:textId="142E51FF" w:rsidR="007553F3" w:rsidRPr="003704D4" w:rsidRDefault="007553F3" w:rsidP="0018675D">
      <w:pPr>
        <w:numPr>
          <w:ilvl w:val="0"/>
          <w:numId w:val="26"/>
        </w:numPr>
        <w:pBdr>
          <w:top w:val="nil"/>
          <w:left w:val="nil"/>
          <w:bottom w:val="nil"/>
          <w:right w:val="nil"/>
          <w:between w:val="nil"/>
        </w:pBdr>
        <w:spacing w:after="0" w:line="276" w:lineRule="auto"/>
        <w:ind w:left="284" w:hanging="405"/>
        <w:jc w:val="both"/>
        <w:rPr>
          <w:rFonts w:ascii="Arial" w:eastAsia="Open Sans" w:hAnsi="Arial" w:cs="Arial"/>
          <w:bCs/>
          <w:color w:val="000000"/>
          <w:sz w:val="16"/>
          <w:szCs w:val="16"/>
          <w:highlight w:val="white"/>
          <w:lang w:eastAsia="en-GB"/>
        </w:rPr>
      </w:pPr>
      <w:r w:rsidRPr="003704D4">
        <w:rPr>
          <w:rFonts w:ascii="Arial" w:eastAsia="Open Sans" w:hAnsi="Arial" w:cs="Arial"/>
          <w:bCs/>
          <w:color w:val="000000"/>
          <w:sz w:val="16"/>
          <w:szCs w:val="16"/>
          <w:highlight w:val="white"/>
          <w:lang w:eastAsia="en-GB"/>
        </w:rPr>
        <w:t xml:space="preserve">The Times of Israel (2020) Education Ministry proposes reopening some schools starting May 3. Available at: </w:t>
      </w:r>
      <w:hyperlink r:id="rId51" w:history="1">
        <w:r w:rsidR="0073737F" w:rsidRPr="003704D4">
          <w:rPr>
            <w:rStyle w:val="Hyperlink"/>
            <w:rFonts w:ascii="Arial" w:eastAsia="Open Sans" w:hAnsi="Arial" w:cs="Arial"/>
            <w:bCs/>
            <w:sz w:val="16"/>
            <w:szCs w:val="16"/>
            <w:highlight w:val="white"/>
            <w:lang w:eastAsia="en-GB"/>
          </w:rPr>
          <w:t>https://www.timesofisrael.com/education-ministry-proposes-reopening-some-schools-starting-may-3/</w:t>
        </w:r>
      </w:hyperlink>
      <w:r w:rsidR="0073737F" w:rsidRPr="003704D4">
        <w:rPr>
          <w:rFonts w:ascii="Arial" w:eastAsia="Open Sans" w:hAnsi="Arial" w:cs="Arial"/>
          <w:bCs/>
          <w:color w:val="000000"/>
          <w:sz w:val="16"/>
          <w:szCs w:val="16"/>
          <w:highlight w:val="white"/>
          <w:lang w:eastAsia="en-GB"/>
        </w:rPr>
        <w:t xml:space="preserve"> </w:t>
      </w:r>
      <w:r w:rsidRPr="003704D4">
        <w:rPr>
          <w:rFonts w:ascii="Arial" w:eastAsia="Open Sans" w:hAnsi="Arial" w:cs="Arial"/>
          <w:bCs/>
          <w:color w:val="000000"/>
          <w:sz w:val="16"/>
          <w:szCs w:val="16"/>
          <w:highlight w:val="white"/>
          <w:lang w:eastAsia="en-GB"/>
        </w:rPr>
        <w:t xml:space="preserve">[Accessed June </w:t>
      </w:r>
      <w:r w:rsidR="0073737F" w:rsidRPr="003704D4">
        <w:rPr>
          <w:rFonts w:ascii="Arial" w:eastAsia="Open Sans" w:hAnsi="Arial" w:cs="Arial"/>
          <w:bCs/>
          <w:color w:val="000000"/>
          <w:sz w:val="16"/>
          <w:szCs w:val="16"/>
          <w:highlight w:val="white"/>
          <w:lang w:eastAsia="en-GB"/>
        </w:rPr>
        <w:t xml:space="preserve">30 </w:t>
      </w:r>
      <w:r w:rsidRPr="003704D4">
        <w:rPr>
          <w:rFonts w:ascii="Arial" w:eastAsia="Open Sans" w:hAnsi="Arial" w:cs="Arial"/>
          <w:bCs/>
          <w:color w:val="000000"/>
          <w:sz w:val="16"/>
          <w:szCs w:val="16"/>
          <w:highlight w:val="white"/>
          <w:lang w:eastAsia="en-GB"/>
        </w:rPr>
        <w:t>2020].</w:t>
      </w:r>
    </w:p>
    <w:p w14:paraId="54B8125E" w14:textId="59AFBF28" w:rsidR="007553F3" w:rsidRPr="003704D4" w:rsidRDefault="007553F3" w:rsidP="0018675D">
      <w:pPr>
        <w:numPr>
          <w:ilvl w:val="0"/>
          <w:numId w:val="26"/>
        </w:numPr>
        <w:pBdr>
          <w:top w:val="nil"/>
          <w:left w:val="nil"/>
          <w:bottom w:val="nil"/>
          <w:right w:val="nil"/>
          <w:between w:val="nil"/>
        </w:pBdr>
        <w:spacing w:after="0" w:line="276" w:lineRule="auto"/>
        <w:ind w:left="284" w:hanging="405"/>
        <w:jc w:val="both"/>
        <w:rPr>
          <w:rFonts w:ascii="Arial" w:eastAsia="Open Sans" w:hAnsi="Arial" w:cs="Arial"/>
          <w:bCs/>
          <w:color w:val="000000"/>
          <w:sz w:val="16"/>
          <w:szCs w:val="16"/>
          <w:highlight w:val="white"/>
          <w:lang w:eastAsia="en-GB"/>
        </w:rPr>
      </w:pPr>
      <w:r w:rsidRPr="003704D4">
        <w:rPr>
          <w:rFonts w:ascii="Arial" w:eastAsia="Open Sans" w:hAnsi="Arial" w:cs="Arial"/>
          <w:bCs/>
          <w:color w:val="000000"/>
          <w:sz w:val="16"/>
          <w:szCs w:val="16"/>
          <w:highlight w:val="white"/>
          <w:lang w:eastAsia="en-GB"/>
        </w:rPr>
        <w:t xml:space="preserve">Reuters (2020) Israeli children can go back to school from Sunday - Netanyahu. Available at: </w:t>
      </w:r>
      <w:hyperlink r:id="rId52" w:history="1">
        <w:r w:rsidR="00013A97" w:rsidRPr="003704D4">
          <w:rPr>
            <w:rStyle w:val="Hyperlink"/>
            <w:rFonts w:ascii="Arial" w:eastAsia="Open Sans" w:hAnsi="Arial" w:cs="Arial"/>
            <w:bCs/>
            <w:sz w:val="16"/>
            <w:szCs w:val="16"/>
            <w:highlight w:val="white"/>
            <w:lang w:eastAsia="en-GB"/>
          </w:rPr>
          <w:t>https://uk.reuters.com/article/uk-health-coronavirus-israel-schools/israeli-children-can-go-back-to-school-from-sunday-netanyahu-idUKKBN22Q356</w:t>
        </w:r>
      </w:hyperlink>
      <w:r w:rsidR="00013A97" w:rsidRPr="003704D4">
        <w:rPr>
          <w:rFonts w:ascii="Arial" w:eastAsia="Open Sans" w:hAnsi="Arial" w:cs="Arial"/>
          <w:bCs/>
          <w:color w:val="000000"/>
          <w:sz w:val="16"/>
          <w:szCs w:val="16"/>
          <w:highlight w:val="white"/>
          <w:lang w:eastAsia="en-GB"/>
        </w:rPr>
        <w:t xml:space="preserve"> </w:t>
      </w:r>
      <w:r w:rsidRPr="003704D4">
        <w:rPr>
          <w:rFonts w:ascii="Arial" w:eastAsia="Open Sans" w:hAnsi="Arial" w:cs="Arial"/>
          <w:bCs/>
          <w:color w:val="000000"/>
          <w:sz w:val="16"/>
          <w:szCs w:val="16"/>
          <w:highlight w:val="white"/>
          <w:lang w:eastAsia="en-GB"/>
        </w:rPr>
        <w:t xml:space="preserve">[Accessed June </w:t>
      </w:r>
      <w:r w:rsidR="00013A97" w:rsidRPr="003704D4">
        <w:rPr>
          <w:rFonts w:ascii="Arial" w:eastAsia="Open Sans" w:hAnsi="Arial" w:cs="Arial"/>
          <w:bCs/>
          <w:color w:val="000000"/>
          <w:sz w:val="16"/>
          <w:szCs w:val="16"/>
          <w:highlight w:val="white"/>
          <w:lang w:eastAsia="en-GB"/>
        </w:rPr>
        <w:t xml:space="preserve">30 </w:t>
      </w:r>
      <w:r w:rsidRPr="003704D4">
        <w:rPr>
          <w:rFonts w:ascii="Arial" w:eastAsia="Open Sans" w:hAnsi="Arial" w:cs="Arial"/>
          <w:bCs/>
          <w:color w:val="000000"/>
          <w:sz w:val="16"/>
          <w:szCs w:val="16"/>
          <w:highlight w:val="white"/>
          <w:lang w:eastAsia="en-GB"/>
        </w:rPr>
        <w:t>2020].</w:t>
      </w:r>
    </w:p>
    <w:p w14:paraId="34A58980" w14:textId="1B2468DB" w:rsidR="007553F3" w:rsidRPr="003704D4" w:rsidRDefault="00013A97" w:rsidP="0018675D">
      <w:pPr>
        <w:numPr>
          <w:ilvl w:val="0"/>
          <w:numId w:val="26"/>
        </w:numPr>
        <w:pBdr>
          <w:top w:val="nil"/>
          <w:left w:val="nil"/>
          <w:bottom w:val="nil"/>
          <w:right w:val="nil"/>
          <w:between w:val="nil"/>
        </w:pBdr>
        <w:spacing w:after="0" w:line="276" w:lineRule="auto"/>
        <w:ind w:left="284" w:hanging="405"/>
        <w:jc w:val="both"/>
        <w:rPr>
          <w:rFonts w:ascii="Arial" w:eastAsia="Open Sans" w:hAnsi="Arial" w:cs="Arial"/>
          <w:bCs/>
          <w:color w:val="000000"/>
          <w:sz w:val="16"/>
          <w:szCs w:val="16"/>
          <w:highlight w:val="white"/>
          <w:lang w:eastAsia="en-GB"/>
        </w:rPr>
      </w:pPr>
      <w:r w:rsidRPr="003704D4">
        <w:rPr>
          <w:rFonts w:ascii="Arial" w:eastAsia="Open Sans" w:hAnsi="Arial" w:cs="Arial"/>
          <w:bCs/>
          <w:color w:val="000000"/>
          <w:sz w:val="16"/>
          <w:szCs w:val="16"/>
          <w:highlight w:val="white"/>
          <w:lang w:eastAsia="en-GB"/>
        </w:rPr>
        <w:lastRenderedPageBreak/>
        <w:t>Ministry of Education</w:t>
      </w:r>
      <w:r w:rsidR="007553F3" w:rsidRPr="003704D4">
        <w:rPr>
          <w:rFonts w:ascii="Arial" w:eastAsia="Open Sans" w:hAnsi="Arial" w:cs="Arial"/>
          <w:bCs/>
          <w:color w:val="000000"/>
          <w:sz w:val="16"/>
          <w:szCs w:val="16"/>
          <w:highlight w:val="white"/>
          <w:lang w:eastAsia="en-GB"/>
        </w:rPr>
        <w:t xml:space="preserve"> (2020) </w:t>
      </w:r>
      <w:r w:rsidR="007553F3" w:rsidRPr="003704D4">
        <w:rPr>
          <w:rFonts w:ascii="Arial" w:eastAsia="Arial" w:hAnsi="Arial" w:cs="Arial"/>
          <w:bCs/>
          <w:i/>
          <w:color w:val="000000"/>
          <w:sz w:val="16"/>
          <w:szCs w:val="16"/>
          <w:highlight w:val="white"/>
          <w:rtl/>
          <w:lang w:eastAsia="en-GB"/>
        </w:rPr>
        <w:t>פורטל</w:t>
      </w:r>
      <w:r w:rsidR="007553F3" w:rsidRPr="003704D4">
        <w:rPr>
          <w:rFonts w:ascii="Arial" w:eastAsia="Open Sans" w:hAnsi="Arial" w:cs="Arial"/>
          <w:bCs/>
          <w:i/>
          <w:color w:val="000000"/>
          <w:sz w:val="16"/>
          <w:szCs w:val="16"/>
          <w:highlight w:val="white"/>
          <w:lang w:eastAsia="en-GB"/>
        </w:rPr>
        <w:t xml:space="preserve"> </w:t>
      </w:r>
      <w:r w:rsidR="007553F3" w:rsidRPr="003704D4">
        <w:rPr>
          <w:rFonts w:ascii="Arial" w:eastAsia="Arial" w:hAnsi="Arial" w:cs="Arial"/>
          <w:bCs/>
          <w:i/>
          <w:color w:val="000000"/>
          <w:sz w:val="16"/>
          <w:szCs w:val="16"/>
          <w:highlight w:val="white"/>
          <w:rtl/>
          <w:lang w:eastAsia="en-GB"/>
        </w:rPr>
        <w:t>הורים</w:t>
      </w:r>
      <w:r w:rsidR="007553F3" w:rsidRPr="003704D4">
        <w:rPr>
          <w:rFonts w:ascii="Arial" w:eastAsia="Open Sans" w:hAnsi="Arial" w:cs="Arial"/>
          <w:bCs/>
          <w:color w:val="000000"/>
          <w:sz w:val="16"/>
          <w:szCs w:val="16"/>
          <w:highlight w:val="white"/>
          <w:lang w:eastAsia="en-GB"/>
        </w:rPr>
        <w:t xml:space="preserve"> [online] </w:t>
      </w:r>
      <w:r w:rsidRPr="003704D4">
        <w:rPr>
          <w:rFonts w:ascii="Arial" w:eastAsia="Open Sans" w:hAnsi="Arial" w:cs="Arial"/>
          <w:bCs/>
          <w:color w:val="000000"/>
          <w:sz w:val="16"/>
          <w:szCs w:val="16"/>
          <w:lang w:eastAsia="en-GB"/>
        </w:rPr>
        <w:t xml:space="preserve">Available at: </w:t>
      </w:r>
      <w:hyperlink r:id="rId53" w:history="1">
        <w:r w:rsidRPr="003704D4">
          <w:rPr>
            <w:rStyle w:val="Hyperlink"/>
            <w:rFonts w:ascii="Arial" w:eastAsia="Arial" w:hAnsi="Arial" w:cs="Arial"/>
            <w:bCs/>
            <w:sz w:val="16"/>
            <w:szCs w:val="16"/>
            <w:lang w:eastAsia="en-GB"/>
          </w:rPr>
          <w:t>https://parents.education.gov.il/prhnet/parents/safety-emergency/back-to-school</w:t>
        </w:r>
      </w:hyperlink>
      <w:r w:rsidR="007553F3" w:rsidRPr="003704D4">
        <w:rPr>
          <w:rFonts w:ascii="Arial" w:eastAsia="Open Sans" w:hAnsi="Arial" w:cs="Arial"/>
          <w:bCs/>
          <w:color w:val="000000"/>
          <w:sz w:val="16"/>
          <w:szCs w:val="16"/>
          <w:highlight w:val="white"/>
          <w:lang w:eastAsia="en-GB"/>
        </w:rPr>
        <w:t xml:space="preserve"> [Accessed June</w:t>
      </w:r>
      <w:r w:rsidRPr="003704D4">
        <w:rPr>
          <w:rFonts w:ascii="Arial" w:eastAsia="Open Sans" w:hAnsi="Arial" w:cs="Arial"/>
          <w:bCs/>
          <w:color w:val="000000"/>
          <w:sz w:val="16"/>
          <w:szCs w:val="16"/>
          <w:highlight w:val="white"/>
          <w:lang w:eastAsia="en-GB"/>
        </w:rPr>
        <w:t xml:space="preserve"> 25</w:t>
      </w:r>
      <w:r w:rsidR="007553F3" w:rsidRPr="003704D4">
        <w:rPr>
          <w:rFonts w:ascii="Arial" w:eastAsia="Open Sans" w:hAnsi="Arial" w:cs="Arial"/>
          <w:bCs/>
          <w:color w:val="000000"/>
          <w:sz w:val="16"/>
          <w:szCs w:val="16"/>
          <w:highlight w:val="white"/>
          <w:lang w:eastAsia="en-GB"/>
        </w:rPr>
        <w:t xml:space="preserve"> 2020].</w:t>
      </w:r>
    </w:p>
    <w:p w14:paraId="4D98B5D0" w14:textId="3F01ADFC" w:rsidR="007553F3" w:rsidRPr="003704D4" w:rsidRDefault="007553F3" w:rsidP="0018675D">
      <w:pPr>
        <w:numPr>
          <w:ilvl w:val="0"/>
          <w:numId w:val="26"/>
        </w:numPr>
        <w:pBdr>
          <w:top w:val="nil"/>
          <w:left w:val="nil"/>
          <w:bottom w:val="nil"/>
          <w:right w:val="nil"/>
          <w:between w:val="nil"/>
        </w:pBdr>
        <w:spacing w:after="0" w:line="276" w:lineRule="auto"/>
        <w:ind w:left="284" w:hanging="405"/>
        <w:jc w:val="both"/>
        <w:rPr>
          <w:rFonts w:ascii="Arial" w:eastAsia="Open Sans" w:hAnsi="Arial" w:cs="Arial"/>
          <w:bCs/>
          <w:color w:val="000000"/>
          <w:sz w:val="16"/>
          <w:szCs w:val="16"/>
          <w:highlight w:val="white"/>
          <w:lang w:eastAsia="en-GB"/>
        </w:rPr>
      </w:pPr>
      <w:r w:rsidRPr="003704D4">
        <w:rPr>
          <w:rFonts w:ascii="Arial" w:eastAsia="Open Sans" w:hAnsi="Arial" w:cs="Arial"/>
          <w:bCs/>
          <w:color w:val="000000"/>
          <w:sz w:val="16"/>
          <w:szCs w:val="16"/>
          <w:highlight w:val="white"/>
          <w:lang w:eastAsia="en-GB"/>
        </w:rPr>
        <w:t>Sheva, A. (2020) </w:t>
      </w:r>
      <w:r w:rsidRPr="003704D4">
        <w:rPr>
          <w:rFonts w:ascii="Arial" w:eastAsia="Open Sans" w:hAnsi="Arial" w:cs="Arial"/>
          <w:bCs/>
          <w:iCs/>
          <w:color w:val="000000"/>
          <w:sz w:val="16"/>
          <w:szCs w:val="16"/>
          <w:highlight w:val="white"/>
          <w:lang w:eastAsia="en-GB"/>
        </w:rPr>
        <w:t>493 cases of coronavirus in Israel's schools and preschools - Inside Israel</w:t>
      </w:r>
      <w:r w:rsidRPr="003704D4">
        <w:rPr>
          <w:rFonts w:ascii="Arial" w:eastAsia="Open Sans" w:hAnsi="Arial" w:cs="Arial"/>
          <w:bCs/>
          <w:color w:val="000000"/>
          <w:sz w:val="16"/>
          <w:szCs w:val="16"/>
          <w:highlight w:val="white"/>
          <w:lang w:eastAsia="en-GB"/>
        </w:rPr>
        <w:t xml:space="preserve"> [online] Available at: </w:t>
      </w:r>
      <w:hyperlink r:id="rId54" w:history="1">
        <w:r w:rsidR="00013A97" w:rsidRPr="003704D4">
          <w:rPr>
            <w:rStyle w:val="Hyperlink"/>
            <w:rFonts w:ascii="Arial" w:eastAsia="Open Sans" w:hAnsi="Arial" w:cs="Arial"/>
            <w:bCs/>
            <w:sz w:val="16"/>
            <w:szCs w:val="16"/>
            <w:highlight w:val="white"/>
            <w:lang w:eastAsia="en-GB"/>
          </w:rPr>
          <w:t>https://www.israelnationalnews.com/News/News.aspx/281786</w:t>
        </w:r>
      </w:hyperlink>
      <w:r w:rsidR="00013A97" w:rsidRPr="003704D4">
        <w:rPr>
          <w:rFonts w:ascii="Arial" w:eastAsia="Open Sans" w:hAnsi="Arial" w:cs="Arial"/>
          <w:bCs/>
          <w:color w:val="000000"/>
          <w:sz w:val="16"/>
          <w:szCs w:val="16"/>
          <w:highlight w:val="white"/>
          <w:lang w:eastAsia="en-GB"/>
        </w:rPr>
        <w:t xml:space="preserve"> </w:t>
      </w:r>
      <w:r w:rsidRPr="003704D4">
        <w:rPr>
          <w:rFonts w:ascii="Arial" w:eastAsia="Open Sans" w:hAnsi="Arial" w:cs="Arial"/>
          <w:bCs/>
          <w:color w:val="000000"/>
          <w:sz w:val="16"/>
          <w:szCs w:val="16"/>
          <w:highlight w:val="white"/>
          <w:lang w:eastAsia="en-GB"/>
        </w:rPr>
        <w:t xml:space="preserve">[Accessed June </w:t>
      </w:r>
      <w:r w:rsidR="00013A97" w:rsidRPr="003704D4">
        <w:rPr>
          <w:rFonts w:ascii="Arial" w:eastAsia="Open Sans" w:hAnsi="Arial" w:cs="Arial"/>
          <w:bCs/>
          <w:color w:val="000000"/>
          <w:sz w:val="16"/>
          <w:szCs w:val="16"/>
          <w:highlight w:val="white"/>
          <w:lang w:eastAsia="en-GB"/>
        </w:rPr>
        <w:t xml:space="preserve">25 </w:t>
      </w:r>
      <w:r w:rsidRPr="003704D4">
        <w:rPr>
          <w:rFonts w:ascii="Arial" w:eastAsia="Open Sans" w:hAnsi="Arial" w:cs="Arial"/>
          <w:bCs/>
          <w:color w:val="000000"/>
          <w:sz w:val="16"/>
          <w:szCs w:val="16"/>
          <w:highlight w:val="white"/>
          <w:lang w:eastAsia="en-GB"/>
        </w:rPr>
        <w:t>2020].</w:t>
      </w:r>
    </w:p>
    <w:p w14:paraId="7683BCE2" w14:textId="2D356408" w:rsidR="007553F3" w:rsidRPr="003704D4" w:rsidRDefault="007553F3" w:rsidP="0018675D">
      <w:pPr>
        <w:numPr>
          <w:ilvl w:val="0"/>
          <w:numId w:val="26"/>
        </w:numPr>
        <w:pBdr>
          <w:top w:val="nil"/>
          <w:left w:val="nil"/>
          <w:bottom w:val="nil"/>
          <w:right w:val="nil"/>
          <w:between w:val="nil"/>
        </w:pBdr>
        <w:spacing w:after="0" w:line="276" w:lineRule="auto"/>
        <w:ind w:left="284" w:hanging="405"/>
        <w:jc w:val="both"/>
        <w:rPr>
          <w:rFonts w:ascii="Arial" w:eastAsia="Open Sans" w:hAnsi="Arial" w:cs="Arial"/>
          <w:bCs/>
          <w:color w:val="000000"/>
          <w:sz w:val="16"/>
          <w:szCs w:val="16"/>
          <w:highlight w:val="white"/>
          <w:lang w:eastAsia="en-GB"/>
        </w:rPr>
      </w:pPr>
      <w:r w:rsidRPr="003704D4">
        <w:rPr>
          <w:rFonts w:ascii="Arial" w:eastAsia="Open Sans" w:hAnsi="Arial" w:cs="Arial"/>
          <w:bCs/>
          <w:color w:val="000000"/>
          <w:sz w:val="16"/>
          <w:szCs w:val="16"/>
          <w:highlight w:val="white"/>
          <w:lang w:eastAsia="en-GB"/>
        </w:rPr>
        <w:t>The Economist (2020) </w:t>
      </w:r>
      <w:r w:rsidRPr="003704D4">
        <w:rPr>
          <w:rFonts w:ascii="Arial" w:eastAsia="Open Sans" w:hAnsi="Arial" w:cs="Arial"/>
          <w:bCs/>
          <w:iCs/>
          <w:color w:val="000000"/>
          <w:sz w:val="16"/>
          <w:szCs w:val="16"/>
          <w:highlight w:val="white"/>
          <w:lang w:eastAsia="en-GB"/>
        </w:rPr>
        <w:t xml:space="preserve">The Middle East is fighting a second wave of </w:t>
      </w:r>
      <w:r w:rsidR="00503034" w:rsidRPr="003704D4">
        <w:rPr>
          <w:rFonts w:ascii="Arial" w:eastAsia="Open Sans" w:hAnsi="Arial" w:cs="Arial"/>
          <w:bCs/>
          <w:iCs/>
          <w:color w:val="000000"/>
          <w:sz w:val="16"/>
          <w:szCs w:val="16"/>
          <w:highlight w:val="white"/>
          <w:lang w:eastAsia="en-GB"/>
        </w:rPr>
        <w:t>COVID-19</w:t>
      </w:r>
      <w:r w:rsidRPr="003704D4">
        <w:rPr>
          <w:rFonts w:ascii="Arial" w:eastAsia="Open Sans" w:hAnsi="Arial" w:cs="Arial"/>
          <w:bCs/>
          <w:color w:val="000000"/>
          <w:sz w:val="16"/>
          <w:szCs w:val="16"/>
          <w:highlight w:val="white"/>
          <w:lang w:eastAsia="en-GB"/>
        </w:rPr>
        <w:t xml:space="preserve"> [online] [Accessed June </w:t>
      </w:r>
      <w:r w:rsidR="00013A97" w:rsidRPr="003704D4">
        <w:rPr>
          <w:rFonts w:ascii="Arial" w:eastAsia="Open Sans" w:hAnsi="Arial" w:cs="Arial"/>
          <w:bCs/>
          <w:color w:val="000000"/>
          <w:sz w:val="16"/>
          <w:szCs w:val="16"/>
          <w:highlight w:val="white"/>
          <w:lang w:eastAsia="en-GB"/>
        </w:rPr>
        <w:t xml:space="preserve">25 </w:t>
      </w:r>
      <w:r w:rsidRPr="003704D4">
        <w:rPr>
          <w:rFonts w:ascii="Arial" w:eastAsia="Open Sans" w:hAnsi="Arial" w:cs="Arial"/>
          <w:bCs/>
          <w:color w:val="000000"/>
          <w:sz w:val="16"/>
          <w:szCs w:val="16"/>
          <w:highlight w:val="white"/>
          <w:lang w:eastAsia="en-GB"/>
        </w:rPr>
        <w:t>2020].</w:t>
      </w:r>
    </w:p>
    <w:p w14:paraId="36F21F84" w14:textId="4B09A6B0" w:rsidR="007553F3" w:rsidRPr="003704D4" w:rsidRDefault="007553F3" w:rsidP="0018675D">
      <w:pPr>
        <w:numPr>
          <w:ilvl w:val="0"/>
          <w:numId w:val="26"/>
        </w:numPr>
        <w:pBdr>
          <w:top w:val="nil"/>
          <w:left w:val="nil"/>
          <w:bottom w:val="nil"/>
          <w:right w:val="nil"/>
          <w:between w:val="nil"/>
        </w:pBdr>
        <w:spacing w:after="0" w:line="276" w:lineRule="auto"/>
        <w:ind w:left="284" w:hanging="405"/>
        <w:jc w:val="both"/>
        <w:rPr>
          <w:rFonts w:ascii="Arial" w:eastAsia="Open Sans" w:hAnsi="Arial" w:cs="Arial"/>
          <w:bCs/>
          <w:sz w:val="16"/>
          <w:szCs w:val="16"/>
          <w:highlight w:val="white"/>
          <w:lang w:eastAsia="en-GB"/>
        </w:rPr>
      </w:pPr>
      <w:r w:rsidRPr="003704D4">
        <w:rPr>
          <w:rFonts w:ascii="Arial" w:eastAsia="Open Sans" w:hAnsi="Arial" w:cs="Arial"/>
          <w:bCs/>
          <w:sz w:val="16"/>
          <w:szCs w:val="16"/>
          <w:highlight w:val="white"/>
          <w:lang w:eastAsia="en-GB"/>
        </w:rPr>
        <w:t>Discussion with local government source.</w:t>
      </w:r>
    </w:p>
    <w:p w14:paraId="4C4C8CB9" w14:textId="0A9795DC" w:rsidR="00751038" w:rsidRPr="003704D4" w:rsidRDefault="00751038" w:rsidP="0018675D">
      <w:pPr>
        <w:numPr>
          <w:ilvl w:val="0"/>
          <w:numId w:val="26"/>
        </w:numPr>
        <w:pBdr>
          <w:top w:val="nil"/>
          <w:left w:val="nil"/>
          <w:bottom w:val="nil"/>
          <w:right w:val="nil"/>
          <w:between w:val="nil"/>
        </w:pBdr>
        <w:spacing w:after="0" w:line="276" w:lineRule="auto"/>
        <w:ind w:left="284" w:hanging="405"/>
        <w:jc w:val="both"/>
        <w:rPr>
          <w:rFonts w:ascii="Arial" w:eastAsia="Open Sans" w:hAnsi="Arial" w:cs="Arial"/>
          <w:bCs/>
          <w:sz w:val="16"/>
          <w:szCs w:val="16"/>
          <w:highlight w:val="white"/>
          <w:lang w:eastAsia="en-GB"/>
        </w:rPr>
      </w:pPr>
      <w:r w:rsidRPr="003704D4">
        <w:rPr>
          <w:rFonts w:ascii="Arial" w:hAnsi="Arial" w:cs="Arial"/>
          <w:color w:val="000000"/>
          <w:sz w:val="16"/>
          <w:szCs w:val="16"/>
          <w:shd w:val="clear" w:color="auto" w:fill="FFFFFF"/>
        </w:rPr>
        <w:t xml:space="preserve">Clalit Health Services, (2020). חולי קורונה בישראל: תמונת מצב | שירותי בריאות כללית. </w:t>
      </w:r>
      <w:r w:rsidR="00013A97" w:rsidRPr="003704D4">
        <w:rPr>
          <w:rFonts w:ascii="Arial" w:hAnsi="Arial" w:cs="Arial"/>
          <w:color w:val="000000"/>
          <w:sz w:val="16"/>
          <w:szCs w:val="16"/>
          <w:shd w:val="clear" w:color="auto" w:fill="FFFFFF"/>
        </w:rPr>
        <w:t>Available at:</w:t>
      </w:r>
      <w:r w:rsidRPr="003704D4">
        <w:rPr>
          <w:rFonts w:ascii="Arial" w:hAnsi="Arial" w:cs="Arial"/>
          <w:color w:val="000000"/>
          <w:sz w:val="16"/>
          <w:szCs w:val="16"/>
          <w:shd w:val="clear" w:color="auto" w:fill="FFFFFF"/>
        </w:rPr>
        <w:t xml:space="preserve"> </w:t>
      </w:r>
      <w:hyperlink r:id="rId55" w:history="1">
        <w:r w:rsidRPr="003704D4">
          <w:rPr>
            <w:rStyle w:val="Hyperlink"/>
            <w:rFonts w:ascii="Arial" w:hAnsi="Arial" w:cs="Arial"/>
            <w:sz w:val="16"/>
            <w:szCs w:val="16"/>
            <w:shd w:val="clear" w:color="auto" w:fill="FFFFFF"/>
          </w:rPr>
          <w:t>https://www.clalit.co.il/he/your_health/family/Pages/corona_in_israel.aspx</w:t>
        </w:r>
      </w:hyperlink>
      <w:r w:rsidR="00013A97" w:rsidRPr="003704D4">
        <w:rPr>
          <w:rStyle w:val="Hyperlink"/>
          <w:rFonts w:ascii="Arial" w:hAnsi="Arial" w:cs="Arial"/>
          <w:sz w:val="16"/>
          <w:szCs w:val="16"/>
          <w:shd w:val="clear" w:color="auto" w:fill="FFFFFF"/>
        </w:rPr>
        <w:t xml:space="preserve"> </w:t>
      </w:r>
      <w:r w:rsidR="00013A97" w:rsidRPr="003704D4">
        <w:rPr>
          <w:rFonts w:ascii="Arial" w:hAnsi="Arial" w:cs="Arial"/>
          <w:color w:val="000000"/>
          <w:sz w:val="16"/>
          <w:szCs w:val="16"/>
          <w:shd w:val="clear" w:color="auto" w:fill="FFFFFF"/>
        </w:rPr>
        <w:t>[Accessed July 19 2020]</w:t>
      </w:r>
    </w:p>
    <w:p w14:paraId="0DDF3E2C" w14:textId="4860C83F" w:rsidR="00640AB6" w:rsidRPr="003704D4" w:rsidRDefault="00640AB6" w:rsidP="00640AB6">
      <w:pPr>
        <w:pBdr>
          <w:top w:val="nil"/>
          <w:left w:val="nil"/>
          <w:bottom w:val="nil"/>
          <w:right w:val="nil"/>
          <w:between w:val="nil"/>
        </w:pBdr>
        <w:spacing w:after="0" w:line="276" w:lineRule="auto"/>
        <w:jc w:val="both"/>
        <w:rPr>
          <w:rFonts w:ascii="Arial" w:eastAsia="Open Sans" w:hAnsi="Arial" w:cs="Arial"/>
          <w:bCs/>
          <w:sz w:val="16"/>
          <w:szCs w:val="16"/>
          <w:highlight w:val="white"/>
          <w:lang w:eastAsia="en-GB"/>
        </w:rPr>
      </w:pPr>
    </w:p>
    <w:p w14:paraId="43EEE8F3" w14:textId="3F6B7C28" w:rsidR="00640AB6" w:rsidRPr="003704D4" w:rsidRDefault="00640AB6" w:rsidP="00640AB6">
      <w:pPr>
        <w:pBdr>
          <w:top w:val="nil"/>
          <w:left w:val="nil"/>
          <w:bottom w:val="nil"/>
          <w:right w:val="nil"/>
          <w:between w:val="nil"/>
        </w:pBdr>
        <w:spacing w:after="0" w:line="276" w:lineRule="auto"/>
        <w:jc w:val="both"/>
        <w:rPr>
          <w:rFonts w:ascii="Arial" w:eastAsia="Open Sans" w:hAnsi="Arial" w:cs="Arial"/>
          <w:bCs/>
          <w:sz w:val="16"/>
          <w:szCs w:val="16"/>
          <w:highlight w:val="white"/>
          <w:lang w:eastAsia="en-GB"/>
        </w:rPr>
      </w:pPr>
    </w:p>
    <w:p w14:paraId="1986E81F" w14:textId="67839BB7" w:rsidR="00640AB6" w:rsidRPr="003704D4" w:rsidRDefault="00640AB6" w:rsidP="00640AB6">
      <w:pPr>
        <w:pBdr>
          <w:top w:val="nil"/>
          <w:left w:val="nil"/>
          <w:bottom w:val="nil"/>
          <w:right w:val="nil"/>
          <w:between w:val="nil"/>
        </w:pBdr>
        <w:spacing w:after="0" w:line="276" w:lineRule="auto"/>
        <w:jc w:val="both"/>
        <w:rPr>
          <w:rFonts w:ascii="Arial" w:eastAsia="Open Sans" w:hAnsi="Arial" w:cs="Arial"/>
          <w:bCs/>
          <w:sz w:val="16"/>
          <w:szCs w:val="16"/>
          <w:highlight w:val="white"/>
          <w:lang w:eastAsia="en-GB"/>
        </w:rPr>
      </w:pPr>
    </w:p>
    <w:p w14:paraId="3EF9ACFF" w14:textId="0B6E9399" w:rsidR="00640AB6" w:rsidRPr="003704D4" w:rsidRDefault="00640AB6" w:rsidP="00640AB6">
      <w:pPr>
        <w:pBdr>
          <w:top w:val="nil"/>
          <w:left w:val="nil"/>
          <w:bottom w:val="nil"/>
          <w:right w:val="nil"/>
          <w:between w:val="nil"/>
        </w:pBdr>
        <w:spacing w:after="0" w:line="276" w:lineRule="auto"/>
        <w:jc w:val="both"/>
        <w:rPr>
          <w:rFonts w:ascii="Arial" w:eastAsia="Open Sans" w:hAnsi="Arial" w:cs="Arial"/>
          <w:bCs/>
          <w:sz w:val="16"/>
          <w:szCs w:val="16"/>
          <w:highlight w:val="white"/>
          <w:lang w:eastAsia="en-GB"/>
        </w:rPr>
      </w:pPr>
    </w:p>
    <w:p w14:paraId="2C2109B5" w14:textId="0A7E3648" w:rsidR="00640AB6" w:rsidRPr="003704D4" w:rsidRDefault="00640AB6" w:rsidP="00640AB6">
      <w:pPr>
        <w:pBdr>
          <w:top w:val="nil"/>
          <w:left w:val="nil"/>
          <w:bottom w:val="nil"/>
          <w:right w:val="nil"/>
          <w:between w:val="nil"/>
        </w:pBdr>
        <w:spacing w:after="0" w:line="276" w:lineRule="auto"/>
        <w:jc w:val="both"/>
        <w:rPr>
          <w:rFonts w:ascii="Arial" w:eastAsia="Open Sans" w:hAnsi="Arial" w:cs="Arial"/>
          <w:bCs/>
          <w:sz w:val="16"/>
          <w:szCs w:val="16"/>
          <w:highlight w:val="white"/>
          <w:lang w:eastAsia="en-GB"/>
        </w:rPr>
      </w:pPr>
    </w:p>
    <w:p w14:paraId="26F50D3F" w14:textId="220A005B" w:rsidR="00640AB6" w:rsidRPr="003704D4" w:rsidRDefault="00640AB6" w:rsidP="00640AB6">
      <w:pPr>
        <w:pBdr>
          <w:top w:val="nil"/>
          <w:left w:val="nil"/>
          <w:bottom w:val="nil"/>
          <w:right w:val="nil"/>
          <w:between w:val="nil"/>
        </w:pBdr>
        <w:spacing w:after="0" w:line="276" w:lineRule="auto"/>
        <w:jc w:val="both"/>
        <w:rPr>
          <w:rFonts w:ascii="Arial" w:eastAsia="Open Sans" w:hAnsi="Arial" w:cs="Arial"/>
          <w:bCs/>
          <w:sz w:val="16"/>
          <w:szCs w:val="16"/>
          <w:highlight w:val="white"/>
          <w:lang w:eastAsia="en-GB"/>
        </w:rPr>
      </w:pPr>
    </w:p>
    <w:p w14:paraId="74BC6E0F" w14:textId="7BD72ED4" w:rsidR="00640AB6" w:rsidRPr="003704D4" w:rsidRDefault="00640AB6" w:rsidP="00640AB6">
      <w:pPr>
        <w:pBdr>
          <w:top w:val="nil"/>
          <w:left w:val="nil"/>
          <w:bottom w:val="nil"/>
          <w:right w:val="nil"/>
          <w:between w:val="nil"/>
        </w:pBdr>
        <w:spacing w:after="0" w:line="276" w:lineRule="auto"/>
        <w:jc w:val="both"/>
        <w:rPr>
          <w:rFonts w:ascii="Arial" w:eastAsia="Open Sans" w:hAnsi="Arial" w:cs="Arial"/>
          <w:bCs/>
          <w:sz w:val="16"/>
          <w:szCs w:val="16"/>
          <w:highlight w:val="white"/>
          <w:lang w:eastAsia="en-GB"/>
        </w:rPr>
      </w:pPr>
    </w:p>
    <w:p w14:paraId="092C851D" w14:textId="0BFB5406" w:rsidR="00640AB6" w:rsidRPr="003704D4" w:rsidRDefault="00640AB6" w:rsidP="00640AB6">
      <w:pPr>
        <w:pBdr>
          <w:top w:val="nil"/>
          <w:left w:val="nil"/>
          <w:bottom w:val="nil"/>
          <w:right w:val="nil"/>
          <w:between w:val="nil"/>
        </w:pBdr>
        <w:spacing w:after="0" w:line="276" w:lineRule="auto"/>
        <w:jc w:val="both"/>
        <w:rPr>
          <w:rFonts w:ascii="Arial" w:eastAsia="Open Sans" w:hAnsi="Arial" w:cs="Arial"/>
          <w:bCs/>
          <w:sz w:val="16"/>
          <w:szCs w:val="16"/>
          <w:highlight w:val="white"/>
          <w:lang w:eastAsia="en-GB"/>
        </w:rPr>
      </w:pPr>
    </w:p>
    <w:p w14:paraId="43D31D48" w14:textId="1517285A" w:rsidR="00640AB6" w:rsidRPr="003704D4" w:rsidRDefault="00640AB6" w:rsidP="00640AB6">
      <w:pPr>
        <w:pBdr>
          <w:top w:val="nil"/>
          <w:left w:val="nil"/>
          <w:bottom w:val="nil"/>
          <w:right w:val="nil"/>
          <w:between w:val="nil"/>
        </w:pBdr>
        <w:spacing w:after="0" w:line="276" w:lineRule="auto"/>
        <w:jc w:val="both"/>
        <w:rPr>
          <w:rFonts w:ascii="Arial" w:eastAsia="Open Sans" w:hAnsi="Arial" w:cs="Arial"/>
          <w:bCs/>
          <w:sz w:val="16"/>
          <w:szCs w:val="16"/>
          <w:highlight w:val="white"/>
          <w:lang w:eastAsia="en-GB"/>
        </w:rPr>
      </w:pPr>
    </w:p>
    <w:p w14:paraId="3473CC54" w14:textId="59727EDE" w:rsidR="00640AB6" w:rsidRPr="003704D4" w:rsidRDefault="00640AB6" w:rsidP="00640AB6">
      <w:pPr>
        <w:pBdr>
          <w:top w:val="nil"/>
          <w:left w:val="nil"/>
          <w:bottom w:val="nil"/>
          <w:right w:val="nil"/>
          <w:between w:val="nil"/>
        </w:pBdr>
        <w:spacing w:after="0" w:line="276" w:lineRule="auto"/>
        <w:jc w:val="both"/>
        <w:rPr>
          <w:rFonts w:ascii="Arial" w:eastAsia="Open Sans" w:hAnsi="Arial" w:cs="Arial"/>
          <w:bCs/>
          <w:sz w:val="16"/>
          <w:szCs w:val="16"/>
          <w:highlight w:val="white"/>
          <w:lang w:eastAsia="en-GB"/>
        </w:rPr>
      </w:pPr>
    </w:p>
    <w:p w14:paraId="1879E803" w14:textId="17C67B02" w:rsidR="00640AB6" w:rsidRPr="003704D4" w:rsidRDefault="00640AB6" w:rsidP="00640AB6">
      <w:pPr>
        <w:pBdr>
          <w:top w:val="nil"/>
          <w:left w:val="nil"/>
          <w:bottom w:val="nil"/>
          <w:right w:val="nil"/>
          <w:between w:val="nil"/>
        </w:pBdr>
        <w:spacing w:after="0" w:line="276" w:lineRule="auto"/>
        <w:jc w:val="both"/>
        <w:rPr>
          <w:rFonts w:ascii="Arial" w:eastAsia="Open Sans" w:hAnsi="Arial" w:cs="Arial"/>
          <w:bCs/>
          <w:sz w:val="16"/>
          <w:szCs w:val="16"/>
          <w:highlight w:val="white"/>
          <w:lang w:eastAsia="en-GB"/>
        </w:rPr>
      </w:pPr>
    </w:p>
    <w:p w14:paraId="3469ACE1" w14:textId="551A1392" w:rsidR="00640AB6" w:rsidRPr="003704D4" w:rsidRDefault="00640AB6" w:rsidP="00640AB6">
      <w:pPr>
        <w:pBdr>
          <w:top w:val="nil"/>
          <w:left w:val="nil"/>
          <w:bottom w:val="nil"/>
          <w:right w:val="nil"/>
          <w:between w:val="nil"/>
        </w:pBdr>
        <w:spacing w:after="0" w:line="276" w:lineRule="auto"/>
        <w:jc w:val="both"/>
        <w:rPr>
          <w:rFonts w:ascii="Arial" w:eastAsia="Open Sans" w:hAnsi="Arial" w:cs="Arial"/>
          <w:bCs/>
          <w:sz w:val="16"/>
          <w:szCs w:val="16"/>
          <w:highlight w:val="white"/>
          <w:lang w:eastAsia="en-GB"/>
        </w:rPr>
      </w:pPr>
    </w:p>
    <w:p w14:paraId="646DAE17" w14:textId="5EBC9154" w:rsidR="00640AB6" w:rsidRPr="003704D4" w:rsidRDefault="00640AB6" w:rsidP="00640AB6">
      <w:pPr>
        <w:pBdr>
          <w:top w:val="nil"/>
          <w:left w:val="nil"/>
          <w:bottom w:val="nil"/>
          <w:right w:val="nil"/>
          <w:between w:val="nil"/>
        </w:pBdr>
        <w:spacing w:after="0" w:line="276" w:lineRule="auto"/>
        <w:jc w:val="both"/>
        <w:rPr>
          <w:rFonts w:ascii="Arial" w:eastAsia="Open Sans" w:hAnsi="Arial" w:cs="Arial"/>
          <w:bCs/>
          <w:sz w:val="16"/>
          <w:szCs w:val="16"/>
          <w:highlight w:val="white"/>
          <w:lang w:eastAsia="en-GB"/>
        </w:rPr>
      </w:pPr>
    </w:p>
    <w:p w14:paraId="03202FB7" w14:textId="04D33E0D" w:rsidR="00640AB6" w:rsidRPr="003704D4" w:rsidRDefault="00640AB6" w:rsidP="00640AB6">
      <w:pPr>
        <w:pBdr>
          <w:top w:val="nil"/>
          <w:left w:val="nil"/>
          <w:bottom w:val="nil"/>
          <w:right w:val="nil"/>
          <w:between w:val="nil"/>
        </w:pBdr>
        <w:spacing w:after="0" w:line="276" w:lineRule="auto"/>
        <w:jc w:val="both"/>
        <w:rPr>
          <w:rFonts w:ascii="Arial" w:eastAsia="Open Sans" w:hAnsi="Arial" w:cs="Arial"/>
          <w:bCs/>
          <w:sz w:val="16"/>
          <w:szCs w:val="16"/>
          <w:highlight w:val="white"/>
          <w:lang w:eastAsia="en-GB"/>
        </w:rPr>
      </w:pPr>
    </w:p>
    <w:p w14:paraId="37001F8A" w14:textId="1AC6BF0D" w:rsidR="00640AB6" w:rsidRPr="003704D4" w:rsidRDefault="00640AB6" w:rsidP="00640AB6">
      <w:pPr>
        <w:pBdr>
          <w:top w:val="nil"/>
          <w:left w:val="nil"/>
          <w:bottom w:val="nil"/>
          <w:right w:val="nil"/>
          <w:between w:val="nil"/>
        </w:pBdr>
        <w:spacing w:after="0" w:line="276" w:lineRule="auto"/>
        <w:jc w:val="both"/>
        <w:rPr>
          <w:rFonts w:ascii="Arial" w:eastAsia="Open Sans" w:hAnsi="Arial" w:cs="Arial"/>
          <w:bCs/>
          <w:sz w:val="16"/>
          <w:szCs w:val="16"/>
          <w:highlight w:val="white"/>
          <w:lang w:eastAsia="en-GB"/>
        </w:rPr>
      </w:pPr>
    </w:p>
    <w:p w14:paraId="559C1CAE" w14:textId="61051993" w:rsidR="00640AB6" w:rsidRPr="003704D4" w:rsidRDefault="00640AB6" w:rsidP="00640AB6">
      <w:pPr>
        <w:pBdr>
          <w:top w:val="nil"/>
          <w:left w:val="nil"/>
          <w:bottom w:val="nil"/>
          <w:right w:val="nil"/>
          <w:between w:val="nil"/>
        </w:pBdr>
        <w:spacing w:after="0" w:line="276" w:lineRule="auto"/>
        <w:jc w:val="both"/>
        <w:rPr>
          <w:rFonts w:ascii="Arial" w:eastAsia="Open Sans" w:hAnsi="Arial" w:cs="Arial"/>
          <w:bCs/>
          <w:sz w:val="16"/>
          <w:szCs w:val="16"/>
          <w:highlight w:val="white"/>
          <w:lang w:eastAsia="en-GB"/>
        </w:rPr>
      </w:pPr>
    </w:p>
    <w:p w14:paraId="1BB2F87E" w14:textId="3BF3B651" w:rsidR="00640AB6" w:rsidRPr="003704D4" w:rsidRDefault="00640AB6" w:rsidP="00640AB6">
      <w:pPr>
        <w:pBdr>
          <w:top w:val="nil"/>
          <w:left w:val="nil"/>
          <w:bottom w:val="nil"/>
          <w:right w:val="nil"/>
          <w:between w:val="nil"/>
        </w:pBdr>
        <w:spacing w:after="0" w:line="276" w:lineRule="auto"/>
        <w:jc w:val="both"/>
        <w:rPr>
          <w:rFonts w:ascii="Arial" w:eastAsia="Open Sans" w:hAnsi="Arial" w:cs="Arial"/>
          <w:bCs/>
          <w:sz w:val="16"/>
          <w:szCs w:val="16"/>
          <w:highlight w:val="white"/>
          <w:lang w:eastAsia="en-GB"/>
        </w:rPr>
      </w:pPr>
    </w:p>
    <w:p w14:paraId="0FA61247" w14:textId="7117E0E4" w:rsidR="00640AB6" w:rsidRPr="003704D4" w:rsidRDefault="00640AB6" w:rsidP="00640AB6">
      <w:pPr>
        <w:pBdr>
          <w:top w:val="nil"/>
          <w:left w:val="nil"/>
          <w:bottom w:val="nil"/>
          <w:right w:val="nil"/>
          <w:between w:val="nil"/>
        </w:pBdr>
        <w:spacing w:after="0" w:line="276" w:lineRule="auto"/>
        <w:jc w:val="both"/>
        <w:rPr>
          <w:rFonts w:ascii="Arial" w:eastAsia="Open Sans" w:hAnsi="Arial" w:cs="Arial"/>
          <w:bCs/>
          <w:sz w:val="16"/>
          <w:szCs w:val="16"/>
          <w:highlight w:val="white"/>
          <w:lang w:eastAsia="en-GB"/>
        </w:rPr>
      </w:pPr>
    </w:p>
    <w:p w14:paraId="3C1B8663" w14:textId="06FF4BAD" w:rsidR="00640AB6" w:rsidRPr="003704D4" w:rsidRDefault="00640AB6" w:rsidP="00640AB6">
      <w:pPr>
        <w:pBdr>
          <w:top w:val="nil"/>
          <w:left w:val="nil"/>
          <w:bottom w:val="nil"/>
          <w:right w:val="nil"/>
          <w:between w:val="nil"/>
        </w:pBdr>
        <w:spacing w:after="0" w:line="276" w:lineRule="auto"/>
        <w:jc w:val="both"/>
        <w:rPr>
          <w:rFonts w:ascii="Arial" w:eastAsia="Open Sans" w:hAnsi="Arial" w:cs="Arial"/>
          <w:bCs/>
          <w:sz w:val="16"/>
          <w:szCs w:val="16"/>
          <w:highlight w:val="white"/>
          <w:lang w:eastAsia="en-GB"/>
        </w:rPr>
      </w:pPr>
    </w:p>
    <w:p w14:paraId="0B06D8CF" w14:textId="20B83014" w:rsidR="00640AB6" w:rsidRPr="003704D4" w:rsidRDefault="00640AB6" w:rsidP="00640AB6">
      <w:pPr>
        <w:pBdr>
          <w:top w:val="nil"/>
          <w:left w:val="nil"/>
          <w:bottom w:val="nil"/>
          <w:right w:val="nil"/>
          <w:between w:val="nil"/>
        </w:pBdr>
        <w:spacing w:after="0" w:line="276" w:lineRule="auto"/>
        <w:jc w:val="both"/>
        <w:rPr>
          <w:rFonts w:ascii="Arial" w:eastAsia="Open Sans" w:hAnsi="Arial" w:cs="Arial"/>
          <w:bCs/>
          <w:sz w:val="16"/>
          <w:szCs w:val="16"/>
          <w:highlight w:val="white"/>
          <w:lang w:eastAsia="en-GB"/>
        </w:rPr>
      </w:pPr>
    </w:p>
    <w:p w14:paraId="55192F8E" w14:textId="42422E95" w:rsidR="00640AB6" w:rsidRPr="003704D4" w:rsidRDefault="00640AB6" w:rsidP="00640AB6">
      <w:pPr>
        <w:pBdr>
          <w:top w:val="nil"/>
          <w:left w:val="nil"/>
          <w:bottom w:val="nil"/>
          <w:right w:val="nil"/>
          <w:between w:val="nil"/>
        </w:pBdr>
        <w:spacing w:after="0" w:line="276" w:lineRule="auto"/>
        <w:jc w:val="both"/>
        <w:rPr>
          <w:rFonts w:ascii="Arial" w:eastAsia="Open Sans" w:hAnsi="Arial" w:cs="Arial"/>
          <w:bCs/>
          <w:sz w:val="16"/>
          <w:szCs w:val="16"/>
          <w:highlight w:val="white"/>
          <w:lang w:eastAsia="en-GB"/>
        </w:rPr>
      </w:pPr>
    </w:p>
    <w:p w14:paraId="0001D55C" w14:textId="6162EBFB" w:rsidR="00640AB6" w:rsidRPr="003704D4" w:rsidRDefault="00640AB6" w:rsidP="00640AB6">
      <w:pPr>
        <w:pBdr>
          <w:top w:val="nil"/>
          <w:left w:val="nil"/>
          <w:bottom w:val="nil"/>
          <w:right w:val="nil"/>
          <w:between w:val="nil"/>
        </w:pBdr>
        <w:spacing w:after="0" w:line="276" w:lineRule="auto"/>
        <w:jc w:val="both"/>
        <w:rPr>
          <w:rFonts w:ascii="Arial" w:eastAsia="Open Sans" w:hAnsi="Arial" w:cs="Arial"/>
          <w:bCs/>
          <w:sz w:val="16"/>
          <w:szCs w:val="16"/>
          <w:highlight w:val="white"/>
          <w:lang w:eastAsia="en-GB"/>
        </w:rPr>
      </w:pPr>
    </w:p>
    <w:p w14:paraId="2B03F9EB" w14:textId="529765C4" w:rsidR="00640AB6" w:rsidRPr="003704D4" w:rsidRDefault="00640AB6" w:rsidP="00640AB6">
      <w:pPr>
        <w:pBdr>
          <w:top w:val="nil"/>
          <w:left w:val="nil"/>
          <w:bottom w:val="nil"/>
          <w:right w:val="nil"/>
          <w:between w:val="nil"/>
        </w:pBdr>
        <w:spacing w:after="0" w:line="276" w:lineRule="auto"/>
        <w:jc w:val="both"/>
        <w:rPr>
          <w:rFonts w:ascii="Arial" w:eastAsia="Open Sans" w:hAnsi="Arial" w:cs="Arial"/>
          <w:bCs/>
          <w:sz w:val="16"/>
          <w:szCs w:val="16"/>
          <w:highlight w:val="white"/>
          <w:lang w:eastAsia="en-GB"/>
        </w:rPr>
      </w:pPr>
    </w:p>
    <w:p w14:paraId="1527EF4A" w14:textId="3813B09E" w:rsidR="00640AB6" w:rsidRPr="003704D4" w:rsidRDefault="00640AB6" w:rsidP="00640AB6">
      <w:pPr>
        <w:pBdr>
          <w:top w:val="nil"/>
          <w:left w:val="nil"/>
          <w:bottom w:val="nil"/>
          <w:right w:val="nil"/>
          <w:between w:val="nil"/>
        </w:pBdr>
        <w:spacing w:after="0" w:line="276" w:lineRule="auto"/>
        <w:jc w:val="both"/>
        <w:rPr>
          <w:rFonts w:ascii="Arial" w:eastAsia="Open Sans" w:hAnsi="Arial" w:cs="Arial"/>
          <w:bCs/>
          <w:sz w:val="16"/>
          <w:szCs w:val="16"/>
          <w:highlight w:val="white"/>
          <w:lang w:eastAsia="en-GB"/>
        </w:rPr>
      </w:pPr>
    </w:p>
    <w:p w14:paraId="666B62DB" w14:textId="40BC5402" w:rsidR="00640AB6" w:rsidRPr="003704D4" w:rsidRDefault="00640AB6" w:rsidP="00640AB6">
      <w:pPr>
        <w:pBdr>
          <w:top w:val="nil"/>
          <w:left w:val="nil"/>
          <w:bottom w:val="nil"/>
          <w:right w:val="nil"/>
          <w:between w:val="nil"/>
        </w:pBdr>
        <w:spacing w:after="0" w:line="276" w:lineRule="auto"/>
        <w:jc w:val="both"/>
        <w:rPr>
          <w:rFonts w:ascii="Arial" w:eastAsia="Open Sans" w:hAnsi="Arial" w:cs="Arial"/>
          <w:bCs/>
          <w:sz w:val="16"/>
          <w:szCs w:val="16"/>
          <w:highlight w:val="white"/>
          <w:lang w:eastAsia="en-GB"/>
        </w:rPr>
      </w:pPr>
    </w:p>
    <w:p w14:paraId="13EFB283" w14:textId="6DA000A3" w:rsidR="00640AB6" w:rsidRPr="003704D4" w:rsidRDefault="00640AB6" w:rsidP="00640AB6">
      <w:pPr>
        <w:pBdr>
          <w:top w:val="nil"/>
          <w:left w:val="nil"/>
          <w:bottom w:val="nil"/>
          <w:right w:val="nil"/>
          <w:between w:val="nil"/>
        </w:pBdr>
        <w:spacing w:after="0" w:line="276" w:lineRule="auto"/>
        <w:jc w:val="both"/>
        <w:rPr>
          <w:rFonts w:ascii="Arial" w:eastAsia="Open Sans" w:hAnsi="Arial" w:cs="Arial"/>
          <w:bCs/>
          <w:sz w:val="16"/>
          <w:szCs w:val="16"/>
          <w:highlight w:val="white"/>
          <w:lang w:eastAsia="en-GB"/>
        </w:rPr>
      </w:pPr>
    </w:p>
    <w:p w14:paraId="2E455E22" w14:textId="36390E00" w:rsidR="00640AB6" w:rsidRPr="003704D4" w:rsidRDefault="00640AB6" w:rsidP="00640AB6">
      <w:pPr>
        <w:pBdr>
          <w:top w:val="nil"/>
          <w:left w:val="nil"/>
          <w:bottom w:val="nil"/>
          <w:right w:val="nil"/>
          <w:between w:val="nil"/>
        </w:pBdr>
        <w:spacing w:after="0" w:line="276" w:lineRule="auto"/>
        <w:jc w:val="both"/>
        <w:rPr>
          <w:rFonts w:ascii="Arial" w:eastAsia="Open Sans" w:hAnsi="Arial" w:cs="Arial"/>
          <w:bCs/>
          <w:sz w:val="16"/>
          <w:szCs w:val="16"/>
          <w:highlight w:val="white"/>
          <w:lang w:eastAsia="en-GB"/>
        </w:rPr>
      </w:pPr>
    </w:p>
    <w:p w14:paraId="45DAF310" w14:textId="7BAB7737" w:rsidR="00640AB6" w:rsidRPr="003704D4" w:rsidRDefault="00640AB6" w:rsidP="00640AB6">
      <w:pPr>
        <w:pBdr>
          <w:top w:val="nil"/>
          <w:left w:val="nil"/>
          <w:bottom w:val="nil"/>
          <w:right w:val="nil"/>
          <w:between w:val="nil"/>
        </w:pBdr>
        <w:spacing w:after="0" w:line="276" w:lineRule="auto"/>
        <w:jc w:val="both"/>
        <w:rPr>
          <w:rFonts w:ascii="Arial" w:eastAsia="Open Sans" w:hAnsi="Arial" w:cs="Arial"/>
          <w:bCs/>
          <w:sz w:val="16"/>
          <w:szCs w:val="16"/>
          <w:highlight w:val="white"/>
          <w:lang w:eastAsia="en-GB"/>
        </w:rPr>
      </w:pPr>
    </w:p>
    <w:p w14:paraId="7C0960FA" w14:textId="0EDA5B86" w:rsidR="00640AB6" w:rsidRPr="003704D4" w:rsidRDefault="00640AB6" w:rsidP="00640AB6">
      <w:pPr>
        <w:pBdr>
          <w:top w:val="nil"/>
          <w:left w:val="nil"/>
          <w:bottom w:val="nil"/>
          <w:right w:val="nil"/>
          <w:between w:val="nil"/>
        </w:pBdr>
        <w:spacing w:after="0" w:line="276" w:lineRule="auto"/>
        <w:jc w:val="both"/>
        <w:rPr>
          <w:rFonts w:ascii="Arial" w:eastAsia="Open Sans" w:hAnsi="Arial" w:cs="Arial"/>
          <w:bCs/>
          <w:sz w:val="16"/>
          <w:szCs w:val="16"/>
          <w:highlight w:val="white"/>
          <w:lang w:eastAsia="en-GB"/>
        </w:rPr>
      </w:pPr>
    </w:p>
    <w:p w14:paraId="69F5CB2A" w14:textId="157FFFE6" w:rsidR="00640AB6" w:rsidRPr="003704D4" w:rsidRDefault="00640AB6" w:rsidP="00640AB6">
      <w:pPr>
        <w:pBdr>
          <w:top w:val="nil"/>
          <w:left w:val="nil"/>
          <w:bottom w:val="nil"/>
          <w:right w:val="nil"/>
          <w:between w:val="nil"/>
        </w:pBdr>
        <w:spacing w:after="0" w:line="276" w:lineRule="auto"/>
        <w:jc w:val="both"/>
        <w:rPr>
          <w:rFonts w:ascii="Arial" w:eastAsia="Open Sans" w:hAnsi="Arial" w:cs="Arial"/>
          <w:bCs/>
          <w:sz w:val="16"/>
          <w:szCs w:val="16"/>
          <w:highlight w:val="white"/>
          <w:lang w:eastAsia="en-GB"/>
        </w:rPr>
      </w:pPr>
    </w:p>
    <w:p w14:paraId="6A88D4C6" w14:textId="1E578EF1" w:rsidR="00640AB6" w:rsidRPr="003704D4" w:rsidRDefault="00640AB6" w:rsidP="00640AB6">
      <w:pPr>
        <w:pBdr>
          <w:top w:val="nil"/>
          <w:left w:val="nil"/>
          <w:bottom w:val="nil"/>
          <w:right w:val="nil"/>
          <w:between w:val="nil"/>
        </w:pBdr>
        <w:spacing w:after="0" w:line="276" w:lineRule="auto"/>
        <w:jc w:val="both"/>
        <w:rPr>
          <w:rFonts w:ascii="Arial" w:eastAsia="Open Sans" w:hAnsi="Arial" w:cs="Arial"/>
          <w:bCs/>
          <w:sz w:val="16"/>
          <w:szCs w:val="16"/>
          <w:highlight w:val="white"/>
          <w:lang w:eastAsia="en-GB"/>
        </w:rPr>
      </w:pPr>
    </w:p>
    <w:p w14:paraId="20137351" w14:textId="253BB402" w:rsidR="00640AB6" w:rsidRPr="003704D4" w:rsidRDefault="00640AB6" w:rsidP="00640AB6">
      <w:pPr>
        <w:pBdr>
          <w:top w:val="nil"/>
          <w:left w:val="nil"/>
          <w:bottom w:val="nil"/>
          <w:right w:val="nil"/>
          <w:between w:val="nil"/>
        </w:pBdr>
        <w:spacing w:after="0" w:line="276" w:lineRule="auto"/>
        <w:jc w:val="both"/>
        <w:rPr>
          <w:rFonts w:ascii="Arial" w:eastAsia="Open Sans" w:hAnsi="Arial" w:cs="Arial"/>
          <w:bCs/>
          <w:sz w:val="16"/>
          <w:szCs w:val="16"/>
          <w:highlight w:val="white"/>
          <w:lang w:eastAsia="en-GB"/>
        </w:rPr>
      </w:pPr>
    </w:p>
    <w:p w14:paraId="7E75726F" w14:textId="7AB417FD" w:rsidR="00640AB6" w:rsidRPr="003704D4" w:rsidRDefault="00640AB6" w:rsidP="00640AB6">
      <w:pPr>
        <w:pBdr>
          <w:top w:val="nil"/>
          <w:left w:val="nil"/>
          <w:bottom w:val="nil"/>
          <w:right w:val="nil"/>
          <w:between w:val="nil"/>
        </w:pBdr>
        <w:spacing w:after="0" w:line="276" w:lineRule="auto"/>
        <w:jc w:val="both"/>
        <w:rPr>
          <w:rFonts w:ascii="Arial" w:eastAsia="Open Sans" w:hAnsi="Arial" w:cs="Arial"/>
          <w:bCs/>
          <w:sz w:val="16"/>
          <w:szCs w:val="16"/>
          <w:highlight w:val="white"/>
          <w:lang w:eastAsia="en-GB"/>
        </w:rPr>
      </w:pPr>
    </w:p>
    <w:p w14:paraId="6A0934ED" w14:textId="7E405736" w:rsidR="00640AB6" w:rsidRPr="003704D4" w:rsidRDefault="00640AB6" w:rsidP="00640AB6">
      <w:pPr>
        <w:pBdr>
          <w:top w:val="nil"/>
          <w:left w:val="nil"/>
          <w:bottom w:val="nil"/>
          <w:right w:val="nil"/>
          <w:between w:val="nil"/>
        </w:pBdr>
        <w:spacing w:after="0" w:line="276" w:lineRule="auto"/>
        <w:jc w:val="both"/>
        <w:rPr>
          <w:rFonts w:ascii="Arial" w:eastAsia="Open Sans" w:hAnsi="Arial" w:cs="Arial"/>
          <w:bCs/>
          <w:sz w:val="16"/>
          <w:szCs w:val="16"/>
          <w:highlight w:val="white"/>
          <w:lang w:eastAsia="en-GB"/>
        </w:rPr>
      </w:pPr>
    </w:p>
    <w:p w14:paraId="055EC122" w14:textId="1F23FB69" w:rsidR="00640AB6" w:rsidRPr="003704D4" w:rsidRDefault="00640AB6" w:rsidP="00640AB6">
      <w:pPr>
        <w:pBdr>
          <w:top w:val="nil"/>
          <w:left w:val="nil"/>
          <w:bottom w:val="nil"/>
          <w:right w:val="nil"/>
          <w:between w:val="nil"/>
        </w:pBdr>
        <w:spacing w:after="0" w:line="276" w:lineRule="auto"/>
        <w:jc w:val="both"/>
        <w:rPr>
          <w:rFonts w:ascii="Arial" w:eastAsia="Open Sans" w:hAnsi="Arial" w:cs="Arial"/>
          <w:bCs/>
          <w:sz w:val="16"/>
          <w:szCs w:val="16"/>
          <w:highlight w:val="white"/>
          <w:lang w:eastAsia="en-GB"/>
        </w:rPr>
      </w:pPr>
    </w:p>
    <w:p w14:paraId="4270BE9D" w14:textId="7A4D7435" w:rsidR="00640AB6" w:rsidRPr="003704D4" w:rsidRDefault="00640AB6" w:rsidP="00640AB6">
      <w:pPr>
        <w:pBdr>
          <w:top w:val="nil"/>
          <w:left w:val="nil"/>
          <w:bottom w:val="nil"/>
          <w:right w:val="nil"/>
          <w:between w:val="nil"/>
        </w:pBdr>
        <w:spacing w:after="0" w:line="276" w:lineRule="auto"/>
        <w:jc w:val="both"/>
        <w:rPr>
          <w:rFonts w:ascii="Arial" w:eastAsia="Open Sans" w:hAnsi="Arial" w:cs="Arial"/>
          <w:bCs/>
          <w:sz w:val="16"/>
          <w:szCs w:val="16"/>
          <w:highlight w:val="white"/>
          <w:lang w:eastAsia="en-GB"/>
        </w:rPr>
      </w:pPr>
    </w:p>
    <w:p w14:paraId="08701A08" w14:textId="4FA35349" w:rsidR="00640AB6" w:rsidRPr="003704D4" w:rsidRDefault="00640AB6" w:rsidP="00640AB6">
      <w:pPr>
        <w:pBdr>
          <w:top w:val="nil"/>
          <w:left w:val="nil"/>
          <w:bottom w:val="nil"/>
          <w:right w:val="nil"/>
          <w:between w:val="nil"/>
        </w:pBdr>
        <w:spacing w:after="0" w:line="276" w:lineRule="auto"/>
        <w:jc w:val="both"/>
        <w:rPr>
          <w:rFonts w:ascii="Arial" w:eastAsia="Open Sans" w:hAnsi="Arial" w:cs="Arial"/>
          <w:bCs/>
          <w:sz w:val="16"/>
          <w:szCs w:val="16"/>
          <w:highlight w:val="white"/>
          <w:lang w:eastAsia="en-GB"/>
        </w:rPr>
      </w:pPr>
    </w:p>
    <w:p w14:paraId="47BF0211" w14:textId="05BF2B42" w:rsidR="00640AB6" w:rsidRPr="003704D4" w:rsidRDefault="00640AB6" w:rsidP="00640AB6">
      <w:pPr>
        <w:pBdr>
          <w:top w:val="nil"/>
          <w:left w:val="nil"/>
          <w:bottom w:val="nil"/>
          <w:right w:val="nil"/>
          <w:between w:val="nil"/>
        </w:pBdr>
        <w:spacing w:after="0" w:line="276" w:lineRule="auto"/>
        <w:jc w:val="both"/>
        <w:rPr>
          <w:rFonts w:ascii="Arial" w:eastAsia="Open Sans" w:hAnsi="Arial" w:cs="Arial"/>
          <w:bCs/>
          <w:sz w:val="16"/>
          <w:szCs w:val="16"/>
          <w:highlight w:val="white"/>
          <w:lang w:eastAsia="en-GB"/>
        </w:rPr>
      </w:pPr>
    </w:p>
    <w:p w14:paraId="11EB37BB" w14:textId="07C5AF9E" w:rsidR="00640AB6" w:rsidRPr="003704D4" w:rsidRDefault="00640AB6" w:rsidP="00640AB6">
      <w:pPr>
        <w:pBdr>
          <w:top w:val="nil"/>
          <w:left w:val="nil"/>
          <w:bottom w:val="nil"/>
          <w:right w:val="nil"/>
          <w:between w:val="nil"/>
        </w:pBdr>
        <w:spacing w:after="0" w:line="276" w:lineRule="auto"/>
        <w:jc w:val="both"/>
        <w:rPr>
          <w:rFonts w:ascii="Arial" w:eastAsia="Open Sans" w:hAnsi="Arial" w:cs="Arial"/>
          <w:bCs/>
          <w:sz w:val="16"/>
          <w:szCs w:val="16"/>
          <w:highlight w:val="white"/>
          <w:lang w:eastAsia="en-GB"/>
        </w:rPr>
      </w:pPr>
    </w:p>
    <w:p w14:paraId="45EEFA18" w14:textId="7BFD3F4F" w:rsidR="00640AB6" w:rsidRPr="003704D4" w:rsidRDefault="00640AB6" w:rsidP="00640AB6">
      <w:pPr>
        <w:pBdr>
          <w:top w:val="nil"/>
          <w:left w:val="nil"/>
          <w:bottom w:val="nil"/>
          <w:right w:val="nil"/>
          <w:between w:val="nil"/>
        </w:pBdr>
        <w:spacing w:after="0" w:line="276" w:lineRule="auto"/>
        <w:jc w:val="both"/>
        <w:rPr>
          <w:rFonts w:ascii="Arial" w:eastAsia="Open Sans" w:hAnsi="Arial" w:cs="Arial"/>
          <w:bCs/>
          <w:sz w:val="16"/>
          <w:szCs w:val="16"/>
          <w:highlight w:val="white"/>
          <w:lang w:eastAsia="en-GB"/>
        </w:rPr>
      </w:pPr>
    </w:p>
    <w:p w14:paraId="3D72BCAD" w14:textId="75BCFFCD" w:rsidR="00640AB6" w:rsidRPr="003704D4" w:rsidRDefault="00640AB6" w:rsidP="00640AB6">
      <w:pPr>
        <w:pBdr>
          <w:top w:val="nil"/>
          <w:left w:val="nil"/>
          <w:bottom w:val="nil"/>
          <w:right w:val="nil"/>
          <w:between w:val="nil"/>
        </w:pBdr>
        <w:spacing w:after="0" w:line="276" w:lineRule="auto"/>
        <w:jc w:val="both"/>
        <w:rPr>
          <w:rFonts w:ascii="Arial" w:eastAsia="Open Sans" w:hAnsi="Arial" w:cs="Arial"/>
          <w:bCs/>
          <w:sz w:val="16"/>
          <w:szCs w:val="16"/>
          <w:highlight w:val="white"/>
          <w:lang w:eastAsia="en-GB"/>
        </w:rPr>
      </w:pPr>
    </w:p>
    <w:p w14:paraId="6EAE5C32" w14:textId="3213ECC4" w:rsidR="00640AB6" w:rsidRPr="003704D4" w:rsidRDefault="00640AB6" w:rsidP="00640AB6">
      <w:pPr>
        <w:pBdr>
          <w:top w:val="nil"/>
          <w:left w:val="nil"/>
          <w:bottom w:val="nil"/>
          <w:right w:val="nil"/>
          <w:between w:val="nil"/>
        </w:pBdr>
        <w:spacing w:after="0" w:line="276" w:lineRule="auto"/>
        <w:jc w:val="both"/>
        <w:rPr>
          <w:rFonts w:ascii="Arial" w:eastAsia="Open Sans" w:hAnsi="Arial" w:cs="Arial"/>
          <w:bCs/>
          <w:sz w:val="16"/>
          <w:szCs w:val="16"/>
          <w:highlight w:val="white"/>
          <w:lang w:eastAsia="en-GB"/>
        </w:rPr>
      </w:pPr>
    </w:p>
    <w:p w14:paraId="416EE5C2" w14:textId="5671130D" w:rsidR="00640AB6" w:rsidRPr="003704D4" w:rsidRDefault="00640AB6" w:rsidP="00640AB6">
      <w:pPr>
        <w:pBdr>
          <w:top w:val="nil"/>
          <w:left w:val="nil"/>
          <w:bottom w:val="nil"/>
          <w:right w:val="nil"/>
          <w:between w:val="nil"/>
        </w:pBdr>
        <w:spacing w:after="0" w:line="276" w:lineRule="auto"/>
        <w:jc w:val="both"/>
        <w:rPr>
          <w:rFonts w:ascii="Arial" w:eastAsia="Open Sans" w:hAnsi="Arial" w:cs="Arial"/>
          <w:bCs/>
          <w:sz w:val="16"/>
          <w:szCs w:val="16"/>
          <w:highlight w:val="white"/>
          <w:lang w:eastAsia="en-GB"/>
        </w:rPr>
      </w:pPr>
    </w:p>
    <w:p w14:paraId="4AF4AFD1" w14:textId="2809B374" w:rsidR="00640AB6" w:rsidRPr="003704D4" w:rsidRDefault="00640AB6" w:rsidP="00640AB6">
      <w:pPr>
        <w:pBdr>
          <w:top w:val="nil"/>
          <w:left w:val="nil"/>
          <w:bottom w:val="nil"/>
          <w:right w:val="nil"/>
          <w:between w:val="nil"/>
        </w:pBdr>
        <w:spacing w:after="0" w:line="276" w:lineRule="auto"/>
        <w:jc w:val="both"/>
        <w:rPr>
          <w:rFonts w:ascii="Arial" w:eastAsia="Open Sans" w:hAnsi="Arial" w:cs="Arial"/>
          <w:bCs/>
          <w:sz w:val="16"/>
          <w:szCs w:val="16"/>
          <w:highlight w:val="white"/>
          <w:lang w:eastAsia="en-GB"/>
        </w:rPr>
      </w:pPr>
    </w:p>
    <w:p w14:paraId="17362A68" w14:textId="14059347" w:rsidR="00640AB6" w:rsidRPr="003704D4" w:rsidRDefault="00640AB6" w:rsidP="00640AB6">
      <w:pPr>
        <w:pBdr>
          <w:top w:val="nil"/>
          <w:left w:val="nil"/>
          <w:bottom w:val="nil"/>
          <w:right w:val="nil"/>
          <w:between w:val="nil"/>
        </w:pBdr>
        <w:spacing w:after="0" w:line="276" w:lineRule="auto"/>
        <w:jc w:val="both"/>
        <w:rPr>
          <w:rFonts w:ascii="Arial" w:eastAsia="Open Sans" w:hAnsi="Arial" w:cs="Arial"/>
          <w:bCs/>
          <w:sz w:val="16"/>
          <w:szCs w:val="16"/>
          <w:highlight w:val="white"/>
          <w:lang w:eastAsia="en-GB"/>
        </w:rPr>
      </w:pPr>
    </w:p>
    <w:p w14:paraId="34EFC6D0" w14:textId="6DAADFFE" w:rsidR="00640AB6" w:rsidRPr="003704D4" w:rsidRDefault="00640AB6" w:rsidP="00640AB6">
      <w:pPr>
        <w:pBdr>
          <w:top w:val="nil"/>
          <w:left w:val="nil"/>
          <w:bottom w:val="nil"/>
          <w:right w:val="nil"/>
          <w:between w:val="nil"/>
        </w:pBdr>
        <w:spacing w:after="0" w:line="276" w:lineRule="auto"/>
        <w:jc w:val="both"/>
        <w:rPr>
          <w:rFonts w:ascii="Arial" w:eastAsia="Open Sans" w:hAnsi="Arial" w:cs="Arial"/>
          <w:bCs/>
          <w:sz w:val="16"/>
          <w:szCs w:val="16"/>
          <w:highlight w:val="white"/>
          <w:lang w:eastAsia="en-GB"/>
        </w:rPr>
      </w:pPr>
    </w:p>
    <w:p w14:paraId="4F600996" w14:textId="325C9224" w:rsidR="00640AB6" w:rsidRPr="003704D4" w:rsidRDefault="00640AB6" w:rsidP="00640AB6">
      <w:pPr>
        <w:pBdr>
          <w:top w:val="nil"/>
          <w:left w:val="nil"/>
          <w:bottom w:val="nil"/>
          <w:right w:val="nil"/>
          <w:between w:val="nil"/>
        </w:pBdr>
        <w:spacing w:after="0" w:line="276" w:lineRule="auto"/>
        <w:jc w:val="both"/>
        <w:rPr>
          <w:rFonts w:ascii="Arial" w:eastAsia="Open Sans" w:hAnsi="Arial" w:cs="Arial"/>
          <w:bCs/>
          <w:sz w:val="16"/>
          <w:szCs w:val="16"/>
          <w:highlight w:val="white"/>
          <w:lang w:eastAsia="en-GB"/>
        </w:rPr>
      </w:pPr>
    </w:p>
    <w:p w14:paraId="245F2FF8" w14:textId="72BFFC1B" w:rsidR="00640AB6" w:rsidRPr="003704D4" w:rsidRDefault="00640AB6" w:rsidP="00640AB6">
      <w:pPr>
        <w:pBdr>
          <w:top w:val="nil"/>
          <w:left w:val="nil"/>
          <w:bottom w:val="nil"/>
          <w:right w:val="nil"/>
          <w:between w:val="nil"/>
        </w:pBdr>
        <w:spacing w:after="0" w:line="276" w:lineRule="auto"/>
        <w:jc w:val="both"/>
        <w:rPr>
          <w:rFonts w:ascii="Arial" w:eastAsia="Open Sans" w:hAnsi="Arial" w:cs="Arial"/>
          <w:bCs/>
          <w:sz w:val="16"/>
          <w:szCs w:val="16"/>
          <w:highlight w:val="white"/>
          <w:lang w:eastAsia="en-GB"/>
        </w:rPr>
      </w:pPr>
    </w:p>
    <w:p w14:paraId="4A378ECB" w14:textId="506DECAB" w:rsidR="00640AB6" w:rsidRPr="003704D4" w:rsidRDefault="00640AB6" w:rsidP="00640AB6">
      <w:pPr>
        <w:pBdr>
          <w:top w:val="nil"/>
          <w:left w:val="nil"/>
          <w:bottom w:val="nil"/>
          <w:right w:val="nil"/>
          <w:between w:val="nil"/>
        </w:pBdr>
        <w:spacing w:after="0" w:line="276" w:lineRule="auto"/>
        <w:jc w:val="both"/>
        <w:rPr>
          <w:rFonts w:ascii="Arial" w:eastAsia="Open Sans" w:hAnsi="Arial" w:cs="Arial"/>
          <w:bCs/>
          <w:sz w:val="16"/>
          <w:szCs w:val="16"/>
          <w:highlight w:val="white"/>
          <w:lang w:eastAsia="en-GB"/>
        </w:rPr>
      </w:pPr>
    </w:p>
    <w:p w14:paraId="241D3DAE" w14:textId="3A410061" w:rsidR="00640AB6" w:rsidRPr="003704D4" w:rsidRDefault="00640AB6" w:rsidP="00640AB6">
      <w:pPr>
        <w:pBdr>
          <w:top w:val="nil"/>
          <w:left w:val="nil"/>
          <w:bottom w:val="nil"/>
          <w:right w:val="nil"/>
          <w:between w:val="nil"/>
        </w:pBdr>
        <w:spacing w:after="0" w:line="276" w:lineRule="auto"/>
        <w:jc w:val="both"/>
        <w:rPr>
          <w:rFonts w:ascii="Arial" w:eastAsia="Open Sans" w:hAnsi="Arial" w:cs="Arial"/>
          <w:bCs/>
          <w:sz w:val="16"/>
          <w:szCs w:val="16"/>
          <w:highlight w:val="white"/>
          <w:lang w:eastAsia="en-GB"/>
        </w:rPr>
      </w:pPr>
    </w:p>
    <w:p w14:paraId="6AB86626" w14:textId="3F33A2A3" w:rsidR="00640AB6" w:rsidRPr="003704D4" w:rsidRDefault="00640AB6" w:rsidP="00640AB6">
      <w:pPr>
        <w:pBdr>
          <w:top w:val="nil"/>
          <w:left w:val="nil"/>
          <w:bottom w:val="nil"/>
          <w:right w:val="nil"/>
          <w:between w:val="nil"/>
        </w:pBdr>
        <w:spacing w:after="0" w:line="276" w:lineRule="auto"/>
        <w:jc w:val="both"/>
        <w:rPr>
          <w:rFonts w:ascii="Arial" w:eastAsia="Open Sans" w:hAnsi="Arial" w:cs="Arial"/>
          <w:bCs/>
          <w:sz w:val="16"/>
          <w:szCs w:val="16"/>
          <w:highlight w:val="white"/>
          <w:lang w:eastAsia="en-GB"/>
        </w:rPr>
      </w:pPr>
    </w:p>
    <w:p w14:paraId="3AF31118" w14:textId="77777777" w:rsidR="00640AB6" w:rsidRPr="003704D4" w:rsidRDefault="00640AB6" w:rsidP="00640AB6">
      <w:pPr>
        <w:pBdr>
          <w:top w:val="nil"/>
          <w:left w:val="nil"/>
          <w:bottom w:val="nil"/>
          <w:right w:val="nil"/>
          <w:between w:val="nil"/>
        </w:pBdr>
        <w:spacing w:after="0" w:line="276" w:lineRule="auto"/>
        <w:jc w:val="both"/>
        <w:rPr>
          <w:rFonts w:ascii="Arial" w:eastAsia="Open Sans" w:hAnsi="Arial" w:cs="Arial"/>
          <w:bCs/>
          <w:sz w:val="16"/>
          <w:szCs w:val="16"/>
          <w:highlight w:val="white"/>
          <w:lang w:eastAsia="en-GB"/>
        </w:rPr>
      </w:pPr>
    </w:p>
    <w:p w14:paraId="01AFD6B6" w14:textId="32703EB8" w:rsidR="007553F3" w:rsidRPr="003704D4" w:rsidRDefault="007553F3" w:rsidP="00640AB6">
      <w:pPr>
        <w:spacing w:after="0" w:line="276" w:lineRule="auto"/>
        <w:jc w:val="both"/>
        <w:rPr>
          <w:rFonts w:ascii="Arial" w:eastAsia="Arial" w:hAnsi="Arial" w:cs="Arial"/>
          <w:bCs/>
          <w:sz w:val="16"/>
          <w:szCs w:val="16"/>
          <w:lang w:eastAsia="en-GB"/>
        </w:rPr>
      </w:pPr>
    </w:p>
    <w:p w14:paraId="1722F023" w14:textId="618F0A1F" w:rsidR="00640AB6" w:rsidRPr="003704D4" w:rsidRDefault="00640AB6" w:rsidP="00640AB6">
      <w:pPr>
        <w:spacing w:after="0" w:line="276" w:lineRule="auto"/>
        <w:jc w:val="both"/>
        <w:rPr>
          <w:rFonts w:ascii="Arial" w:eastAsia="Arial" w:hAnsi="Arial" w:cs="Arial"/>
          <w:bCs/>
          <w:sz w:val="16"/>
          <w:szCs w:val="16"/>
          <w:lang w:eastAsia="en-GB"/>
        </w:rPr>
      </w:pPr>
    </w:p>
    <w:p w14:paraId="47843E06" w14:textId="374C4233" w:rsidR="00640AB6" w:rsidRPr="003704D4" w:rsidRDefault="00640AB6" w:rsidP="00640AB6">
      <w:pPr>
        <w:spacing w:after="0" w:line="276" w:lineRule="auto"/>
        <w:jc w:val="both"/>
        <w:rPr>
          <w:rFonts w:ascii="Arial" w:eastAsia="Arial" w:hAnsi="Arial" w:cs="Arial"/>
          <w:bCs/>
          <w:sz w:val="16"/>
          <w:szCs w:val="16"/>
          <w:lang w:eastAsia="en-GB"/>
        </w:rPr>
      </w:pPr>
    </w:p>
    <w:p w14:paraId="03946616" w14:textId="6F1D1F60" w:rsidR="00640AB6" w:rsidRPr="003704D4" w:rsidRDefault="00640AB6" w:rsidP="00640AB6">
      <w:pPr>
        <w:spacing w:after="0" w:line="276" w:lineRule="auto"/>
        <w:jc w:val="both"/>
        <w:rPr>
          <w:rFonts w:ascii="Arial" w:eastAsia="Arial" w:hAnsi="Arial" w:cs="Arial"/>
          <w:bCs/>
          <w:sz w:val="16"/>
          <w:szCs w:val="16"/>
          <w:lang w:eastAsia="en-GB"/>
        </w:rPr>
      </w:pPr>
    </w:p>
    <w:p w14:paraId="4B49875B" w14:textId="5EDA9409" w:rsidR="00640AB6" w:rsidRPr="003704D4" w:rsidRDefault="00640AB6" w:rsidP="00640AB6">
      <w:pPr>
        <w:spacing w:after="0" w:line="276" w:lineRule="auto"/>
        <w:jc w:val="both"/>
        <w:rPr>
          <w:rFonts w:ascii="Arial" w:eastAsia="Arial" w:hAnsi="Arial" w:cs="Arial"/>
          <w:bCs/>
          <w:sz w:val="16"/>
          <w:szCs w:val="16"/>
          <w:lang w:eastAsia="en-GB"/>
        </w:rPr>
      </w:pPr>
    </w:p>
    <w:p w14:paraId="026DFF48" w14:textId="77777777" w:rsidR="00640AB6" w:rsidRPr="003704D4" w:rsidRDefault="00640AB6" w:rsidP="00640AB6">
      <w:pPr>
        <w:spacing w:after="0" w:line="276" w:lineRule="auto"/>
        <w:jc w:val="both"/>
        <w:rPr>
          <w:rFonts w:ascii="Arial" w:eastAsia="Arial" w:hAnsi="Arial" w:cs="Arial"/>
          <w:bCs/>
          <w:sz w:val="16"/>
          <w:szCs w:val="16"/>
          <w:lang w:eastAsia="en-GB"/>
        </w:rPr>
      </w:pPr>
    </w:p>
    <w:p w14:paraId="51CCA9BB" w14:textId="77777777" w:rsidR="007553F3" w:rsidRPr="003704D4" w:rsidRDefault="007553F3" w:rsidP="007553F3">
      <w:pPr>
        <w:shd w:val="clear" w:color="auto" w:fill="002060"/>
        <w:spacing w:before="240" w:after="240" w:line="276" w:lineRule="auto"/>
        <w:jc w:val="both"/>
        <w:rPr>
          <w:rFonts w:ascii="Arial" w:eastAsia="Arial" w:hAnsi="Arial" w:cs="Arial"/>
          <w:b/>
          <w:sz w:val="18"/>
          <w:szCs w:val="18"/>
          <w:lang w:eastAsia="en-GB"/>
        </w:rPr>
      </w:pPr>
      <w:bookmarkStart w:id="174" w:name="_41mghml" w:colFirst="0" w:colLast="0"/>
      <w:bookmarkEnd w:id="174"/>
      <w:r w:rsidRPr="003704D4">
        <w:rPr>
          <w:rFonts w:ascii="Arial" w:eastAsia="Arial" w:hAnsi="Arial" w:cs="Arial"/>
          <w:b/>
          <w:sz w:val="18"/>
          <w:szCs w:val="18"/>
          <w:lang w:eastAsia="en-GB"/>
        </w:rPr>
        <w:lastRenderedPageBreak/>
        <w:t>NEW ZEALAND</w:t>
      </w:r>
    </w:p>
    <w:tbl>
      <w:tblPr>
        <w:tblW w:w="9639" w:type="dxa"/>
        <w:tblInd w:w="-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127"/>
        <w:gridCol w:w="7512"/>
      </w:tblGrid>
      <w:tr w:rsidR="007553F3" w:rsidRPr="003704D4" w14:paraId="3989B31D" w14:textId="77777777" w:rsidTr="007553F3">
        <w:tc>
          <w:tcPr>
            <w:tcW w:w="2127" w:type="dxa"/>
            <w:shd w:val="clear" w:color="auto" w:fill="C1D6F9"/>
          </w:tcPr>
          <w:p w14:paraId="74A17C72" w14:textId="77777777" w:rsidR="007553F3" w:rsidRPr="003704D4" w:rsidRDefault="007553F3" w:rsidP="007553F3">
            <w:pPr>
              <w:spacing w:before="240" w:after="0" w:line="240" w:lineRule="auto"/>
              <w:jc w:val="both"/>
              <w:rPr>
                <w:rFonts w:ascii="Arial" w:eastAsia="Arial" w:hAnsi="Arial" w:cs="Arial"/>
                <w:sz w:val="18"/>
                <w:szCs w:val="18"/>
                <w:lang w:eastAsia="en-GB"/>
              </w:rPr>
            </w:pPr>
            <w:r w:rsidRPr="003704D4">
              <w:rPr>
                <w:rFonts w:ascii="Arial" w:eastAsia="Arial" w:hAnsi="Arial" w:cs="Arial"/>
                <w:sz w:val="18"/>
                <w:szCs w:val="18"/>
                <w:lang w:eastAsia="en-GB"/>
              </w:rPr>
              <w:t>Total population</w:t>
            </w:r>
          </w:p>
        </w:tc>
        <w:tc>
          <w:tcPr>
            <w:tcW w:w="7512" w:type="dxa"/>
          </w:tcPr>
          <w:p w14:paraId="7230145A" w14:textId="77777777" w:rsidR="007553F3" w:rsidRPr="003704D4" w:rsidRDefault="007553F3" w:rsidP="0018675D">
            <w:pPr>
              <w:numPr>
                <w:ilvl w:val="0"/>
                <w:numId w:val="11"/>
              </w:numPr>
              <w:pBdr>
                <w:top w:val="nil"/>
                <w:left w:val="nil"/>
                <w:bottom w:val="nil"/>
                <w:right w:val="nil"/>
                <w:between w:val="nil"/>
              </w:pBdr>
              <w:spacing w:before="240" w:after="0" w:line="276" w:lineRule="auto"/>
              <w:ind w:left="321"/>
              <w:jc w:val="both"/>
              <w:rPr>
                <w:rFonts w:ascii="Arial" w:eastAsia="Arial" w:hAnsi="Arial" w:cs="Arial"/>
                <w:sz w:val="18"/>
                <w:szCs w:val="18"/>
                <w:highlight w:val="white"/>
                <w:lang w:eastAsia="en-GB"/>
              </w:rPr>
            </w:pPr>
            <w:r w:rsidRPr="003704D4">
              <w:rPr>
                <w:rFonts w:ascii="Arial" w:eastAsia="Arial" w:hAnsi="Arial" w:cs="Arial"/>
                <w:color w:val="000000"/>
                <w:sz w:val="18"/>
                <w:szCs w:val="18"/>
                <w:highlight w:val="white"/>
                <w:lang w:eastAsia="en-GB"/>
              </w:rPr>
              <w:t>4.88 million</w:t>
            </w:r>
          </w:p>
        </w:tc>
      </w:tr>
      <w:tr w:rsidR="007553F3" w:rsidRPr="003704D4" w14:paraId="699074D2" w14:textId="77777777" w:rsidTr="007553F3">
        <w:tc>
          <w:tcPr>
            <w:tcW w:w="2127" w:type="dxa"/>
            <w:shd w:val="clear" w:color="auto" w:fill="C1D6F9"/>
          </w:tcPr>
          <w:p w14:paraId="72A92118" w14:textId="77777777" w:rsidR="007553F3" w:rsidRPr="003704D4" w:rsidRDefault="007553F3" w:rsidP="007553F3">
            <w:pPr>
              <w:spacing w:before="240" w:after="0" w:line="240" w:lineRule="auto"/>
              <w:jc w:val="both"/>
              <w:rPr>
                <w:rFonts w:ascii="Arial" w:eastAsia="Arial" w:hAnsi="Arial" w:cs="Arial"/>
                <w:color w:val="000000"/>
                <w:sz w:val="18"/>
                <w:szCs w:val="18"/>
                <w:lang w:eastAsia="en-GB"/>
              </w:rPr>
            </w:pPr>
            <w:r w:rsidRPr="003704D4">
              <w:rPr>
                <w:rFonts w:ascii="Arial" w:eastAsia="Arial" w:hAnsi="Arial" w:cs="Arial"/>
                <w:color w:val="000000"/>
                <w:sz w:val="18"/>
                <w:szCs w:val="18"/>
                <w:lang w:eastAsia="en-GB"/>
              </w:rPr>
              <w:t>Date of first reported case of COVID-19</w:t>
            </w:r>
          </w:p>
        </w:tc>
        <w:tc>
          <w:tcPr>
            <w:tcW w:w="7512" w:type="dxa"/>
          </w:tcPr>
          <w:p w14:paraId="5D679372" w14:textId="77777777" w:rsidR="007553F3" w:rsidRPr="003704D4" w:rsidRDefault="007553F3" w:rsidP="0018675D">
            <w:pPr>
              <w:numPr>
                <w:ilvl w:val="0"/>
                <w:numId w:val="11"/>
              </w:numPr>
              <w:pBdr>
                <w:top w:val="nil"/>
                <w:left w:val="nil"/>
                <w:bottom w:val="nil"/>
                <w:right w:val="nil"/>
                <w:between w:val="nil"/>
              </w:pBdr>
              <w:spacing w:before="240" w:after="0" w:line="276" w:lineRule="auto"/>
              <w:ind w:left="321"/>
              <w:jc w:val="both"/>
              <w:rPr>
                <w:rFonts w:ascii="Arial" w:eastAsia="Arial" w:hAnsi="Arial" w:cs="Arial"/>
                <w:sz w:val="18"/>
                <w:szCs w:val="18"/>
                <w:lang w:eastAsia="en-GB"/>
              </w:rPr>
            </w:pPr>
            <w:r w:rsidRPr="003704D4">
              <w:rPr>
                <w:rFonts w:ascii="Arial" w:eastAsia="Arial" w:hAnsi="Arial" w:cs="Arial"/>
                <w:color w:val="000000"/>
                <w:sz w:val="18"/>
                <w:szCs w:val="18"/>
                <w:lang w:eastAsia="en-GB"/>
              </w:rPr>
              <w:t>28 February 2020</w:t>
            </w:r>
          </w:p>
        </w:tc>
      </w:tr>
      <w:tr w:rsidR="007553F3" w:rsidRPr="003704D4" w14:paraId="05D783C4" w14:textId="77777777" w:rsidTr="007553F3">
        <w:tc>
          <w:tcPr>
            <w:tcW w:w="2127" w:type="dxa"/>
            <w:shd w:val="clear" w:color="auto" w:fill="C1D6F9"/>
          </w:tcPr>
          <w:p w14:paraId="65DE9885" w14:textId="77777777" w:rsidR="007553F3" w:rsidRPr="003704D4" w:rsidRDefault="007553F3" w:rsidP="007553F3">
            <w:pPr>
              <w:spacing w:before="240" w:after="0" w:line="240" w:lineRule="auto"/>
              <w:jc w:val="both"/>
              <w:rPr>
                <w:rFonts w:ascii="Arial" w:eastAsia="Arial" w:hAnsi="Arial" w:cs="Arial"/>
                <w:color w:val="000000"/>
                <w:sz w:val="18"/>
                <w:szCs w:val="18"/>
                <w:lang w:eastAsia="en-GB"/>
              </w:rPr>
            </w:pPr>
            <w:r w:rsidRPr="003704D4">
              <w:rPr>
                <w:rFonts w:ascii="Arial" w:eastAsia="Arial" w:hAnsi="Arial" w:cs="Arial"/>
                <w:color w:val="000000"/>
                <w:sz w:val="18"/>
                <w:szCs w:val="18"/>
                <w:lang w:eastAsia="en-GB"/>
              </w:rPr>
              <w:t>Epidemiological situation on 22nd June 2020</w:t>
            </w:r>
          </w:p>
        </w:tc>
        <w:tc>
          <w:tcPr>
            <w:tcW w:w="7512" w:type="dxa"/>
          </w:tcPr>
          <w:p w14:paraId="278E064D" w14:textId="77777777" w:rsidR="007553F3" w:rsidRPr="003704D4" w:rsidRDefault="007553F3" w:rsidP="0018675D">
            <w:pPr>
              <w:numPr>
                <w:ilvl w:val="0"/>
                <w:numId w:val="11"/>
              </w:numPr>
              <w:pBdr>
                <w:top w:val="nil"/>
                <w:left w:val="nil"/>
                <w:bottom w:val="nil"/>
                <w:right w:val="nil"/>
                <w:between w:val="nil"/>
              </w:pBdr>
              <w:spacing w:before="240" w:after="0" w:line="276" w:lineRule="auto"/>
              <w:ind w:left="321"/>
              <w:jc w:val="both"/>
              <w:rPr>
                <w:rFonts w:ascii="Arial" w:eastAsia="Arial" w:hAnsi="Arial" w:cs="Arial"/>
                <w:sz w:val="18"/>
                <w:szCs w:val="18"/>
                <w:lang w:eastAsia="en-GB"/>
              </w:rPr>
            </w:pPr>
            <w:r w:rsidRPr="003704D4">
              <w:rPr>
                <w:rFonts w:ascii="Arial" w:eastAsia="Arial" w:hAnsi="Arial" w:cs="Arial"/>
                <w:color w:val="000000"/>
                <w:sz w:val="18"/>
                <w:szCs w:val="18"/>
                <w:lang w:eastAsia="en-GB"/>
              </w:rPr>
              <w:t>Confirmed cases: 1,519</w:t>
            </w:r>
          </w:p>
          <w:p w14:paraId="0E94859A" w14:textId="77777777" w:rsidR="007553F3" w:rsidRPr="003704D4" w:rsidRDefault="007553F3" w:rsidP="0018675D">
            <w:pPr>
              <w:numPr>
                <w:ilvl w:val="0"/>
                <w:numId w:val="11"/>
              </w:numPr>
              <w:pBdr>
                <w:top w:val="nil"/>
                <w:left w:val="nil"/>
                <w:bottom w:val="nil"/>
                <w:right w:val="nil"/>
                <w:between w:val="nil"/>
              </w:pBdr>
              <w:spacing w:before="240" w:after="0" w:line="276" w:lineRule="auto"/>
              <w:ind w:left="321"/>
              <w:jc w:val="both"/>
              <w:rPr>
                <w:rFonts w:ascii="Arial" w:eastAsia="Arial" w:hAnsi="Arial" w:cs="Arial"/>
                <w:sz w:val="18"/>
                <w:szCs w:val="18"/>
                <w:lang w:eastAsia="en-GB"/>
              </w:rPr>
            </w:pPr>
            <w:r w:rsidRPr="003704D4">
              <w:rPr>
                <w:rFonts w:ascii="Arial" w:eastAsia="Arial" w:hAnsi="Arial" w:cs="Arial"/>
                <w:color w:val="000000"/>
                <w:sz w:val="18"/>
                <w:szCs w:val="18"/>
                <w:lang w:eastAsia="en-GB"/>
              </w:rPr>
              <w:t>Active cases: 3</w:t>
            </w:r>
          </w:p>
          <w:p w14:paraId="72D61F50" w14:textId="77777777" w:rsidR="007553F3" w:rsidRPr="003704D4" w:rsidRDefault="007553F3" w:rsidP="0018675D">
            <w:pPr>
              <w:numPr>
                <w:ilvl w:val="0"/>
                <w:numId w:val="11"/>
              </w:numPr>
              <w:pBdr>
                <w:top w:val="nil"/>
                <w:left w:val="nil"/>
                <w:bottom w:val="nil"/>
                <w:right w:val="nil"/>
                <w:between w:val="nil"/>
              </w:pBdr>
              <w:spacing w:before="240" w:after="0" w:line="276" w:lineRule="auto"/>
              <w:ind w:left="321"/>
              <w:jc w:val="both"/>
              <w:rPr>
                <w:rFonts w:ascii="Arial" w:eastAsia="Arial" w:hAnsi="Arial" w:cs="Arial"/>
                <w:sz w:val="18"/>
                <w:szCs w:val="18"/>
                <w:lang w:eastAsia="en-GB"/>
              </w:rPr>
            </w:pPr>
            <w:r w:rsidRPr="003704D4">
              <w:rPr>
                <w:rFonts w:ascii="Arial" w:eastAsia="Arial" w:hAnsi="Arial" w:cs="Arial"/>
                <w:color w:val="000000"/>
                <w:sz w:val="18"/>
                <w:szCs w:val="18"/>
                <w:lang w:eastAsia="en-GB"/>
              </w:rPr>
              <w:t>Deaths: 22</w:t>
            </w:r>
          </w:p>
          <w:p w14:paraId="1B7C2D03" w14:textId="77777777" w:rsidR="007553F3" w:rsidRPr="003704D4" w:rsidRDefault="007553F3" w:rsidP="0018675D">
            <w:pPr>
              <w:numPr>
                <w:ilvl w:val="0"/>
                <w:numId w:val="11"/>
              </w:numPr>
              <w:pBdr>
                <w:top w:val="nil"/>
                <w:left w:val="nil"/>
                <w:bottom w:val="nil"/>
                <w:right w:val="nil"/>
                <w:between w:val="nil"/>
              </w:pBdr>
              <w:spacing w:before="240" w:after="0" w:line="276" w:lineRule="auto"/>
              <w:ind w:left="321"/>
              <w:jc w:val="both"/>
              <w:rPr>
                <w:rFonts w:ascii="Arial" w:eastAsia="Arial" w:hAnsi="Arial" w:cs="Arial"/>
                <w:sz w:val="18"/>
                <w:szCs w:val="18"/>
                <w:lang w:eastAsia="en-GB"/>
              </w:rPr>
            </w:pPr>
            <w:r w:rsidRPr="003704D4">
              <w:rPr>
                <w:rFonts w:ascii="Arial" w:eastAsia="Arial" w:hAnsi="Arial" w:cs="Arial"/>
                <w:color w:val="000000"/>
                <w:sz w:val="18"/>
                <w:szCs w:val="18"/>
                <w:lang w:eastAsia="en-GB"/>
              </w:rPr>
              <w:t>Recovered: 1,484</w:t>
            </w:r>
          </w:p>
        </w:tc>
      </w:tr>
      <w:tr w:rsidR="007553F3" w:rsidRPr="003704D4" w14:paraId="78408CC9" w14:textId="77777777" w:rsidTr="007553F3">
        <w:trPr>
          <w:trHeight w:val="285"/>
        </w:trPr>
        <w:tc>
          <w:tcPr>
            <w:tcW w:w="2127" w:type="dxa"/>
            <w:shd w:val="clear" w:color="auto" w:fill="C1D6F9"/>
          </w:tcPr>
          <w:p w14:paraId="37E6A81B" w14:textId="77777777" w:rsidR="007553F3" w:rsidRPr="003704D4" w:rsidRDefault="007553F3" w:rsidP="007553F3">
            <w:pPr>
              <w:spacing w:before="240" w:after="0" w:line="240" w:lineRule="auto"/>
              <w:jc w:val="both"/>
              <w:rPr>
                <w:rFonts w:ascii="Arial" w:eastAsia="Arial" w:hAnsi="Arial" w:cs="Arial"/>
                <w:color w:val="000000"/>
                <w:sz w:val="18"/>
                <w:szCs w:val="18"/>
                <w:lang w:eastAsia="en-GB"/>
              </w:rPr>
            </w:pPr>
            <w:r w:rsidRPr="003704D4">
              <w:rPr>
                <w:rFonts w:ascii="Arial" w:eastAsia="Arial" w:hAnsi="Arial" w:cs="Arial"/>
                <w:color w:val="000000"/>
                <w:sz w:val="18"/>
                <w:szCs w:val="18"/>
                <w:lang w:eastAsia="en-GB"/>
              </w:rPr>
              <w:t>School closures</w:t>
            </w:r>
          </w:p>
        </w:tc>
        <w:tc>
          <w:tcPr>
            <w:tcW w:w="7512" w:type="dxa"/>
          </w:tcPr>
          <w:p w14:paraId="26CBEC9A" w14:textId="77777777" w:rsidR="007553F3" w:rsidRPr="003704D4" w:rsidRDefault="007553F3" w:rsidP="0018675D">
            <w:pPr>
              <w:numPr>
                <w:ilvl w:val="0"/>
                <w:numId w:val="11"/>
              </w:numPr>
              <w:pBdr>
                <w:top w:val="nil"/>
                <w:left w:val="nil"/>
                <w:bottom w:val="nil"/>
                <w:right w:val="nil"/>
                <w:between w:val="nil"/>
              </w:pBdr>
              <w:spacing w:before="240" w:after="0" w:line="276" w:lineRule="auto"/>
              <w:ind w:left="321"/>
              <w:jc w:val="both"/>
              <w:rPr>
                <w:rFonts w:ascii="Arial" w:eastAsia="Arial" w:hAnsi="Arial" w:cs="Arial"/>
                <w:sz w:val="18"/>
                <w:szCs w:val="18"/>
                <w:lang w:eastAsia="en-GB"/>
              </w:rPr>
            </w:pPr>
            <w:r w:rsidRPr="003704D4">
              <w:rPr>
                <w:rFonts w:ascii="Arial" w:eastAsia="Arial" w:hAnsi="Arial" w:cs="Arial"/>
                <w:color w:val="000000"/>
                <w:sz w:val="18"/>
                <w:szCs w:val="18"/>
                <w:lang w:eastAsia="en-GB"/>
              </w:rPr>
              <w:t>Schools closed across the country on 23rd March along with other sectors. There was an incidence of 52 cases in the country and 0 deaths at the time of closure.</w:t>
            </w:r>
          </w:p>
        </w:tc>
      </w:tr>
      <w:tr w:rsidR="007553F3" w:rsidRPr="003704D4" w14:paraId="302FA0E3" w14:textId="77777777" w:rsidTr="007553F3">
        <w:trPr>
          <w:trHeight w:val="285"/>
        </w:trPr>
        <w:tc>
          <w:tcPr>
            <w:tcW w:w="2127" w:type="dxa"/>
            <w:shd w:val="clear" w:color="auto" w:fill="C1D6F9"/>
          </w:tcPr>
          <w:p w14:paraId="5F65E7BD" w14:textId="77777777" w:rsidR="007553F3" w:rsidRPr="003704D4" w:rsidRDefault="007553F3" w:rsidP="007553F3">
            <w:pPr>
              <w:spacing w:before="240" w:after="0" w:line="240" w:lineRule="auto"/>
              <w:jc w:val="both"/>
              <w:rPr>
                <w:rFonts w:ascii="Arial" w:eastAsia="Arial" w:hAnsi="Arial" w:cs="Arial"/>
                <w:color w:val="000000"/>
                <w:sz w:val="18"/>
                <w:szCs w:val="18"/>
                <w:lang w:eastAsia="en-GB"/>
              </w:rPr>
            </w:pPr>
            <w:r w:rsidRPr="003704D4">
              <w:rPr>
                <w:rFonts w:ascii="Arial" w:eastAsia="Arial" w:hAnsi="Arial" w:cs="Arial"/>
                <w:color w:val="000000"/>
                <w:sz w:val="18"/>
                <w:szCs w:val="18"/>
                <w:lang w:eastAsia="en-GB"/>
              </w:rPr>
              <w:t>School opening macro policies</w:t>
            </w:r>
          </w:p>
        </w:tc>
        <w:tc>
          <w:tcPr>
            <w:tcW w:w="7512" w:type="dxa"/>
          </w:tcPr>
          <w:p w14:paraId="63782D14" w14:textId="77777777" w:rsidR="007553F3" w:rsidRPr="003704D4" w:rsidRDefault="007553F3" w:rsidP="0018675D">
            <w:pPr>
              <w:numPr>
                <w:ilvl w:val="0"/>
                <w:numId w:val="11"/>
              </w:numPr>
              <w:pBdr>
                <w:top w:val="nil"/>
                <w:left w:val="nil"/>
                <w:bottom w:val="nil"/>
                <w:right w:val="nil"/>
                <w:between w:val="nil"/>
              </w:pBdr>
              <w:spacing w:before="240" w:after="0" w:line="276" w:lineRule="auto"/>
              <w:ind w:left="321"/>
              <w:jc w:val="both"/>
              <w:rPr>
                <w:rFonts w:ascii="Arial" w:eastAsia="Arial" w:hAnsi="Arial" w:cs="Arial"/>
                <w:sz w:val="18"/>
                <w:szCs w:val="18"/>
                <w:lang w:eastAsia="en-GB"/>
              </w:rPr>
            </w:pPr>
            <w:r w:rsidRPr="003704D4">
              <w:rPr>
                <w:rFonts w:ascii="Arial" w:eastAsia="Arial" w:hAnsi="Arial" w:cs="Arial"/>
                <w:color w:val="000000"/>
                <w:sz w:val="18"/>
                <w:szCs w:val="18"/>
                <w:lang w:eastAsia="en-GB"/>
              </w:rPr>
              <w:t xml:space="preserve">Schools reopened on 29th April 2020 using a phased approach while the country was at ‘Alert Level 3’, only allowing those who need supervision to return. In-person teaching was </w:t>
            </w:r>
            <w:r w:rsidRPr="003704D4">
              <w:rPr>
                <w:rFonts w:ascii="Arial" w:eastAsia="Arial" w:hAnsi="Arial" w:cs="Arial"/>
                <w:sz w:val="18"/>
                <w:szCs w:val="18"/>
                <w:lang w:eastAsia="en-GB"/>
              </w:rPr>
              <w:t>prioritized</w:t>
            </w:r>
            <w:r w:rsidRPr="003704D4">
              <w:rPr>
                <w:rFonts w:ascii="Arial" w:eastAsia="Arial" w:hAnsi="Arial" w:cs="Arial"/>
                <w:color w:val="000000"/>
                <w:sz w:val="18"/>
                <w:szCs w:val="18"/>
                <w:lang w:eastAsia="en-GB"/>
              </w:rPr>
              <w:t xml:space="preserve"> for children in primary to secondary school from years 1-10 ( aged 5-15 years) who could not study from home and whose parents needed to return to work. Although at the secondary school level, pupils in years 11-13 (aged 16-18 years) had to remain at home. All pupils had access to distance learning.</w:t>
            </w:r>
          </w:p>
          <w:p w14:paraId="146635EE" w14:textId="77777777" w:rsidR="007553F3" w:rsidRPr="003704D4" w:rsidRDefault="007553F3" w:rsidP="0018675D">
            <w:pPr>
              <w:numPr>
                <w:ilvl w:val="0"/>
                <w:numId w:val="11"/>
              </w:numPr>
              <w:pBdr>
                <w:top w:val="nil"/>
                <w:left w:val="nil"/>
                <w:bottom w:val="nil"/>
                <w:right w:val="nil"/>
                <w:between w:val="nil"/>
              </w:pBdr>
              <w:spacing w:before="240" w:after="0" w:line="276" w:lineRule="auto"/>
              <w:ind w:left="321"/>
              <w:jc w:val="both"/>
              <w:rPr>
                <w:rFonts w:ascii="Arial" w:eastAsia="Arial" w:hAnsi="Arial" w:cs="Arial"/>
                <w:sz w:val="18"/>
                <w:szCs w:val="18"/>
                <w:lang w:eastAsia="en-GB"/>
              </w:rPr>
            </w:pPr>
            <w:r w:rsidRPr="003704D4">
              <w:rPr>
                <w:rFonts w:ascii="Arial" w:eastAsia="Arial" w:hAnsi="Arial" w:cs="Arial"/>
                <w:color w:val="000000"/>
                <w:sz w:val="18"/>
                <w:szCs w:val="18"/>
                <w:lang w:eastAsia="en-GB"/>
              </w:rPr>
              <w:t>As the number of new cases fell and the alert level was lowered over the weeks, less restrictive measures were required in schools. At the current ‘Alert level 1’, no distancing rules apply and so all children can attend school at full capacity.</w:t>
            </w:r>
          </w:p>
        </w:tc>
      </w:tr>
      <w:tr w:rsidR="007553F3" w:rsidRPr="003704D4" w14:paraId="10D6FB90" w14:textId="77777777" w:rsidTr="007553F3">
        <w:trPr>
          <w:trHeight w:val="934"/>
        </w:trPr>
        <w:tc>
          <w:tcPr>
            <w:tcW w:w="2127" w:type="dxa"/>
            <w:shd w:val="clear" w:color="auto" w:fill="C1D6F9"/>
          </w:tcPr>
          <w:p w14:paraId="2E3BEB80" w14:textId="77777777" w:rsidR="007553F3" w:rsidRPr="003704D4" w:rsidRDefault="007553F3" w:rsidP="007553F3">
            <w:pPr>
              <w:spacing w:before="240" w:after="0" w:line="240" w:lineRule="auto"/>
              <w:jc w:val="both"/>
              <w:rPr>
                <w:rFonts w:ascii="Arial" w:eastAsia="Arial" w:hAnsi="Arial" w:cs="Arial"/>
                <w:color w:val="000000"/>
                <w:sz w:val="18"/>
                <w:szCs w:val="18"/>
                <w:lang w:eastAsia="en-GB"/>
              </w:rPr>
            </w:pPr>
            <w:r w:rsidRPr="003704D4">
              <w:rPr>
                <w:rFonts w:ascii="Arial" w:eastAsia="Arial" w:hAnsi="Arial" w:cs="Arial"/>
                <w:color w:val="000000"/>
                <w:sz w:val="18"/>
                <w:szCs w:val="18"/>
                <w:lang w:eastAsia="en-GB"/>
              </w:rPr>
              <w:t xml:space="preserve">School opening micro policies </w:t>
            </w:r>
          </w:p>
        </w:tc>
        <w:tc>
          <w:tcPr>
            <w:tcW w:w="7512" w:type="dxa"/>
          </w:tcPr>
          <w:p w14:paraId="4BC64878" w14:textId="77777777" w:rsidR="007553F3" w:rsidRPr="003704D4" w:rsidRDefault="007553F3" w:rsidP="0018675D">
            <w:pPr>
              <w:numPr>
                <w:ilvl w:val="0"/>
                <w:numId w:val="16"/>
              </w:numPr>
              <w:pBdr>
                <w:top w:val="nil"/>
                <w:left w:val="nil"/>
                <w:bottom w:val="nil"/>
                <w:right w:val="nil"/>
                <w:between w:val="nil"/>
              </w:pBdr>
              <w:spacing w:before="240" w:after="0" w:line="240" w:lineRule="auto"/>
              <w:jc w:val="both"/>
              <w:rPr>
                <w:rFonts w:ascii="Arial" w:eastAsia="Arial" w:hAnsi="Arial" w:cs="Arial"/>
                <w:color w:val="000000"/>
                <w:sz w:val="18"/>
                <w:szCs w:val="18"/>
                <w:lang w:eastAsia="en-GB"/>
              </w:rPr>
            </w:pPr>
            <w:r w:rsidRPr="003704D4">
              <w:rPr>
                <w:rFonts w:ascii="Arial" w:eastAsia="Arial" w:hAnsi="Arial" w:cs="Arial"/>
                <w:color w:val="000000"/>
                <w:sz w:val="18"/>
                <w:szCs w:val="18"/>
                <w:lang w:eastAsia="en-GB"/>
              </w:rPr>
              <w:t>Clear government non-statutory guidelines have been available on the Ministry of Education website outlining key measures to be implemented at the four alert levels. The most restrictive measures  - at level 4 – and the least restrictive measure – at level 1 are outlined in Table 2.</w:t>
            </w:r>
          </w:p>
        </w:tc>
      </w:tr>
      <w:tr w:rsidR="007553F3" w:rsidRPr="003704D4" w14:paraId="1860343A" w14:textId="77777777" w:rsidTr="007553F3">
        <w:tc>
          <w:tcPr>
            <w:tcW w:w="2127" w:type="dxa"/>
            <w:shd w:val="clear" w:color="auto" w:fill="C1D6F9"/>
          </w:tcPr>
          <w:p w14:paraId="227D803B" w14:textId="77777777" w:rsidR="007553F3" w:rsidRPr="003704D4" w:rsidRDefault="007553F3" w:rsidP="007553F3">
            <w:pPr>
              <w:spacing w:before="240" w:after="0" w:line="240" w:lineRule="auto"/>
              <w:jc w:val="both"/>
              <w:rPr>
                <w:rFonts w:ascii="Arial" w:eastAsia="Arial" w:hAnsi="Arial" w:cs="Arial"/>
                <w:color w:val="000000"/>
                <w:sz w:val="18"/>
                <w:szCs w:val="18"/>
                <w:lang w:eastAsia="en-GB"/>
              </w:rPr>
            </w:pPr>
            <w:r w:rsidRPr="003704D4">
              <w:rPr>
                <w:rFonts w:ascii="Arial" w:eastAsia="Arial" w:hAnsi="Arial" w:cs="Arial"/>
                <w:color w:val="000000"/>
                <w:sz w:val="18"/>
                <w:szCs w:val="18"/>
                <w:lang w:eastAsia="en-GB"/>
              </w:rPr>
              <w:t>Facilitators</w:t>
            </w:r>
          </w:p>
          <w:p w14:paraId="43AD24C2" w14:textId="77777777" w:rsidR="007553F3" w:rsidRPr="003704D4" w:rsidRDefault="007553F3" w:rsidP="007553F3">
            <w:pPr>
              <w:spacing w:before="240" w:after="0" w:line="240" w:lineRule="auto"/>
              <w:jc w:val="both"/>
              <w:rPr>
                <w:rFonts w:ascii="Arial" w:eastAsia="Arial" w:hAnsi="Arial" w:cs="Arial"/>
                <w:color w:val="000000"/>
                <w:sz w:val="18"/>
                <w:szCs w:val="18"/>
                <w:lang w:eastAsia="en-GB"/>
              </w:rPr>
            </w:pPr>
          </w:p>
        </w:tc>
        <w:tc>
          <w:tcPr>
            <w:tcW w:w="7512" w:type="dxa"/>
          </w:tcPr>
          <w:p w14:paraId="646811B2" w14:textId="77777777" w:rsidR="007553F3" w:rsidRPr="003704D4" w:rsidRDefault="007553F3" w:rsidP="0018675D">
            <w:pPr>
              <w:numPr>
                <w:ilvl w:val="0"/>
                <w:numId w:val="14"/>
              </w:numPr>
              <w:pBdr>
                <w:top w:val="nil"/>
                <w:left w:val="nil"/>
                <w:bottom w:val="nil"/>
                <w:right w:val="nil"/>
                <w:between w:val="nil"/>
              </w:pBdr>
              <w:spacing w:before="240" w:after="0" w:line="276" w:lineRule="auto"/>
              <w:jc w:val="both"/>
              <w:rPr>
                <w:rFonts w:ascii="Arial" w:eastAsia="Arial" w:hAnsi="Arial" w:cs="Arial"/>
                <w:color w:val="000000"/>
                <w:sz w:val="18"/>
                <w:szCs w:val="18"/>
                <w:lang w:eastAsia="en-GB"/>
              </w:rPr>
            </w:pPr>
            <w:r w:rsidRPr="003704D4">
              <w:rPr>
                <w:rFonts w:ascii="Arial" w:eastAsia="Arial" w:hAnsi="Arial" w:cs="Arial"/>
                <w:color w:val="000000"/>
                <w:sz w:val="18"/>
                <w:szCs w:val="18"/>
                <w:lang w:eastAsia="en-GB"/>
              </w:rPr>
              <w:t>Early school closures before high transmission rates</w:t>
            </w:r>
          </w:p>
          <w:p w14:paraId="077BD719" w14:textId="77777777" w:rsidR="007553F3" w:rsidRPr="003704D4" w:rsidRDefault="007553F3" w:rsidP="0018675D">
            <w:pPr>
              <w:numPr>
                <w:ilvl w:val="0"/>
                <w:numId w:val="14"/>
              </w:numPr>
              <w:pBdr>
                <w:top w:val="nil"/>
                <w:left w:val="nil"/>
                <w:bottom w:val="nil"/>
                <w:right w:val="nil"/>
                <w:between w:val="nil"/>
              </w:pBdr>
              <w:spacing w:before="240" w:after="0" w:line="276" w:lineRule="auto"/>
              <w:jc w:val="both"/>
              <w:rPr>
                <w:rFonts w:ascii="Arial" w:eastAsia="Arial" w:hAnsi="Arial" w:cs="Arial"/>
                <w:color w:val="000000"/>
                <w:sz w:val="18"/>
                <w:szCs w:val="18"/>
                <w:lang w:eastAsia="en-GB"/>
              </w:rPr>
            </w:pPr>
            <w:r w:rsidRPr="003704D4">
              <w:rPr>
                <w:rFonts w:ascii="Arial" w:eastAsia="Arial" w:hAnsi="Arial" w:cs="Arial"/>
                <w:color w:val="000000"/>
                <w:sz w:val="18"/>
                <w:szCs w:val="18"/>
                <w:lang w:eastAsia="en-GB"/>
              </w:rPr>
              <w:t>Relatively small and low-density population</w:t>
            </w:r>
          </w:p>
          <w:p w14:paraId="34F7901B" w14:textId="77777777" w:rsidR="007553F3" w:rsidRPr="003704D4" w:rsidRDefault="007553F3" w:rsidP="0018675D">
            <w:pPr>
              <w:numPr>
                <w:ilvl w:val="0"/>
                <w:numId w:val="14"/>
              </w:numPr>
              <w:pBdr>
                <w:top w:val="nil"/>
                <w:left w:val="nil"/>
                <w:bottom w:val="nil"/>
                <w:right w:val="nil"/>
                <w:between w:val="nil"/>
              </w:pBdr>
              <w:spacing w:before="240" w:after="0" w:line="240" w:lineRule="auto"/>
              <w:jc w:val="both"/>
              <w:rPr>
                <w:rFonts w:ascii="Arial" w:eastAsia="Arial" w:hAnsi="Arial" w:cs="Arial"/>
                <w:color w:val="000000"/>
                <w:sz w:val="18"/>
                <w:szCs w:val="18"/>
                <w:lang w:eastAsia="en-GB"/>
              </w:rPr>
            </w:pPr>
            <w:r w:rsidRPr="003704D4">
              <w:rPr>
                <w:rFonts w:ascii="Arial" w:eastAsia="Arial" w:hAnsi="Arial" w:cs="Arial"/>
                <w:color w:val="000000"/>
                <w:sz w:val="18"/>
                <w:szCs w:val="18"/>
                <w:lang w:eastAsia="en-GB"/>
              </w:rPr>
              <w:t>Clear, transparent and consistent government advice has been readily available for all schools and citizens to access. These guidelines were developed in collaboration with education and health leaders.</w:t>
            </w:r>
          </w:p>
        </w:tc>
      </w:tr>
      <w:tr w:rsidR="007553F3" w:rsidRPr="003704D4" w14:paraId="5645E936" w14:textId="77777777" w:rsidTr="007553F3">
        <w:tc>
          <w:tcPr>
            <w:tcW w:w="2127" w:type="dxa"/>
            <w:shd w:val="clear" w:color="auto" w:fill="C1D6F9"/>
          </w:tcPr>
          <w:p w14:paraId="3DC0556F" w14:textId="77777777" w:rsidR="007553F3" w:rsidRPr="003704D4" w:rsidRDefault="007553F3" w:rsidP="007553F3">
            <w:pPr>
              <w:spacing w:before="240" w:after="0" w:line="240" w:lineRule="auto"/>
              <w:jc w:val="both"/>
              <w:rPr>
                <w:rFonts w:ascii="Arial" w:eastAsia="Arial" w:hAnsi="Arial" w:cs="Arial"/>
                <w:color w:val="000000"/>
                <w:sz w:val="18"/>
                <w:szCs w:val="18"/>
                <w:lang w:eastAsia="en-GB"/>
              </w:rPr>
            </w:pPr>
            <w:r w:rsidRPr="003704D4">
              <w:rPr>
                <w:rFonts w:ascii="Arial" w:eastAsia="Arial" w:hAnsi="Arial" w:cs="Arial"/>
                <w:color w:val="000000"/>
                <w:sz w:val="18"/>
                <w:szCs w:val="18"/>
                <w:lang w:eastAsia="en-GB"/>
              </w:rPr>
              <w:t xml:space="preserve">Challenges </w:t>
            </w:r>
          </w:p>
        </w:tc>
        <w:tc>
          <w:tcPr>
            <w:tcW w:w="7512" w:type="dxa"/>
          </w:tcPr>
          <w:p w14:paraId="3B2003FE" w14:textId="76F3F1E1" w:rsidR="007553F3" w:rsidRPr="003704D4" w:rsidRDefault="007553F3" w:rsidP="0018675D">
            <w:pPr>
              <w:numPr>
                <w:ilvl w:val="0"/>
                <w:numId w:val="11"/>
              </w:numPr>
              <w:pBdr>
                <w:top w:val="nil"/>
                <w:left w:val="nil"/>
                <w:bottom w:val="nil"/>
                <w:right w:val="nil"/>
                <w:between w:val="nil"/>
              </w:pBdr>
              <w:spacing w:before="240" w:after="0" w:line="276" w:lineRule="auto"/>
              <w:ind w:left="321"/>
              <w:jc w:val="both"/>
              <w:rPr>
                <w:rFonts w:ascii="Arial" w:eastAsia="Arial" w:hAnsi="Arial" w:cs="Arial"/>
                <w:sz w:val="18"/>
                <w:szCs w:val="18"/>
                <w:lang w:eastAsia="en-GB"/>
              </w:rPr>
            </w:pPr>
            <w:r w:rsidRPr="003704D4">
              <w:rPr>
                <w:rFonts w:ascii="Arial" w:eastAsia="Arial" w:hAnsi="Arial" w:cs="Arial"/>
                <w:color w:val="000000"/>
                <w:sz w:val="18"/>
                <w:szCs w:val="18"/>
                <w:lang w:eastAsia="en-GB"/>
              </w:rPr>
              <w:t>All guidelines are non-statutory which may have resulted in varying approaches across the schools in the country. However, successful suppression of the virus meant that this was not an issue</w:t>
            </w:r>
            <w:r w:rsidR="00640AB6" w:rsidRPr="003704D4">
              <w:rPr>
                <w:rFonts w:ascii="Arial" w:eastAsia="Arial" w:hAnsi="Arial" w:cs="Arial"/>
                <w:color w:val="000000"/>
                <w:sz w:val="18"/>
                <w:szCs w:val="18"/>
                <w:lang w:eastAsia="en-GB"/>
              </w:rPr>
              <w:t>.</w:t>
            </w:r>
          </w:p>
        </w:tc>
      </w:tr>
      <w:tr w:rsidR="007553F3" w:rsidRPr="003704D4" w14:paraId="6138F87B" w14:textId="77777777" w:rsidTr="007553F3">
        <w:tc>
          <w:tcPr>
            <w:tcW w:w="2127" w:type="dxa"/>
            <w:shd w:val="clear" w:color="auto" w:fill="C1D6F9"/>
          </w:tcPr>
          <w:p w14:paraId="53109076" w14:textId="77777777" w:rsidR="007553F3" w:rsidRPr="003704D4" w:rsidRDefault="007553F3" w:rsidP="007553F3">
            <w:pPr>
              <w:spacing w:before="240" w:after="0" w:line="240" w:lineRule="auto"/>
              <w:jc w:val="both"/>
              <w:rPr>
                <w:rFonts w:ascii="Arial" w:eastAsia="Arial" w:hAnsi="Arial" w:cs="Arial"/>
                <w:color w:val="000000"/>
                <w:sz w:val="18"/>
                <w:szCs w:val="18"/>
                <w:lang w:eastAsia="en-GB"/>
              </w:rPr>
            </w:pPr>
            <w:r w:rsidRPr="003704D4">
              <w:rPr>
                <w:rFonts w:ascii="Arial" w:eastAsia="Arial" w:hAnsi="Arial" w:cs="Arial"/>
                <w:color w:val="000000"/>
                <w:sz w:val="18"/>
                <w:szCs w:val="18"/>
                <w:lang w:eastAsia="en-GB"/>
              </w:rPr>
              <w:t>Outcomes to date</w:t>
            </w:r>
          </w:p>
        </w:tc>
        <w:tc>
          <w:tcPr>
            <w:tcW w:w="7512" w:type="dxa"/>
          </w:tcPr>
          <w:p w14:paraId="3D82E286" w14:textId="4FAE0D2E" w:rsidR="007553F3" w:rsidRPr="003704D4" w:rsidRDefault="007553F3" w:rsidP="0018675D">
            <w:pPr>
              <w:numPr>
                <w:ilvl w:val="0"/>
                <w:numId w:val="20"/>
              </w:numPr>
              <w:pBdr>
                <w:top w:val="nil"/>
                <w:left w:val="nil"/>
                <w:bottom w:val="nil"/>
                <w:right w:val="nil"/>
                <w:between w:val="nil"/>
              </w:pBdr>
              <w:spacing w:before="240" w:after="0" w:line="240" w:lineRule="auto"/>
              <w:ind w:left="313"/>
              <w:jc w:val="both"/>
              <w:rPr>
                <w:rFonts w:ascii="Arial" w:eastAsia="Arial" w:hAnsi="Arial" w:cs="Arial"/>
                <w:color w:val="000000"/>
                <w:sz w:val="18"/>
                <w:szCs w:val="18"/>
                <w:lang w:eastAsia="en-GB"/>
              </w:rPr>
            </w:pPr>
            <w:r w:rsidRPr="003704D4">
              <w:rPr>
                <w:rFonts w:ascii="Arial" w:eastAsia="Arial" w:hAnsi="Arial" w:cs="Arial"/>
                <w:color w:val="000000"/>
                <w:sz w:val="18"/>
                <w:szCs w:val="18"/>
                <w:lang w:eastAsia="en-GB"/>
              </w:rPr>
              <w:t xml:space="preserve">There have been no new cases of </w:t>
            </w:r>
            <w:r w:rsidR="00503034" w:rsidRPr="003704D4">
              <w:rPr>
                <w:rFonts w:ascii="Arial" w:eastAsia="Arial" w:hAnsi="Arial" w:cs="Arial"/>
                <w:color w:val="000000"/>
                <w:sz w:val="18"/>
                <w:szCs w:val="18"/>
                <w:lang w:eastAsia="en-GB"/>
              </w:rPr>
              <w:t>COVID-19</w:t>
            </w:r>
            <w:r w:rsidRPr="003704D4">
              <w:rPr>
                <w:rFonts w:ascii="Arial" w:eastAsia="Arial" w:hAnsi="Arial" w:cs="Arial"/>
                <w:color w:val="000000"/>
                <w:sz w:val="18"/>
                <w:szCs w:val="18"/>
                <w:lang w:eastAsia="en-GB"/>
              </w:rPr>
              <w:t xml:space="preserve"> in schools.</w:t>
            </w:r>
          </w:p>
        </w:tc>
      </w:tr>
    </w:tbl>
    <w:p w14:paraId="4B7A53F1" w14:textId="77777777" w:rsidR="00640AB6" w:rsidRPr="003704D4" w:rsidRDefault="00640AB6" w:rsidP="00640AB6">
      <w:pPr>
        <w:spacing w:after="0" w:line="276" w:lineRule="auto"/>
        <w:jc w:val="both"/>
        <w:rPr>
          <w:rFonts w:ascii="Arial" w:eastAsia="Arial" w:hAnsi="Arial" w:cs="Arial"/>
          <w:b/>
          <w:sz w:val="16"/>
          <w:szCs w:val="16"/>
          <w:lang w:eastAsia="en-GB"/>
        </w:rPr>
      </w:pPr>
    </w:p>
    <w:p w14:paraId="0C44E9B4" w14:textId="50E710BF" w:rsidR="007553F3" w:rsidRPr="003704D4" w:rsidRDefault="007553F3" w:rsidP="00640AB6">
      <w:pPr>
        <w:spacing w:after="0" w:line="276" w:lineRule="auto"/>
        <w:jc w:val="both"/>
        <w:rPr>
          <w:rFonts w:ascii="Arial" w:eastAsia="Arial" w:hAnsi="Arial" w:cs="Arial"/>
          <w:b/>
          <w:sz w:val="16"/>
          <w:szCs w:val="16"/>
          <w:lang w:eastAsia="en-GB"/>
        </w:rPr>
      </w:pPr>
      <w:r w:rsidRPr="003704D4">
        <w:rPr>
          <w:rFonts w:ascii="Arial" w:eastAsia="Arial" w:hAnsi="Arial" w:cs="Arial"/>
          <w:b/>
          <w:sz w:val="16"/>
          <w:szCs w:val="16"/>
          <w:lang w:eastAsia="en-GB"/>
        </w:rPr>
        <w:t>Sources:</w:t>
      </w:r>
    </w:p>
    <w:p w14:paraId="4AC642CE" w14:textId="2DC5D7CD" w:rsidR="007553F3" w:rsidRPr="003704D4" w:rsidRDefault="00013A97" w:rsidP="0018675D">
      <w:pPr>
        <w:numPr>
          <w:ilvl w:val="0"/>
          <w:numId w:val="25"/>
        </w:numPr>
        <w:pBdr>
          <w:top w:val="nil"/>
          <w:left w:val="nil"/>
          <w:bottom w:val="nil"/>
          <w:right w:val="nil"/>
          <w:between w:val="nil"/>
        </w:pBdr>
        <w:spacing w:after="0" w:line="276" w:lineRule="auto"/>
        <w:ind w:left="567" w:hanging="567"/>
        <w:jc w:val="both"/>
        <w:rPr>
          <w:rFonts w:ascii="Arial" w:eastAsia="Arial" w:hAnsi="Arial" w:cs="Arial"/>
          <w:color w:val="000000"/>
          <w:sz w:val="16"/>
          <w:szCs w:val="16"/>
          <w:lang w:eastAsia="en-GB"/>
        </w:rPr>
      </w:pPr>
      <w:r w:rsidRPr="003704D4">
        <w:rPr>
          <w:rFonts w:ascii="Arial" w:eastAsia="Arial" w:hAnsi="Arial" w:cs="Arial"/>
          <w:color w:val="000000"/>
          <w:sz w:val="16"/>
          <w:szCs w:val="16"/>
          <w:lang w:eastAsia="en-GB"/>
        </w:rPr>
        <w:t>The World Bank (2020) Dat: New Zealand</w:t>
      </w:r>
      <w:r w:rsidR="007553F3" w:rsidRPr="003704D4">
        <w:rPr>
          <w:rFonts w:ascii="Arial" w:eastAsia="Arial" w:hAnsi="Arial" w:cs="Arial"/>
          <w:color w:val="000000"/>
          <w:sz w:val="16"/>
          <w:szCs w:val="16"/>
          <w:lang w:eastAsia="en-GB"/>
        </w:rPr>
        <w:t>.</w:t>
      </w:r>
      <w:r w:rsidRPr="003704D4">
        <w:rPr>
          <w:rFonts w:ascii="Arial" w:eastAsia="Arial" w:hAnsi="Arial" w:cs="Arial"/>
          <w:color w:val="000000"/>
          <w:sz w:val="16"/>
          <w:szCs w:val="16"/>
          <w:lang w:eastAsia="en-GB"/>
        </w:rPr>
        <w:t xml:space="preserve"> Available at:</w:t>
      </w:r>
      <w:r w:rsidR="007553F3" w:rsidRPr="003704D4">
        <w:rPr>
          <w:rFonts w:ascii="Arial" w:eastAsia="Arial" w:hAnsi="Arial" w:cs="Arial"/>
          <w:color w:val="000000"/>
          <w:sz w:val="16"/>
          <w:szCs w:val="16"/>
          <w:lang w:eastAsia="en-GB"/>
        </w:rPr>
        <w:t xml:space="preserve"> </w:t>
      </w:r>
      <w:hyperlink r:id="rId56" w:history="1">
        <w:r w:rsidRPr="003704D4">
          <w:rPr>
            <w:rStyle w:val="Hyperlink"/>
            <w:rFonts w:ascii="Arial" w:eastAsia="Arial" w:hAnsi="Arial" w:cs="Arial"/>
            <w:sz w:val="16"/>
            <w:szCs w:val="16"/>
            <w:lang w:eastAsia="en-GB"/>
          </w:rPr>
          <w:t>https://data.worldbank.org/country/newzealand</w:t>
        </w:r>
      </w:hyperlink>
      <w:r w:rsidRPr="003704D4">
        <w:rPr>
          <w:rFonts w:ascii="Arial" w:eastAsia="Arial" w:hAnsi="Arial" w:cs="Arial"/>
          <w:color w:val="000000"/>
          <w:sz w:val="16"/>
          <w:szCs w:val="16"/>
          <w:lang w:eastAsia="en-GB"/>
        </w:rPr>
        <w:t xml:space="preserve"> [</w:t>
      </w:r>
      <w:r w:rsidR="007553F3" w:rsidRPr="003704D4">
        <w:rPr>
          <w:rFonts w:ascii="Arial" w:eastAsia="Arial" w:hAnsi="Arial" w:cs="Arial"/>
          <w:color w:val="000000"/>
          <w:sz w:val="16"/>
          <w:szCs w:val="16"/>
          <w:lang w:eastAsia="en-GB"/>
        </w:rPr>
        <w:t>Accessed June 23, 2020</w:t>
      </w:r>
      <w:r w:rsidRPr="003704D4">
        <w:rPr>
          <w:rFonts w:ascii="Arial" w:eastAsia="Arial" w:hAnsi="Arial" w:cs="Arial"/>
          <w:color w:val="000000"/>
          <w:sz w:val="16"/>
          <w:szCs w:val="16"/>
          <w:lang w:eastAsia="en-GB"/>
        </w:rPr>
        <w:t>]</w:t>
      </w:r>
      <w:r w:rsidR="007553F3" w:rsidRPr="003704D4">
        <w:rPr>
          <w:rFonts w:ascii="Arial" w:eastAsia="Arial" w:hAnsi="Arial" w:cs="Arial"/>
          <w:color w:val="000000"/>
          <w:sz w:val="16"/>
          <w:szCs w:val="16"/>
          <w:lang w:eastAsia="en-GB"/>
        </w:rPr>
        <w:t>.</w:t>
      </w:r>
    </w:p>
    <w:p w14:paraId="32FDBD51" w14:textId="51F352C0" w:rsidR="007553F3" w:rsidRPr="003704D4" w:rsidRDefault="007553F3" w:rsidP="0018675D">
      <w:pPr>
        <w:numPr>
          <w:ilvl w:val="0"/>
          <w:numId w:val="25"/>
        </w:numPr>
        <w:pBdr>
          <w:top w:val="nil"/>
          <w:left w:val="nil"/>
          <w:bottom w:val="nil"/>
          <w:right w:val="nil"/>
          <w:between w:val="nil"/>
        </w:pBdr>
        <w:spacing w:after="0" w:line="276" w:lineRule="auto"/>
        <w:ind w:left="567" w:hanging="567"/>
        <w:jc w:val="both"/>
        <w:rPr>
          <w:rFonts w:ascii="Arial" w:eastAsia="Arial" w:hAnsi="Arial" w:cs="Arial"/>
          <w:color w:val="000000"/>
          <w:sz w:val="16"/>
          <w:szCs w:val="16"/>
          <w:lang w:eastAsia="en-GB"/>
        </w:rPr>
      </w:pPr>
      <w:r w:rsidRPr="003704D4">
        <w:rPr>
          <w:rFonts w:ascii="Arial" w:eastAsia="Arial" w:hAnsi="Arial" w:cs="Arial"/>
          <w:color w:val="000000"/>
          <w:sz w:val="16"/>
          <w:szCs w:val="16"/>
          <w:lang w:eastAsia="en-GB"/>
        </w:rPr>
        <w:t>Worldometers.info (2020) Coronavirus Update (Live): 9,228,977 Cases and 475,145 Deaths from COVID-19 Virus Pandemic - Worldometer [online] [Accessed June</w:t>
      </w:r>
      <w:r w:rsidR="00013A97" w:rsidRPr="003704D4">
        <w:rPr>
          <w:rFonts w:ascii="Arial" w:eastAsia="Arial" w:hAnsi="Arial" w:cs="Arial"/>
          <w:color w:val="000000"/>
          <w:sz w:val="16"/>
          <w:szCs w:val="16"/>
          <w:lang w:eastAsia="en-GB"/>
        </w:rPr>
        <w:t xml:space="preserve"> 23</w:t>
      </w:r>
      <w:r w:rsidRPr="003704D4">
        <w:rPr>
          <w:rFonts w:ascii="Arial" w:eastAsia="Arial" w:hAnsi="Arial" w:cs="Arial"/>
          <w:color w:val="000000"/>
          <w:sz w:val="16"/>
          <w:szCs w:val="16"/>
          <w:lang w:eastAsia="en-GB"/>
        </w:rPr>
        <w:t xml:space="preserve"> 2020].</w:t>
      </w:r>
    </w:p>
    <w:p w14:paraId="4B549628" w14:textId="4A361D27" w:rsidR="007553F3" w:rsidRPr="003704D4" w:rsidRDefault="007553F3" w:rsidP="0018675D">
      <w:pPr>
        <w:numPr>
          <w:ilvl w:val="0"/>
          <w:numId w:val="25"/>
        </w:numPr>
        <w:pBdr>
          <w:top w:val="nil"/>
          <w:left w:val="nil"/>
          <w:bottom w:val="nil"/>
          <w:right w:val="nil"/>
          <w:between w:val="nil"/>
        </w:pBdr>
        <w:spacing w:after="0" w:line="276" w:lineRule="auto"/>
        <w:ind w:left="567" w:hanging="567"/>
        <w:jc w:val="both"/>
        <w:rPr>
          <w:rFonts w:ascii="Arial" w:eastAsia="Arial" w:hAnsi="Arial" w:cs="Arial"/>
          <w:color w:val="000000"/>
          <w:sz w:val="16"/>
          <w:szCs w:val="16"/>
          <w:lang w:eastAsia="en-GB"/>
        </w:rPr>
      </w:pPr>
      <w:r w:rsidRPr="003704D4">
        <w:rPr>
          <w:rFonts w:ascii="Arial" w:eastAsia="Arial" w:hAnsi="Arial" w:cs="Arial"/>
          <w:color w:val="000000"/>
          <w:sz w:val="16"/>
          <w:szCs w:val="16"/>
          <w:lang w:eastAsia="en-GB"/>
        </w:rPr>
        <w:t xml:space="preserve">Collins S. </w:t>
      </w:r>
      <w:r w:rsidR="00013A97" w:rsidRPr="003704D4">
        <w:rPr>
          <w:rFonts w:ascii="Arial" w:eastAsia="Arial" w:hAnsi="Arial" w:cs="Arial"/>
          <w:color w:val="000000"/>
          <w:sz w:val="16"/>
          <w:szCs w:val="16"/>
          <w:lang w:eastAsia="en-GB"/>
        </w:rPr>
        <w:t xml:space="preserve">(2020) </w:t>
      </w:r>
      <w:r w:rsidRPr="003704D4">
        <w:rPr>
          <w:rFonts w:ascii="Arial" w:eastAsia="Arial" w:hAnsi="Arial" w:cs="Arial"/>
          <w:color w:val="000000"/>
          <w:sz w:val="16"/>
          <w:szCs w:val="16"/>
          <w:lang w:eastAsia="en-GB"/>
        </w:rPr>
        <w:t xml:space="preserve">Covid 19 coronavirus: Schools reopen after lockdown - but one in six don't expect any students. </w:t>
      </w:r>
      <w:r w:rsidRPr="003704D4">
        <w:rPr>
          <w:rFonts w:ascii="Arial" w:eastAsia="Arial" w:hAnsi="Arial" w:cs="Arial"/>
          <w:color w:val="000000"/>
          <w:sz w:val="16"/>
          <w:szCs w:val="16"/>
          <w:lang w:val="de-DE" w:eastAsia="en-GB"/>
        </w:rPr>
        <w:t xml:space="preserve">NZ Herald. </w:t>
      </w:r>
      <w:r w:rsidR="00013A97" w:rsidRPr="003704D4">
        <w:rPr>
          <w:rFonts w:ascii="Arial" w:eastAsia="Arial" w:hAnsi="Arial" w:cs="Arial"/>
          <w:color w:val="000000"/>
          <w:sz w:val="16"/>
          <w:szCs w:val="16"/>
          <w:lang w:val="de-DE" w:eastAsia="en-GB"/>
        </w:rPr>
        <w:t xml:space="preserve">Available at: </w:t>
      </w:r>
      <w:hyperlink r:id="rId57" w:history="1">
        <w:r w:rsidR="00013A97" w:rsidRPr="003704D4">
          <w:rPr>
            <w:rStyle w:val="Hyperlink"/>
            <w:rFonts w:ascii="Arial" w:eastAsia="Arial" w:hAnsi="Arial" w:cs="Arial"/>
            <w:sz w:val="16"/>
            <w:szCs w:val="16"/>
            <w:lang w:val="de-DE" w:eastAsia="en-GB"/>
          </w:rPr>
          <w:t>https://www.nzherald.co.nz/nz/news/article.cfm?c_id=1&amp;objectid=12319132</w:t>
        </w:r>
      </w:hyperlink>
      <w:r w:rsidR="00013A97" w:rsidRPr="003704D4">
        <w:rPr>
          <w:rFonts w:ascii="Arial" w:eastAsia="Arial" w:hAnsi="Arial" w:cs="Arial"/>
          <w:color w:val="000000"/>
          <w:sz w:val="16"/>
          <w:szCs w:val="16"/>
          <w:lang w:val="de-DE" w:eastAsia="en-GB"/>
        </w:rPr>
        <w:t xml:space="preserve"> </w:t>
      </w:r>
      <w:r w:rsidR="00013A97" w:rsidRPr="003704D4">
        <w:rPr>
          <w:rFonts w:ascii="Arial" w:eastAsia="Arial" w:hAnsi="Arial" w:cs="Arial"/>
          <w:color w:val="000000"/>
          <w:sz w:val="16"/>
          <w:szCs w:val="16"/>
          <w:lang w:eastAsia="en-GB"/>
        </w:rPr>
        <w:t>[</w:t>
      </w:r>
      <w:r w:rsidRPr="003704D4">
        <w:rPr>
          <w:rFonts w:ascii="Arial" w:eastAsia="Arial" w:hAnsi="Arial" w:cs="Arial"/>
          <w:color w:val="000000"/>
          <w:sz w:val="16"/>
          <w:szCs w:val="16"/>
          <w:lang w:eastAsia="en-GB"/>
        </w:rPr>
        <w:t>Accessed May 1, 2020</w:t>
      </w:r>
      <w:r w:rsidR="00013A97" w:rsidRPr="003704D4">
        <w:rPr>
          <w:rFonts w:ascii="Arial" w:eastAsia="Arial" w:hAnsi="Arial" w:cs="Arial"/>
          <w:color w:val="000000"/>
          <w:sz w:val="16"/>
          <w:szCs w:val="16"/>
          <w:lang w:eastAsia="en-GB"/>
        </w:rPr>
        <w:t>]</w:t>
      </w:r>
      <w:r w:rsidRPr="003704D4">
        <w:rPr>
          <w:rFonts w:ascii="Arial" w:eastAsia="Arial" w:hAnsi="Arial" w:cs="Arial"/>
          <w:color w:val="000000"/>
          <w:sz w:val="16"/>
          <w:szCs w:val="16"/>
          <w:lang w:eastAsia="en-GB"/>
        </w:rPr>
        <w:t>.</w:t>
      </w:r>
    </w:p>
    <w:p w14:paraId="07114C2F" w14:textId="1891F57D" w:rsidR="007553F3" w:rsidRPr="003704D4" w:rsidRDefault="007553F3" w:rsidP="0018675D">
      <w:pPr>
        <w:numPr>
          <w:ilvl w:val="0"/>
          <w:numId w:val="25"/>
        </w:numPr>
        <w:pBdr>
          <w:top w:val="nil"/>
          <w:left w:val="nil"/>
          <w:bottom w:val="nil"/>
          <w:right w:val="nil"/>
          <w:between w:val="nil"/>
        </w:pBdr>
        <w:spacing w:after="0" w:line="276" w:lineRule="auto"/>
        <w:ind w:left="567" w:hanging="567"/>
        <w:jc w:val="both"/>
        <w:rPr>
          <w:rFonts w:ascii="Arial" w:eastAsia="Arial" w:hAnsi="Arial" w:cs="Arial"/>
          <w:color w:val="000000"/>
          <w:sz w:val="16"/>
          <w:szCs w:val="16"/>
          <w:lang w:eastAsia="en-GB"/>
        </w:rPr>
      </w:pPr>
      <w:r w:rsidRPr="003704D4">
        <w:rPr>
          <w:rFonts w:ascii="Arial" w:eastAsia="Arial" w:hAnsi="Arial" w:cs="Arial"/>
          <w:color w:val="000000"/>
          <w:sz w:val="16"/>
          <w:szCs w:val="16"/>
          <w:lang w:eastAsia="en-GB"/>
        </w:rPr>
        <w:t>New Zealand Government</w:t>
      </w:r>
      <w:r w:rsidR="00013A97" w:rsidRPr="003704D4">
        <w:rPr>
          <w:rFonts w:ascii="Arial" w:eastAsia="Arial" w:hAnsi="Arial" w:cs="Arial"/>
          <w:color w:val="000000"/>
          <w:sz w:val="16"/>
          <w:szCs w:val="16"/>
          <w:lang w:eastAsia="en-GB"/>
        </w:rPr>
        <w:t xml:space="preserve"> (2020)</w:t>
      </w:r>
      <w:r w:rsidRPr="003704D4">
        <w:rPr>
          <w:rFonts w:ascii="Arial" w:eastAsia="Arial" w:hAnsi="Arial" w:cs="Arial"/>
          <w:color w:val="000000"/>
          <w:sz w:val="16"/>
          <w:szCs w:val="16"/>
          <w:lang w:eastAsia="en-GB"/>
        </w:rPr>
        <w:t xml:space="preserve"> Alert Level 3 FAQs for Schools and Early Learning Centres. Education in New Zealand. </w:t>
      </w:r>
      <w:r w:rsidR="00013A97" w:rsidRPr="003704D4">
        <w:rPr>
          <w:rFonts w:ascii="Arial" w:eastAsia="Arial" w:hAnsi="Arial" w:cs="Arial"/>
          <w:color w:val="000000"/>
          <w:sz w:val="16"/>
          <w:szCs w:val="16"/>
          <w:lang w:eastAsia="en-GB"/>
        </w:rPr>
        <w:t xml:space="preserve">Available at: </w:t>
      </w:r>
      <w:hyperlink r:id="rId58" w:anchor="Alert-level3" w:history="1">
        <w:r w:rsidR="00013A97" w:rsidRPr="003704D4">
          <w:rPr>
            <w:rStyle w:val="Hyperlink"/>
            <w:rFonts w:ascii="Arial" w:eastAsia="Arial" w:hAnsi="Arial" w:cs="Arial"/>
            <w:sz w:val="16"/>
            <w:szCs w:val="16"/>
            <w:lang w:eastAsia="en-GB"/>
          </w:rPr>
          <w:t>https://education.govt.nz/COVID-19/alert-level-3-faqs-for-schools-and-early-learning-centres#Alert-level3</w:t>
        </w:r>
      </w:hyperlink>
      <w:r w:rsidR="00013A97" w:rsidRPr="003704D4">
        <w:rPr>
          <w:rFonts w:ascii="Arial" w:eastAsia="Arial" w:hAnsi="Arial" w:cs="Arial"/>
          <w:color w:val="000000"/>
          <w:sz w:val="16"/>
          <w:szCs w:val="16"/>
          <w:lang w:eastAsia="en-GB"/>
        </w:rPr>
        <w:t xml:space="preserve"> [</w:t>
      </w:r>
      <w:r w:rsidRPr="003704D4">
        <w:rPr>
          <w:rFonts w:ascii="Arial" w:eastAsia="Arial" w:hAnsi="Arial" w:cs="Arial"/>
          <w:color w:val="000000"/>
          <w:sz w:val="16"/>
          <w:szCs w:val="16"/>
          <w:lang w:eastAsia="en-GB"/>
        </w:rPr>
        <w:t>Accessed May 1, 2020</w:t>
      </w:r>
      <w:r w:rsidR="00013A97" w:rsidRPr="003704D4">
        <w:rPr>
          <w:rFonts w:ascii="Arial" w:eastAsia="Arial" w:hAnsi="Arial" w:cs="Arial"/>
          <w:color w:val="000000"/>
          <w:sz w:val="16"/>
          <w:szCs w:val="16"/>
          <w:lang w:eastAsia="en-GB"/>
        </w:rPr>
        <w:t>]</w:t>
      </w:r>
    </w:p>
    <w:p w14:paraId="3DA45DC6" w14:textId="22084C16" w:rsidR="007553F3" w:rsidRPr="003704D4" w:rsidRDefault="007553F3" w:rsidP="0018675D">
      <w:pPr>
        <w:numPr>
          <w:ilvl w:val="0"/>
          <w:numId w:val="25"/>
        </w:numPr>
        <w:pBdr>
          <w:top w:val="nil"/>
          <w:left w:val="nil"/>
          <w:bottom w:val="nil"/>
          <w:right w:val="nil"/>
          <w:between w:val="nil"/>
        </w:pBdr>
        <w:spacing w:after="0" w:line="276" w:lineRule="auto"/>
        <w:ind w:left="567" w:hanging="567"/>
        <w:jc w:val="both"/>
        <w:rPr>
          <w:rFonts w:ascii="Arial" w:eastAsia="Arial" w:hAnsi="Arial" w:cs="Arial"/>
          <w:color w:val="000000"/>
          <w:sz w:val="16"/>
          <w:szCs w:val="16"/>
          <w:lang w:eastAsia="en-GB"/>
        </w:rPr>
      </w:pPr>
      <w:r w:rsidRPr="003704D4">
        <w:rPr>
          <w:rFonts w:ascii="Arial" w:eastAsia="Arial" w:hAnsi="Arial" w:cs="Arial"/>
          <w:color w:val="000000"/>
          <w:sz w:val="16"/>
          <w:szCs w:val="16"/>
          <w:lang w:eastAsia="en-GB"/>
        </w:rPr>
        <w:lastRenderedPageBreak/>
        <w:t>New Zealand Government</w:t>
      </w:r>
      <w:r w:rsidR="00013A97" w:rsidRPr="003704D4">
        <w:rPr>
          <w:rFonts w:ascii="Arial" w:eastAsia="Arial" w:hAnsi="Arial" w:cs="Arial"/>
          <w:color w:val="000000"/>
          <w:sz w:val="16"/>
          <w:szCs w:val="16"/>
          <w:lang w:eastAsia="en-GB"/>
        </w:rPr>
        <w:t xml:space="preserve"> (2020)</w:t>
      </w:r>
      <w:r w:rsidRPr="003704D4">
        <w:rPr>
          <w:rFonts w:ascii="Arial" w:eastAsia="Arial" w:hAnsi="Arial" w:cs="Arial"/>
          <w:color w:val="000000"/>
          <w:sz w:val="16"/>
          <w:szCs w:val="16"/>
          <w:lang w:eastAsia="en-GB"/>
        </w:rPr>
        <w:t xml:space="preserve">. Alert Level 3 FAQs for Schools and Early Learning Centres. Education in New Zealand. </w:t>
      </w:r>
      <w:hyperlink r:id="rId59" w:anchor="Alert-level3" w:history="1">
        <w:r w:rsidR="00013A97" w:rsidRPr="003704D4">
          <w:rPr>
            <w:rStyle w:val="Hyperlink"/>
            <w:rFonts w:ascii="Arial" w:eastAsia="Arial" w:hAnsi="Arial" w:cs="Arial"/>
            <w:sz w:val="16"/>
            <w:szCs w:val="16"/>
            <w:lang w:eastAsia="en-GB"/>
          </w:rPr>
          <w:t>https://education.govt.nz/COVID-19/alert-level-3-faqs-for-schools-and-early-learning-centres#Alert-level3</w:t>
        </w:r>
      </w:hyperlink>
      <w:r w:rsidR="00013A97" w:rsidRPr="003704D4">
        <w:rPr>
          <w:rFonts w:ascii="Arial" w:eastAsia="Arial" w:hAnsi="Arial" w:cs="Arial"/>
          <w:color w:val="000000"/>
          <w:sz w:val="16"/>
          <w:szCs w:val="16"/>
          <w:lang w:eastAsia="en-GB"/>
        </w:rPr>
        <w:t xml:space="preserve"> [</w:t>
      </w:r>
      <w:r w:rsidRPr="003704D4">
        <w:rPr>
          <w:rFonts w:ascii="Arial" w:eastAsia="Arial" w:hAnsi="Arial" w:cs="Arial"/>
          <w:color w:val="000000"/>
          <w:sz w:val="16"/>
          <w:szCs w:val="16"/>
          <w:lang w:eastAsia="en-GB"/>
        </w:rPr>
        <w:t>Accessed May 1, 2020</w:t>
      </w:r>
      <w:r w:rsidR="00013A97" w:rsidRPr="003704D4">
        <w:rPr>
          <w:rFonts w:ascii="Arial" w:eastAsia="Arial" w:hAnsi="Arial" w:cs="Arial"/>
          <w:color w:val="000000"/>
          <w:sz w:val="16"/>
          <w:szCs w:val="16"/>
          <w:lang w:eastAsia="en-GB"/>
        </w:rPr>
        <w:t>]</w:t>
      </w:r>
      <w:r w:rsidRPr="003704D4">
        <w:rPr>
          <w:rFonts w:ascii="Arial" w:eastAsia="Arial" w:hAnsi="Arial" w:cs="Arial"/>
          <w:color w:val="000000"/>
          <w:sz w:val="16"/>
          <w:szCs w:val="16"/>
          <w:lang w:eastAsia="en-GB"/>
        </w:rPr>
        <w:t>.</w:t>
      </w:r>
    </w:p>
    <w:p w14:paraId="65AE3F55" w14:textId="5C7597BA" w:rsidR="007553F3" w:rsidRPr="003704D4" w:rsidRDefault="00013A97" w:rsidP="0018675D">
      <w:pPr>
        <w:numPr>
          <w:ilvl w:val="0"/>
          <w:numId w:val="25"/>
        </w:numPr>
        <w:pBdr>
          <w:top w:val="nil"/>
          <w:left w:val="nil"/>
          <w:bottom w:val="nil"/>
          <w:right w:val="nil"/>
          <w:between w:val="nil"/>
        </w:pBdr>
        <w:spacing w:after="0" w:line="276" w:lineRule="auto"/>
        <w:ind w:left="567" w:hanging="567"/>
        <w:jc w:val="both"/>
        <w:rPr>
          <w:rFonts w:ascii="Arial" w:eastAsia="Arial" w:hAnsi="Arial" w:cs="Arial"/>
          <w:color w:val="000000"/>
          <w:sz w:val="16"/>
          <w:szCs w:val="16"/>
          <w:lang w:eastAsia="en-GB"/>
        </w:rPr>
      </w:pPr>
      <w:r w:rsidRPr="003704D4">
        <w:rPr>
          <w:rFonts w:ascii="Arial" w:eastAsia="Arial" w:hAnsi="Arial" w:cs="Arial"/>
          <w:color w:val="000000"/>
          <w:sz w:val="16"/>
          <w:szCs w:val="16"/>
          <w:lang w:eastAsia="en-GB"/>
        </w:rPr>
        <w:t xml:space="preserve">New Zealand Government (2020). Alert Level 3 FAQs for Schools and Early Learning Centres. Education in New Zealand. </w:t>
      </w:r>
      <w:hyperlink r:id="rId60" w:history="1">
        <w:r w:rsidRPr="003704D4">
          <w:rPr>
            <w:rStyle w:val="Hyperlink"/>
            <w:rFonts w:ascii="Arial" w:eastAsia="Arial" w:hAnsi="Arial" w:cs="Arial"/>
            <w:sz w:val="16"/>
            <w:szCs w:val="16"/>
            <w:lang w:eastAsia="en-GB"/>
          </w:rPr>
          <w:t>http://www.education.govt.nz/COVID-19/alert-level-2-faqs-for-schools-and-early-learning-centres/</w:t>
        </w:r>
      </w:hyperlink>
      <w:r w:rsidRPr="003704D4">
        <w:rPr>
          <w:rFonts w:ascii="Arial" w:eastAsia="Arial" w:hAnsi="Arial" w:cs="Arial"/>
          <w:color w:val="000000"/>
          <w:sz w:val="16"/>
          <w:szCs w:val="16"/>
          <w:lang w:eastAsia="en-GB"/>
        </w:rPr>
        <w:t xml:space="preserve"> [Accessed May 1, 2020]</w:t>
      </w:r>
    </w:p>
    <w:p w14:paraId="68C087E1" w14:textId="41917645" w:rsidR="007553F3" w:rsidRPr="003704D4" w:rsidRDefault="00013A97" w:rsidP="0018675D">
      <w:pPr>
        <w:numPr>
          <w:ilvl w:val="0"/>
          <w:numId w:val="25"/>
        </w:numPr>
        <w:pBdr>
          <w:top w:val="nil"/>
          <w:left w:val="nil"/>
          <w:bottom w:val="nil"/>
          <w:right w:val="nil"/>
          <w:between w:val="nil"/>
        </w:pBdr>
        <w:spacing w:after="0" w:line="276" w:lineRule="auto"/>
        <w:ind w:left="567" w:hanging="567"/>
        <w:jc w:val="both"/>
        <w:rPr>
          <w:rFonts w:ascii="Arial" w:eastAsia="Arial" w:hAnsi="Arial" w:cs="Arial"/>
          <w:color w:val="000000"/>
          <w:sz w:val="16"/>
          <w:szCs w:val="16"/>
          <w:lang w:eastAsia="en-GB"/>
        </w:rPr>
      </w:pPr>
      <w:r w:rsidRPr="003704D4">
        <w:rPr>
          <w:rFonts w:ascii="Arial" w:eastAsia="Arial" w:hAnsi="Arial" w:cs="Arial"/>
          <w:color w:val="000000"/>
          <w:sz w:val="16"/>
          <w:szCs w:val="16"/>
          <w:lang w:eastAsia="en-GB"/>
        </w:rPr>
        <w:t xml:space="preserve">New Zealand Government (2020) </w:t>
      </w:r>
      <w:r w:rsidR="007553F3" w:rsidRPr="003704D4">
        <w:rPr>
          <w:rFonts w:ascii="Arial" w:eastAsia="Arial" w:hAnsi="Arial" w:cs="Arial"/>
          <w:color w:val="000000"/>
          <w:sz w:val="16"/>
          <w:szCs w:val="16"/>
          <w:lang w:eastAsia="en-GB"/>
        </w:rPr>
        <w:t xml:space="preserve">COVID-19 Alert System. Unite against COVID-19. </w:t>
      </w:r>
      <w:hyperlink r:id="rId61" w:anchor="alert-level-3%C2%A0%E2%80%94-restrict" w:history="1">
        <w:r w:rsidRPr="003704D4">
          <w:rPr>
            <w:rStyle w:val="Hyperlink"/>
            <w:rFonts w:ascii="Arial" w:eastAsia="Arial" w:hAnsi="Arial" w:cs="Arial"/>
            <w:sz w:val="16"/>
            <w:szCs w:val="16"/>
            <w:lang w:eastAsia="en-GB"/>
          </w:rPr>
          <w:t>https://COVID19.govt.nz/alert-system/COVID-19-alert-system/#alert-level-3%C2%A0%E2%80%94-restrict</w:t>
        </w:r>
      </w:hyperlink>
      <w:r w:rsidRPr="003704D4">
        <w:rPr>
          <w:rFonts w:ascii="Arial" w:eastAsia="Arial" w:hAnsi="Arial" w:cs="Arial"/>
          <w:color w:val="000000"/>
          <w:sz w:val="16"/>
          <w:szCs w:val="16"/>
          <w:lang w:eastAsia="en-GB"/>
        </w:rPr>
        <w:t xml:space="preserve"> [</w:t>
      </w:r>
      <w:r w:rsidR="007553F3" w:rsidRPr="003704D4">
        <w:rPr>
          <w:rFonts w:ascii="Arial" w:eastAsia="Arial" w:hAnsi="Arial" w:cs="Arial"/>
          <w:color w:val="000000"/>
          <w:sz w:val="16"/>
          <w:szCs w:val="16"/>
          <w:lang w:eastAsia="en-GB"/>
        </w:rPr>
        <w:t>Accessed May 1, 2020</w:t>
      </w:r>
      <w:r w:rsidRPr="003704D4">
        <w:rPr>
          <w:rFonts w:ascii="Arial" w:eastAsia="Arial" w:hAnsi="Arial" w:cs="Arial"/>
          <w:color w:val="000000"/>
          <w:sz w:val="16"/>
          <w:szCs w:val="16"/>
          <w:lang w:eastAsia="en-GB"/>
        </w:rPr>
        <w:t>]</w:t>
      </w:r>
    </w:p>
    <w:p w14:paraId="3D29A113" w14:textId="7DEA9017" w:rsidR="007553F3" w:rsidRPr="003704D4" w:rsidRDefault="00013A97" w:rsidP="0018675D">
      <w:pPr>
        <w:numPr>
          <w:ilvl w:val="0"/>
          <w:numId w:val="25"/>
        </w:numPr>
        <w:pBdr>
          <w:top w:val="nil"/>
          <w:left w:val="nil"/>
          <w:bottom w:val="nil"/>
          <w:right w:val="nil"/>
          <w:between w:val="nil"/>
        </w:pBdr>
        <w:spacing w:after="0" w:line="276" w:lineRule="auto"/>
        <w:ind w:left="567" w:hanging="567"/>
        <w:jc w:val="both"/>
        <w:rPr>
          <w:rFonts w:ascii="Arial" w:eastAsia="Arial" w:hAnsi="Arial" w:cs="Arial"/>
          <w:color w:val="000000"/>
          <w:sz w:val="16"/>
          <w:szCs w:val="16"/>
          <w:lang w:eastAsia="en-GB"/>
        </w:rPr>
      </w:pPr>
      <w:r w:rsidRPr="003704D4">
        <w:rPr>
          <w:rFonts w:ascii="Arial" w:eastAsia="Arial" w:hAnsi="Arial" w:cs="Arial"/>
          <w:color w:val="000000"/>
          <w:sz w:val="16"/>
          <w:szCs w:val="16"/>
          <w:lang w:eastAsia="en-GB"/>
        </w:rPr>
        <w:t>New Zealand Government</w:t>
      </w:r>
      <w:r w:rsidR="007553F3" w:rsidRPr="003704D4">
        <w:rPr>
          <w:rFonts w:ascii="Arial" w:eastAsia="Arial" w:hAnsi="Arial" w:cs="Arial"/>
          <w:color w:val="000000"/>
          <w:sz w:val="16"/>
          <w:szCs w:val="16"/>
          <w:lang w:eastAsia="en-GB"/>
        </w:rPr>
        <w:t xml:space="preserve"> (2020) Advice for schools/kura [online] [Accessed 25th June 2020].</w:t>
      </w:r>
    </w:p>
    <w:p w14:paraId="011523AF" w14:textId="77777777" w:rsidR="007553F3" w:rsidRPr="003704D4" w:rsidRDefault="007553F3" w:rsidP="007553F3">
      <w:pPr>
        <w:spacing w:before="240" w:after="240" w:line="276" w:lineRule="auto"/>
        <w:jc w:val="both"/>
        <w:rPr>
          <w:rFonts w:ascii="Arial" w:eastAsia="Arial" w:hAnsi="Arial" w:cs="Arial"/>
          <w:b/>
          <w:sz w:val="18"/>
          <w:szCs w:val="18"/>
          <w:lang w:eastAsia="en-GB"/>
        </w:rPr>
      </w:pPr>
      <w:r w:rsidRPr="003704D4">
        <w:rPr>
          <w:rFonts w:ascii="Arial" w:eastAsia="Arial" w:hAnsi="Arial" w:cs="Arial"/>
          <w:sz w:val="18"/>
          <w:szCs w:val="18"/>
          <w:lang w:eastAsia="en-GB"/>
        </w:rPr>
        <w:br w:type="page"/>
      </w:r>
    </w:p>
    <w:p w14:paraId="23069285" w14:textId="77777777" w:rsidR="007553F3" w:rsidRPr="003704D4" w:rsidRDefault="007553F3" w:rsidP="007553F3">
      <w:pPr>
        <w:shd w:val="clear" w:color="auto" w:fill="002060"/>
        <w:spacing w:before="240" w:after="240" w:line="276" w:lineRule="auto"/>
        <w:jc w:val="both"/>
        <w:rPr>
          <w:rFonts w:ascii="Arial" w:eastAsia="Arial" w:hAnsi="Arial" w:cs="Arial"/>
          <w:b/>
          <w:sz w:val="18"/>
          <w:szCs w:val="18"/>
          <w:lang w:eastAsia="en-GB"/>
        </w:rPr>
      </w:pPr>
      <w:r w:rsidRPr="003704D4">
        <w:rPr>
          <w:rFonts w:ascii="Arial" w:eastAsia="Arial" w:hAnsi="Arial" w:cs="Arial"/>
          <w:b/>
          <w:sz w:val="18"/>
          <w:szCs w:val="18"/>
          <w:lang w:eastAsia="en-GB"/>
        </w:rPr>
        <w:lastRenderedPageBreak/>
        <w:t>Australia</w:t>
      </w:r>
    </w:p>
    <w:tbl>
      <w:tblPr>
        <w:tblW w:w="9639" w:type="dxa"/>
        <w:tblInd w:w="-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127"/>
        <w:gridCol w:w="7512"/>
      </w:tblGrid>
      <w:tr w:rsidR="007553F3" w:rsidRPr="003704D4" w14:paraId="35168A1F" w14:textId="77777777" w:rsidTr="007553F3">
        <w:tc>
          <w:tcPr>
            <w:tcW w:w="2127" w:type="dxa"/>
            <w:shd w:val="clear" w:color="auto" w:fill="C1D6F9"/>
          </w:tcPr>
          <w:p w14:paraId="177F352C" w14:textId="77777777" w:rsidR="007553F3" w:rsidRPr="003704D4" w:rsidRDefault="007553F3" w:rsidP="007553F3">
            <w:pPr>
              <w:spacing w:before="240" w:after="0"/>
              <w:jc w:val="both"/>
              <w:rPr>
                <w:rFonts w:ascii="Arial" w:eastAsia="Arial" w:hAnsi="Arial" w:cs="Arial"/>
                <w:sz w:val="18"/>
                <w:szCs w:val="18"/>
                <w:lang w:eastAsia="en-GB"/>
              </w:rPr>
            </w:pPr>
            <w:r w:rsidRPr="003704D4">
              <w:rPr>
                <w:rFonts w:ascii="Arial" w:eastAsia="Arial" w:hAnsi="Arial" w:cs="Arial"/>
                <w:sz w:val="18"/>
                <w:szCs w:val="18"/>
                <w:lang w:eastAsia="en-GB"/>
              </w:rPr>
              <w:t>Total population</w:t>
            </w:r>
          </w:p>
        </w:tc>
        <w:tc>
          <w:tcPr>
            <w:tcW w:w="7512" w:type="dxa"/>
          </w:tcPr>
          <w:p w14:paraId="06278499" w14:textId="16714602" w:rsidR="007553F3" w:rsidRPr="003704D4" w:rsidRDefault="00EF1A79" w:rsidP="0018675D">
            <w:pPr>
              <w:numPr>
                <w:ilvl w:val="0"/>
                <w:numId w:val="11"/>
              </w:numPr>
              <w:pBdr>
                <w:top w:val="nil"/>
                <w:left w:val="nil"/>
                <w:bottom w:val="nil"/>
                <w:right w:val="nil"/>
                <w:between w:val="nil"/>
              </w:pBdr>
              <w:spacing w:before="240" w:after="0" w:line="276" w:lineRule="auto"/>
              <w:ind w:left="321"/>
              <w:jc w:val="both"/>
              <w:rPr>
                <w:rFonts w:ascii="Arial" w:eastAsia="Arial" w:hAnsi="Arial" w:cs="Arial"/>
                <w:sz w:val="16"/>
                <w:szCs w:val="16"/>
                <w:highlight w:val="white"/>
                <w:lang w:eastAsia="en-GB"/>
              </w:rPr>
            </w:pPr>
            <w:r w:rsidRPr="003704D4">
              <w:rPr>
                <w:rFonts w:ascii="Arial" w:eastAsia="Arial" w:hAnsi="Arial" w:cs="Arial"/>
                <w:color w:val="000000"/>
                <w:sz w:val="16"/>
                <w:szCs w:val="16"/>
                <w:highlight w:val="white"/>
                <w:lang w:eastAsia="en-GB"/>
              </w:rPr>
              <w:t>2</w:t>
            </w:r>
            <w:r w:rsidR="007553F3" w:rsidRPr="003704D4">
              <w:rPr>
                <w:rFonts w:ascii="Arial" w:eastAsia="Arial" w:hAnsi="Arial" w:cs="Arial"/>
                <w:color w:val="000000"/>
                <w:sz w:val="16"/>
                <w:szCs w:val="16"/>
                <w:highlight w:val="white"/>
                <w:lang w:eastAsia="en-GB"/>
              </w:rPr>
              <w:t>4.88 million</w:t>
            </w:r>
          </w:p>
        </w:tc>
      </w:tr>
      <w:tr w:rsidR="007553F3" w:rsidRPr="003704D4" w14:paraId="31E91F4A" w14:textId="77777777" w:rsidTr="007553F3">
        <w:tc>
          <w:tcPr>
            <w:tcW w:w="2127" w:type="dxa"/>
            <w:shd w:val="clear" w:color="auto" w:fill="C1D6F9"/>
          </w:tcPr>
          <w:p w14:paraId="3CBD8501" w14:textId="77777777" w:rsidR="007553F3" w:rsidRPr="003704D4" w:rsidRDefault="007553F3" w:rsidP="007553F3">
            <w:pPr>
              <w:spacing w:before="240" w:after="0"/>
              <w:jc w:val="both"/>
              <w:rPr>
                <w:rFonts w:ascii="Arial" w:eastAsia="Arial" w:hAnsi="Arial" w:cs="Arial"/>
                <w:color w:val="000000"/>
                <w:sz w:val="18"/>
                <w:szCs w:val="18"/>
                <w:lang w:eastAsia="en-GB"/>
              </w:rPr>
            </w:pPr>
            <w:r w:rsidRPr="003704D4">
              <w:rPr>
                <w:rFonts w:ascii="Arial" w:eastAsia="Arial" w:hAnsi="Arial" w:cs="Arial"/>
                <w:color w:val="000000"/>
                <w:sz w:val="18"/>
                <w:szCs w:val="18"/>
                <w:lang w:eastAsia="en-GB"/>
              </w:rPr>
              <w:t>Date of first reported case of COVID-19</w:t>
            </w:r>
          </w:p>
        </w:tc>
        <w:tc>
          <w:tcPr>
            <w:tcW w:w="7512" w:type="dxa"/>
          </w:tcPr>
          <w:p w14:paraId="4DA4449D" w14:textId="2DE093F2" w:rsidR="007553F3" w:rsidRPr="003704D4" w:rsidRDefault="008567E9" w:rsidP="0018675D">
            <w:pPr>
              <w:numPr>
                <w:ilvl w:val="0"/>
                <w:numId w:val="11"/>
              </w:numPr>
              <w:pBdr>
                <w:top w:val="nil"/>
                <w:left w:val="nil"/>
                <w:bottom w:val="nil"/>
                <w:right w:val="nil"/>
                <w:between w:val="nil"/>
              </w:pBdr>
              <w:spacing w:before="240" w:after="0" w:line="276" w:lineRule="auto"/>
              <w:ind w:left="321"/>
              <w:jc w:val="both"/>
              <w:rPr>
                <w:rFonts w:ascii="Arial" w:eastAsia="Arial" w:hAnsi="Arial" w:cs="Arial"/>
                <w:sz w:val="16"/>
                <w:szCs w:val="16"/>
                <w:lang w:eastAsia="en-GB"/>
              </w:rPr>
            </w:pPr>
            <w:r w:rsidRPr="003704D4">
              <w:rPr>
                <w:rFonts w:ascii="Arial" w:eastAsia="Arial" w:hAnsi="Arial" w:cs="Arial"/>
                <w:color w:val="000000"/>
                <w:sz w:val="16"/>
                <w:szCs w:val="16"/>
                <w:lang w:eastAsia="en-GB"/>
              </w:rPr>
              <w:t xml:space="preserve">25 January </w:t>
            </w:r>
            <w:r w:rsidR="003F1182" w:rsidRPr="003704D4">
              <w:rPr>
                <w:rFonts w:ascii="Arial" w:eastAsia="Arial" w:hAnsi="Arial" w:cs="Arial"/>
                <w:color w:val="000000"/>
                <w:sz w:val="16"/>
                <w:szCs w:val="16"/>
                <w:lang w:eastAsia="en-GB"/>
              </w:rPr>
              <w:t>2020</w:t>
            </w:r>
          </w:p>
        </w:tc>
      </w:tr>
      <w:tr w:rsidR="007553F3" w:rsidRPr="003704D4" w14:paraId="0776D17C" w14:textId="77777777" w:rsidTr="007553F3">
        <w:tc>
          <w:tcPr>
            <w:tcW w:w="2127" w:type="dxa"/>
            <w:shd w:val="clear" w:color="auto" w:fill="C1D6F9"/>
          </w:tcPr>
          <w:p w14:paraId="57623512" w14:textId="77777777" w:rsidR="007553F3" w:rsidRPr="003704D4" w:rsidRDefault="007553F3" w:rsidP="007553F3">
            <w:pPr>
              <w:spacing w:before="240" w:after="0"/>
              <w:jc w:val="both"/>
              <w:rPr>
                <w:rFonts w:ascii="Arial" w:eastAsia="Arial" w:hAnsi="Arial" w:cs="Arial"/>
                <w:color w:val="000000"/>
                <w:sz w:val="18"/>
                <w:szCs w:val="18"/>
                <w:lang w:eastAsia="en-GB"/>
              </w:rPr>
            </w:pPr>
            <w:r w:rsidRPr="003704D4">
              <w:rPr>
                <w:rFonts w:ascii="Arial" w:eastAsia="Arial" w:hAnsi="Arial" w:cs="Arial"/>
                <w:color w:val="000000"/>
                <w:sz w:val="18"/>
                <w:szCs w:val="18"/>
                <w:lang w:eastAsia="en-GB"/>
              </w:rPr>
              <w:t>Epidemiological situation on 22nd June 2020</w:t>
            </w:r>
          </w:p>
        </w:tc>
        <w:tc>
          <w:tcPr>
            <w:tcW w:w="7512" w:type="dxa"/>
          </w:tcPr>
          <w:p w14:paraId="6D9ACF8C" w14:textId="77777777" w:rsidR="007553F3" w:rsidRPr="003704D4" w:rsidRDefault="007553F3" w:rsidP="0018675D">
            <w:pPr>
              <w:numPr>
                <w:ilvl w:val="0"/>
                <w:numId w:val="11"/>
              </w:numPr>
              <w:pBdr>
                <w:top w:val="nil"/>
                <w:left w:val="nil"/>
                <w:bottom w:val="nil"/>
                <w:right w:val="nil"/>
                <w:between w:val="nil"/>
              </w:pBdr>
              <w:spacing w:before="240" w:after="0" w:line="276" w:lineRule="auto"/>
              <w:ind w:left="321"/>
              <w:jc w:val="both"/>
              <w:rPr>
                <w:rFonts w:ascii="Arial" w:eastAsia="Arial" w:hAnsi="Arial" w:cs="Arial"/>
                <w:sz w:val="16"/>
                <w:szCs w:val="16"/>
                <w:lang w:eastAsia="en-GB"/>
              </w:rPr>
            </w:pPr>
            <w:r w:rsidRPr="003704D4">
              <w:rPr>
                <w:rFonts w:ascii="Arial" w:eastAsia="Arial" w:hAnsi="Arial" w:cs="Arial"/>
                <w:color w:val="000000"/>
                <w:sz w:val="16"/>
                <w:szCs w:val="16"/>
                <w:lang w:eastAsia="en-GB"/>
              </w:rPr>
              <w:t>Confirmed cases: 7,558</w:t>
            </w:r>
          </w:p>
          <w:p w14:paraId="67193028" w14:textId="77777777" w:rsidR="007553F3" w:rsidRPr="003704D4" w:rsidRDefault="007553F3" w:rsidP="0018675D">
            <w:pPr>
              <w:numPr>
                <w:ilvl w:val="0"/>
                <w:numId w:val="11"/>
              </w:numPr>
              <w:pBdr>
                <w:top w:val="nil"/>
                <w:left w:val="nil"/>
                <w:bottom w:val="nil"/>
                <w:right w:val="nil"/>
                <w:between w:val="nil"/>
              </w:pBdr>
              <w:spacing w:before="240" w:after="0" w:line="276" w:lineRule="auto"/>
              <w:ind w:left="321"/>
              <w:jc w:val="both"/>
              <w:rPr>
                <w:rFonts w:ascii="Arial" w:eastAsia="Arial" w:hAnsi="Arial" w:cs="Arial"/>
                <w:sz w:val="16"/>
                <w:szCs w:val="16"/>
                <w:lang w:eastAsia="en-GB"/>
              </w:rPr>
            </w:pPr>
            <w:r w:rsidRPr="003704D4">
              <w:rPr>
                <w:rFonts w:ascii="Arial" w:eastAsia="Arial" w:hAnsi="Arial" w:cs="Arial"/>
                <w:color w:val="000000"/>
                <w:sz w:val="16"/>
                <w:szCs w:val="16"/>
                <w:lang w:eastAsia="en-GB"/>
              </w:rPr>
              <w:t>Active cases: 523</w:t>
            </w:r>
          </w:p>
          <w:p w14:paraId="4C5969F0" w14:textId="77777777" w:rsidR="007553F3" w:rsidRPr="003704D4" w:rsidRDefault="007553F3" w:rsidP="0018675D">
            <w:pPr>
              <w:numPr>
                <w:ilvl w:val="0"/>
                <w:numId w:val="11"/>
              </w:numPr>
              <w:pBdr>
                <w:top w:val="nil"/>
                <w:left w:val="nil"/>
                <w:bottom w:val="nil"/>
                <w:right w:val="nil"/>
                <w:between w:val="nil"/>
              </w:pBdr>
              <w:spacing w:before="240" w:after="0" w:line="276" w:lineRule="auto"/>
              <w:ind w:left="321"/>
              <w:jc w:val="both"/>
              <w:rPr>
                <w:rFonts w:ascii="Arial" w:eastAsia="Arial" w:hAnsi="Arial" w:cs="Arial"/>
                <w:sz w:val="16"/>
                <w:szCs w:val="16"/>
                <w:lang w:eastAsia="en-GB"/>
              </w:rPr>
            </w:pPr>
            <w:r w:rsidRPr="003704D4">
              <w:rPr>
                <w:rFonts w:ascii="Arial" w:eastAsia="Arial" w:hAnsi="Arial" w:cs="Arial"/>
                <w:color w:val="000000"/>
                <w:sz w:val="16"/>
                <w:szCs w:val="16"/>
                <w:lang w:eastAsia="en-GB"/>
              </w:rPr>
              <w:t>Deaths: 104</w:t>
            </w:r>
          </w:p>
          <w:p w14:paraId="1D41FC3F" w14:textId="77777777" w:rsidR="007553F3" w:rsidRPr="003704D4" w:rsidRDefault="007553F3" w:rsidP="0018675D">
            <w:pPr>
              <w:numPr>
                <w:ilvl w:val="0"/>
                <w:numId w:val="11"/>
              </w:numPr>
              <w:pBdr>
                <w:top w:val="nil"/>
                <w:left w:val="nil"/>
                <w:bottom w:val="nil"/>
                <w:right w:val="nil"/>
                <w:between w:val="nil"/>
              </w:pBdr>
              <w:spacing w:before="240" w:after="0" w:line="276" w:lineRule="auto"/>
              <w:ind w:left="321"/>
              <w:jc w:val="both"/>
              <w:rPr>
                <w:rFonts w:ascii="Arial" w:eastAsia="Arial" w:hAnsi="Arial" w:cs="Arial"/>
                <w:sz w:val="16"/>
                <w:szCs w:val="16"/>
                <w:lang w:eastAsia="en-GB"/>
              </w:rPr>
            </w:pPr>
            <w:r w:rsidRPr="003704D4">
              <w:rPr>
                <w:rFonts w:ascii="Arial" w:eastAsia="Arial" w:hAnsi="Arial" w:cs="Arial"/>
                <w:color w:val="000000"/>
                <w:sz w:val="16"/>
                <w:szCs w:val="16"/>
                <w:lang w:eastAsia="en-GB"/>
              </w:rPr>
              <w:t>Recovered: 6,931</w:t>
            </w:r>
          </w:p>
        </w:tc>
      </w:tr>
      <w:tr w:rsidR="007553F3" w:rsidRPr="003704D4" w14:paraId="1FB0CF1E" w14:textId="77777777" w:rsidTr="007553F3">
        <w:trPr>
          <w:trHeight w:val="285"/>
        </w:trPr>
        <w:tc>
          <w:tcPr>
            <w:tcW w:w="2127" w:type="dxa"/>
            <w:shd w:val="clear" w:color="auto" w:fill="C1D6F9"/>
          </w:tcPr>
          <w:p w14:paraId="744F384B" w14:textId="77777777" w:rsidR="007553F3" w:rsidRPr="003704D4" w:rsidRDefault="007553F3" w:rsidP="007553F3">
            <w:pPr>
              <w:spacing w:before="240" w:after="0"/>
              <w:jc w:val="both"/>
              <w:rPr>
                <w:rFonts w:ascii="Arial" w:eastAsia="Arial" w:hAnsi="Arial" w:cs="Arial"/>
                <w:color w:val="000000"/>
                <w:sz w:val="18"/>
                <w:szCs w:val="18"/>
                <w:lang w:eastAsia="en-GB"/>
              </w:rPr>
            </w:pPr>
            <w:r w:rsidRPr="003704D4">
              <w:rPr>
                <w:rFonts w:ascii="Arial" w:eastAsia="Arial" w:hAnsi="Arial" w:cs="Arial"/>
                <w:color w:val="000000"/>
                <w:sz w:val="18"/>
                <w:szCs w:val="18"/>
                <w:lang w:eastAsia="en-GB"/>
              </w:rPr>
              <w:t>School closures</w:t>
            </w:r>
          </w:p>
        </w:tc>
        <w:tc>
          <w:tcPr>
            <w:tcW w:w="7512" w:type="dxa"/>
          </w:tcPr>
          <w:p w14:paraId="1E2F8292" w14:textId="77777777" w:rsidR="007553F3" w:rsidRPr="003704D4" w:rsidRDefault="007553F3" w:rsidP="0018675D">
            <w:pPr>
              <w:numPr>
                <w:ilvl w:val="0"/>
                <w:numId w:val="11"/>
              </w:numPr>
              <w:pBdr>
                <w:top w:val="nil"/>
                <w:left w:val="nil"/>
                <w:bottom w:val="nil"/>
                <w:right w:val="nil"/>
                <w:between w:val="nil"/>
              </w:pBdr>
              <w:spacing w:before="240" w:after="0" w:line="276" w:lineRule="auto"/>
              <w:ind w:left="321"/>
              <w:jc w:val="both"/>
              <w:rPr>
                <w:rFonts w:ascii="Arial" w:eastAsia="Arial" w:hAnsi="Arial" w:cs="Arial"/>
                <w:sz w:val="16"/>
                <w:szCs w:val="16"/>
                <w:lang w:eastAsia="en-GB"/>
              </w:rPr>
            </w:pPr>
            <w:r w:rsidRPr="003704D4">
              <w:rPr>
                <w:rFonts w:ascii="Arial" w:eastAsia="Arial" w:hAnsi="Arial" w:cs="Arial"/>
                <w:color w:val="000000"/>
                <w:sz w:val="16"/>
                <w:szCs w:val="16"/>
                <w:lang w:eastAsia="en-GB"/>
              </w:rPr>
              <w:t>In Australia, schools were never closed as per advice from the Australian Health Protection Principal Committee which drew a lot of criticism from local government and schools. Some independent and private schools chose to close. On 22-23 March, some state governments enacted local school closures.</w:t>
            </w:r>
          </w:p>
        </w:tc>
      </w:tr>
      <w:tr w:rsidR="007553F3" w:rsidRPr="003704D4" w14:paraId="309E2C76" w14:textId="77777777" w:rsidTr="007553F3">
        <w:trPr>
          <w:trHeight w:val="285"/>
        </w:trPr>
        <w:tc>
          <w:tcPr>
            <w:tcW w:w="2127" w:type="dxa"/>
            <w:shd w:val="clear" w:color="auto" w:fill="C1D6F9"/>
          </w:tcPr>
          <w:p w14:paraId="5D066E97" w14:textId="77777777" w:rsidR="007553F3" w:rsidRPr="003704D4" w:rsidRDefault="007553F3" w:rsidP="007553F3">
            <w:pPr>
              <w:spacing w:before="240" w:after="0"/>
              <w:jc w:val="both"/>
              <w:rPr>
                <w:rFonts w:ascii="Arial" w:eastAsia="Arial" w:hAnsi="Arial" w:cs="Arial"/>
                <w:color w:val="000000"/>
                <w:sz w:val="18"/>
                <w:szCs w:val="18"/>
                <w:lang w:eastAsia="en-GB"/>
              </w:rPr>
            </w:pPr>
            <w:r w:rsidRPr="003704D4">
              <w:rPr>
                <w:rFonts w:ascii="Arial" w:eastAsia="Arial" w:hAnsi="Arial" w:cs="Arial"/>
                <w:color w:val="000000"/>
                <w:sz w:val="18"/>
                <w:szCs w:val="18"/>
                <w:lang w:eastAsia="en-GB"/>
              </w:rPr>
              <w:t>School opening macro policies</w:t>
            </w:r>
          </w:p>
        </w:tc>
        <w:tc>
          <w:tcPr>
            <w:tcW w:w="7512" w:type="dxa"/>
          </w:tcPr>
          <w:p w14:paraId="5ACD75A3" w14:textId="2ABA9109" w:rsidR="007553F3" w:rsidRPr="003704D4" w:rsidRDefault="007553F3" w:rsidP="0018675D">
            <w:pPr>
              <w:numPr>
                <w:ilvl w:val="0"/>
                <w:numId w:val="11"/>
              </w:numPr>
              <w:pBdr>
                <w:top w:val="nil"/>
                <w:left w:val="nil"/>
                <w:bottom w:val="nil"/>
                <w:right w:val="nil"/>
                <w:between w:val="nil"/>
              </w:pBdr>
              <w:spacing w:before="240" w:after="0"/>
              <w:ind w:left="312"/>
              <w:jc w:val="both"/>
              <w:rPr>
                <w:rFonts w:ascii="Arial" w:eastAsia="Arial" w:hAnsi="Arial" w:cs="Arial"/>
                <w:sz w:val="16"/>
                <w:szCs w:val="16"/>
                <w:lang w:eastAsia="en-GB"/>
              </w:rPr>
            </w:pPr>
            <w:r w:rsidRPr="003704D4">
              <w:rPr>
                <w:rFonts w:ascii="Arial" w:eastAsia="Arial" w:hAnsi="Arial" w:cs="Arial"/>
                <w:color w:val="000000"/>
                <w:sz w:val="16"/>
                <w:szCs w:val="16"/>
                <w:lang w:eastAsia="en-GB"/>
              </w:rPr>
              <w:t xml:space="preserve">In March, after the federal government released their response plan for </w:t>
            </w:r>
            <w:r w:rsidR="00503034" w:rsidRPr="003704D4">
              <w:rPr>
                <w:rFonts w:ascii="Arial" w:eastAsia="Arial" w:hAnsi="Arial" w:cs="Arial"/>
                <w:color w:val="000000"/>
                <w:sz w:val="16"/>
                <w:szCs w:val="16"/>
                <w:lang w:eastAsia="en-GB"/>
              </w:rPr>
              <w:t>COVID-19</w:t>
            </w:r>
            <w:r w:rsidRPr="003704D4">
              <w:rPr>
                <w:rFonts w:ascii="Arial" w:eastAsia="Arial" w:hAnsi="Arial" w:cs="Arial"/>
                <w:color w:val="000000"/>
                <w:sz w:val="16"/>
                <w:szCs w:val="16"/>
                <w:lang w:eastAsia="en-GB"/>
              </w:rPr>
              <w:t xml:space="preserve"> - which stated that state and territory governments are responsible for operational aspects of social distancing. Some state governments brought forward school holidays and asked pupils who could work from home to do so to allow them to implement social distancing and appropriate hygiene measures.</w:t>
            </w:r>
          </w:p>
          <w:p w14:paraId="1726E5CE" w14:textId="77777777" w:rsidR="007553F3" w:rsidRPr="003704D4" w:rsidRDefault="007553F3" w:rsidP="0018675D">
            <w:pPr>
              <w:numPr>
                <w:ilvl w:val="0"/>
                <w:numId w:val="11"/>
              </w:numPr>
              <w:pBdr>
                <w:top w:val="nil"/>
                <w:left w:val="nil"/>
                <w:bottom w:val="nil"/>
                <w:right w:val="nil"/>
                <w:between w:val="nil"/>
              </w:pBdr>
              <w:spacing w:before="240" w:after="0" w:line="276" w:lineRule="auto"/>
              <w:ind w:left="312"/>
              <w:jc w:val="both"/>
              <w:rPr>
                <w:rFonts w:ascii="Arial" w:eastAsia="Arial" w:hAnsi="Arial" w:cs="Arial"/>
                <w:sz w:val="16"/>
                <w:szCs w:val="16"/>
                <w:lang w:eastAsia="en-GB"/>
              </w:rPr>
            </w:pPr>
            <w:r w:rsidRPr="003704D4">
              <w:rPr>
                <w:rFonts w:ascii="Arial" w:eastAsia="Arial" w:hAnsi="Arial" w:cs="Arial"/>
                <w:color w:val="000000"/>
                <w:sz w:val="16"/>
                <w:szCs w:val="16"/>
                <w:lang w:eastAsia="en-GB"/>
              </w:rPr>
              <w:t xml:space="preserve">At the start of the new term started in April, schools were open to students, but parents were free to use online learning tools if preferred. </w:t>
            </w:r>
          </w:p>
          <w:p w14:paraId="4A4ABF6A" w14:textId="77777777" w:rsidR="007553F3" w:rsidRPr="003704D4" w:rsidRDefault="007553F3" w:rsidP="0018675D">
            <w:pPr>
              <w:numPr>
                <w:ilvl w:val="0"/>
                <w:numId w:val="11"/>
              </w:numPr>
              <w:pBdr>
                <w:top w:val="nil"/>
                <w:left w:val="nil"/>
                <w:bottom w:val="nil"/>
                <w:right w:val="nil"/>
                <w:between w:val="nil"/>
              </w:pBdr>
              <w:spacing w:before="240" w:after="0" w:line="276" w:lineRule="auto"/>
              <w:ind w:left="312"/>
              <w:jc w:val="both"/>
              <w:rPr>
                <w:rFonts w:ascii="Arial" w:eastAsia="Arial" w:hAnsi="Arial" w:cs="Arial"/>
                <w:sz w:val="16"/>
                <w:szCs w:val="16"/>
                <w:lang w:eastAsia="en-GB"/>
              </w:rPr>
            </w:pPr>
            <w:r w:rsidRPr="003704D4">
              <w:rPr>
                <w:rFonts w:ascii="Arial" w:eastAsia="Arial" w:hAnsi="Arial" w:cs="Arial"/>
                <w:color w:val="000000"/>
                <w:sz w:val="16"/>
                <w:szCs w:val="16"/>
                <w:lang w:eastAsia="en-GB"/>
              </w:rPr>
              <w:t>Since mid-May, school attendance has made compulsory in most state and territories in Australia for those who are not in any high-risk categories. Further restrictions lifted on 15 June and all group activity will be back to normal in all states by the state of Term 3, in the 3rd week of July.</w:t>
            </w:r>
          </w:p>
        </w:tc>
      </w:tr>
      <w:tr w:rsidR="007553F3" w:rsidRPr="003704D4" w14:paraId="154733D3" w14:textId="77777777" w:rsidTr="007553F3">
        <w:trPr>
          <w:trHeight w:val="934"/>
        </w:trPr>
        <w:tc>
          <w:tcPr>
            <w:tcW w:w="2127" w:type="dxa"/>
            <w:shd w:val="clear" w:color="auto" w:fill="C1D6F9"/>
          </w:tcPr>
          <w:p w14:paraId="3F1C745F" w14:textId="77777777" w:rsidR="007553F3" w:rsidRPr="003704D4" w:rsidRDefault="007553F3" w:rsidP="007553F3">
            <w:pPr>
              <w:spacing w:before="240" w:after="0"/>
              <w:jc w:val="both"/>
              <w:rPr>
                <w:rFonts w:ascii="Arial" w:eastAsia="Arial" w:hAnsi="Arial" w:cs="Arial"/>
                <w:color w:val="000000"/>
                <w:sz w:val="18"/>
                <w:szCs w:val="18"/>
                <w:lang w:eastAsia="en-GB"/>
              </w:rPr>
            </w:pPr>
            <w:r w:rsidRPr="003704D4">
              <w:rPr>
                <w:rFonts w:ascii="Arial" w:eastAsia="Arial" w:hAnsi="Arial" w:cs="Arial"/>
                <w:color w:val="000000"/>
                <w:sz w:val="18"/>
                <w:szCs w:val="18"/>
                <w:lang w:eastAsia="en-GB"/>
              </w:rPr>
              <w:t xml:space="preserve">School opening micro policies </w:t>
            </w:r>
          </w:p>
        </w:tc>
        <w:tc>
          <w:tcPr>
            <w:tcW w:w="7512" w:type="dxa"/>
          </w:tcPr>
          <w:p w14:paraId="41A9419E" w14:textId="77777777" w:rsidR="007553F3" w:rsidRPr="003704D4" w:rsidRDefault="007553F3" w:rsidP="0018675D">
            <w:pPr>
              <w:numPr>
                <w:ilvl w:val="0"/>
                <w:numId w:val="9"/>
              </w:numPr>
              <w:pBdr>
                <w:top w:val="nil"/>
                <w:left w:val="nil"/>
                <w:bottom w:val="nil"/>
                <w:right w:val="nil"/>
                <w:between w:val="nil"/>
              </w:pBdr>
              <w:spacing w:before="240" w:after="0"/>
              <w:jc w:val="both"/>
              <w:rPr>
                <w:rFonts w:ascii="Arial" w:eastAsia="Arial" w:hAnsi="Arial" w:cs="Arial"/>
                <w:color w:val="000000"/>
                <w:sz w:val="16"/>
                <w:szCs w:val="16"/>
                <w:lang w:eastAsia="en-GB"/>
              </w:rPr>
            </w:pPr>
            <w:r w:rsidRPr="003704D4">
              <w:rPr>
                <w:rFonts w:ascii="Arial" w:eastAsia="Arial" w:hAnsi="Arial" w:cs="Arial"/>
                <w:color w:val="000000"/>
                <w:sz w:val="16"/>
                <w:szCs w:val="16"/>
                <w:lang w:eastAsia="en-GB"/>
              </w:rPr>
              <w:t>Clear government non-statutory guidelines have been prepared by the Australian Health Protection Principal Committee (AHPPC), allowing varying measures to be implemented at the four alert levels. The most restrictive measures  - at level 4 – and the least restrictive measure – at level 1 are outlined in Table 2.</w:t>
            </w:r>
          </w:p>
        </w:tc>
      </w:tr>
      <w:tr w:rsidR="007553F3" w:rsidRPr="003704D4" w14:paraId="7DC44254" w14:textId="77777777" w:rsidTr="007553F3">
        <w:tc>
          <w:tcPr>
            <w:tcW w:w="2127" w:type="dxa"/>
            <w:shd w:val="clear" w:color="auto" w:fill="C1D6F9"/>
          </w:tcPr>
          <w:p w14:paraId="679BEEEE" w14:textId="77777777" w:rsidR="007553F3" w:rsidRPr="003704D4" w:rsidRDefault="007553F3" w:rsidP="007553F3">
            <w:pPr>
              <w:spacing w:before="240" w:after="0"/>
              <w:jc w:val="both"/>
              <w:rPr>
                <w:rFonts w:ascii="Arial" w:eastAsia="Arial" w:hAnsi="Arial" w:cs="Arial"/>
                <w:color w:val="000000"/>
                <w:sz w:val="18"/>
                <w:szCs w:val="18"/>
                <w:lang w:eastAsia="en-GB"/>
              </w:rPr>
            </w:pPr>
            <w:r w:rsidRPr="003704D4">
              <w:rPr>
                <w:rFonts w:ascii="Arial" w:eastAsia="Arial" w:hAnsi="Arial" w:cs="Arial"/>
                <w:color w:val="000000"/>
                <w:sz w:val="18"/>
                <w:szCs w:val="18"/>
                <w:lang w:eastAsia="en-GB"/>
              </w:rPr>
              <w:t>Facilitators</w:t>
            </w:r>
          </w:p>
          <w:p w14:paraId="642A1306" w14:textId="77777777" w:rsidR="007553F3" w:rsidRPr="003704D4" w:rsidRDefault="007553F3" w:rsidP="007553F3">
            <w:pPr>
              <w:spacing w:before="240" w:after="0"/>
              <w:jc w:val="both"/>
              <w:rPr>
                <w:rFonts w:ascii="Arial" w:eastAsia="Arial" w:hAnsi="Arial" w:cs="Arial"/>
                <w:color w:val="000000"/>
                <w:sz w:val="18"/>
                <w:szCs w:val="18"/>
                <w:lang w:eastAsia="en-GB"/>
              </w:rPr>
            </w:pPr>
          </w:p>
        </w:tc>
        <w:tc>
          <w:tcPr>
            <w:tcW w:w="7512" w:type="dxa"/>
          </w:tcPr>
          <w:p w14:paraId="3D28C2F8" w14:textId="77777777" w:rsidR="007553F3" w:rsidRPr="003704D4" w:rsidRDefault="007553F3" w:rsidP="0018675D">
            <w:pPr>
              <w:numPr>
                <w:ilvl w:val="0"/>
                <w:numId w:val="14"/>
              </w:numPr>
              <w:pBdr>
                <w:top w:val="nil"/>
                <w:left w:val="nil"/>
                <w:bottom w:val="nil"/>
                <w:right w:val="nil"/>
                <w:between w:val="nil"/>
              </w:pBdr>
              <w:spacing w:before="240" w:after="0" w:line="276" w:lineRule="auto"/>
              <w:jc w:val="both"/>
              <w:rPr>
                <w:rFonts w:ascii="Arial" w:eastAsia="Arial" w:hAnsi="Arial" w:cs="Arial"/>
                <w:color w:val="000000"/>
                <w:sz w:val="16"/>
                <w:szCs w:val="16"/>
                <w:lang w:eastAsia="en-GB"/>
              </w:rPr>
            </w:pPr>
            <w:r w:rsidRPr="003704D4">
              <w:rPr>
                <w:rFonts w:ascii="Arial" w:eastAsia="Arial" w:hAnsi="Arial" w:cs="Arial"/>
                <w:color w:val="000000"/>
                <w:sz w:val="16"/>
                <w:szCs w:val="16"/>
                <w:lang w:eastAsia="en-GB"/>
              </w:rPr>
              <w:t>Early school closures before high transmission rates</w:t>
            </w:r>
          </w:p>
          <w:p w14:paraId="5FCC6C40" w14:textId="77777777" w:rsidR="007553F3" w:rsidRPr="003704D4" w:rsidRDefault="007553F3" w:rsidP="0018675D">
            <w:pPr>
              <w:numPr>
                <w:ilvl w:val="0"/>
                <w:numId w:val="14"/>
              </w:numPr>
              <w:pBdr>
                <w:top w:val="nil"/>
                <w:left w:val="nil"/>
                <w:bottom w:val="nil"/>
                <w:right w:val="nil"/>
                <w:between w:val="nil"/>
              </w:pBdr>
              <w:spacing w:before="240" w:after="0" w:line="276" w:lineRule="auto"/>
              <w:jc w:val="both"/>
              <w:rPr>
                <w:rFonts w:ascii="Arial" w:eastAsia="Arial" w:hAnsi="Arial" w:cs="Arial"/>
                <w:color w:val="000000"/>
                <w:sz w:val="16"/>
                <w:szCs w:val="16"/>
                <w:lang w:eastAsia="en-GB"/>
              </w:rPr>
            </w:pPr>
            <w:r w:rsidRPr="003704D4">
              <w:rPr>
                <w:rFonts w:ascii="Arial" w:eastAsia="Arial" w:hAnsi="Arial" w:cs="Arial"/>
                <w:color w:val="000000"/>
                <w:sz w:val="16"/>
                <w:szCs w:val="16"/>
                <w:lang w:eastAsia="en-GB"/>
              </w:rPr>
              <w:t>Relatively small and low-density population</w:t>
            </w:r>
          </w:p>
          <w:p w14:paraId="4061AA04" w14:textId="77777777" w:rsidR="007553F3" w:rsidRPr="003704D4" w:rsidRDefault="007553F3" w:rsidP="0018675D">
            <w:pPr>
              <w:numPr>
                <w:ilvl w:val="0"/>
                <w:numId w:val="14"/>
              </w:numPr>
              <w:pBdr>
                <w:top w:val="nil"/>
                <w:left w:val="nil"/>
                <w:bottom w:val="nil"/>
                <w:right w:val="nil"/>
                <w:between w:val="nil"/>
              </w:pBdr>
              <w:spacing w:before="240" w:after="0"/>
              <w:jc w:val="both"/>
              <w:rPr>
                <w:rFonts w:ascii="Arial" w:eastAsia="Arial" w:hAnsi="Arial" w:cs="Arial"/>
                <w:color w:val="000000"/>
                <w:sz w:val="16"/>
                <w:szCs w:val="16"/>
                <w:lang w:eastAsia="en-GB"/>
              </w:rPr>
            </w:pPr>
            <w:r w:rsidRPr="003704D4">
              <w:rPr>
                <w:rFonts w:ascii="Arial" w:eastAsia="Arial" w:hAnsi="Arial" w:cs="Arial"/>
                <w:color w:val="000000"/>
                <w:sz w:val="16"/>
                <w:szCs w:val="16"/>
                <w:lang w:eastAsia="en-GB"/>
              </w:rPr>
              <w:t>Clear, transparent and consistent government advice has been readily available for all schools and citizens to access. These guidelines were developed in collaboration with the education and health leaders.</w:t>
            </w:r>
          </w:p>
        </w:tc>
      </w:tr>
      <w:tr w:rsidR="007553F3" w:rsidRPr="003704D4" w14:paraId="172A4002" w14:textId="77777777" w:rsidTr="007553F3">
        <w:tc>
          <w:tcPr>
            <w:tcW w:w="2127" w:type="dxa"/>
            <w:shd w:val="clear" w:color="auto" w:fill="C1D6F9"/>
          </w:tcPr>
          <w:p w14:paraId="6D31796A" w14:textId="77777777" w:rsidR="007553F3" w:rsidRPr="003704D4" w:rsidRDefault="007553F3" w:rsidP="007553F3">
            <w:pPr>
              <w:spacing w:before="240" w:after="0"/>
              <w:jc w:val="both"/>
              <w:rPr>
                <w:rFonts w:ascii="Arial" w:eastAsia="Arial" w:hAnsi="Arial" w:cs="Arial"/>
                <w:color w:val="000000"/>
                <w:sz w:val="18"/>
                <w:szCs w:val="18"/>
                <w:lang w:eastAsia="en-GB"/>
              </w:rPr>
            </w:pPr>
            <w:r w:rsidRPr="003704D4">
              <w:rPr>
                <w:rFonts w:ascii="Arial" w:eastAsia="Arial" w:hAnsi="Arial" w:cs="Arial"/>
                <w:color w:val="000000"/>
                <w:sz w:val="18"/>
                <w:szCs w:val="18"/>
                <w:lang w:eastAsia="en-GB"/>
              </w:rPr>
              <w:t xml:space="preserve">Challenges </w:t>
            </w:r>
          </w:p>
        </w:tc>
        <w:tc>
          <w:tcPr>
            <w:tcW w:w="7512" w:type="dxa"/>
          </w:tcPr>
          <w:p w14:paraId="4354616C" w14:textId="6BD35118" w:rsidR="007553F3" w:rsidRPr="003704D4" w:rsidRDefault="007553F3" w:rsidP="0018675D">
            <w:pPr>
              <w:numPr>
                <w:ilvl w:val="0"/>
                <w:numId w:val="11"/>
              </w:numPr>
              <w:pBdr>
                <w:top w:val="nil"/>
                <w:left w:val="nil"/>
                <w:bottom w:val="nil"/>
                <w:right w:val="nil"/>
                <w:between w:val="nil"/>
              </w:pBdr>
              <w:spacing w:before="240" w:after="0" w:line="276" w:lineRule="auto"/>
              <w:ind w:left="321"/>
              <w:jc w:val="both"/>
              <w:rPr>
                <w:rFonts w:ascii="Arial" w:eastAsia="Arial" w:hAnsi="Arial" w:cs="Arial"/>
                <w:sz w:val="16"/>
                <w:szCs w:val="16"/>
                <w:lang w:eastAsia="en-GB"/>
              </w:rPr>
            </w:pPr>
            <w:r w:rsidRPr="003704D4">
              <w:rPr>
                <w:rFonts w:ascii="Arial" w:eastAsia="Arial" w:hAnsi="Arial" w:cs="Arial"/>
                <w:color w:val="000000"/>
                <w:sz w:val="16"/>
                <w:szCs w:val="16"/>
                <w:lang w:eastAsia="en-GB"/>
              </w:rPr>
              <w:t>The Federal government received a lot of criticism for not closing schools early and for inconsistent messaging on how and when schools would open.</w:t>
            </w:r>
          </w:p>
        </w:tc>
      </w:tr>
      <w:tr w:rsidR="007553F3" w:rsidRPr="003704D4" w14:paraId="07050466" w14:textId="77777777" w:rsidTr="007553F3">
        <w:tc>
          <w:tcPr>
            <w:tcW w:w="2127" w:type="dxa"/>
            <w:shd w:val="clear" w:color="auto" w:fill="C1D6F9"/>
          </w:tcPr>
          <w:p w14:paraId="4AE6430D" w14:textId="77777777" w:rsidR="007553F3" w:rsidRPr="003704D4" w:rsidRDefault="007553F3" w:rsidP="007553F3">
            <w:pPr>
              <w:spacing w:before="240" w:after="0"/>
              <w:jc w:val="both"/>
              <w:rPr>
                <w:rFonts w:ascii="Arial" w:eastAsia="Arial" w:hAnsi="Arial" w:cs="Arial"/>
                <w:color w:val="000000"/>
                <w:sz w:val="18"/>
                <w:szCs w:val="18"/>
                <w:lang w:eastAsia="en-GB"/>
              </w:rPr>
            </w:pPr>
            <w:r w:rsidRPr="003704D4">
              <w:rPr>
                <w:rFonts w:ascii="Arial" w:eastAsia="Arial" w:hAnsi="Arial" w:cs="Arial"/>
                <w:color w:val="000000"/>
                <w:sz w:val="18"/>
                <w:szCs w:val="18"/>
                <w:lang w:eastAsia="en-GB"/>
              </w:rPr>
              <w:t>Outcomes to date</w:t>
            </w:r>
          </w:p>
        </w:tc>
        <w:tc>
          <w:tcPr>
            <w:tcW w:w="7512" w:type="dxa"/>
          </w:tcPr>
          <w:p w14:paraId="7EA717A5" w14:textId="77777777" w:rsidR="007553F3" w:rsidRPr="003704D4" w:rsidRDefault="007553F3" w:rsidP="007553F3">
            <w:pPr>
              <w:spacing w:before="240" w:after="0"/>
              <w:jc w:val="both"/>
              <w:rPr>
                <w:rFonts w:ascii="Arial" w:eastAsia="Arial" w:hAnsi="Arial" w:cs="Arial"/>
                <w:color w:val="000000"/>
                <w:sz w:val="16"/>
                <w:szCs w:val="16"/>
                <w:lang w:eastAsia="en-GB"/>
              </w:rPr>
            </w:pPr>
            <w:r w:rsidRPr="003704D4">
              <w:rPr>
                <w:rFonts w:ascii="Arial" w:eastAsia="Arial" w:hAnsi="Arial" w:cs="Arial"/>
                <w:color w:val="000000"/>
                <w:sz w:val="16"/>
                <w:szCs w:val="16"/>
                <w:lang w:eastAsia="en-GB"/>
              </w:rPr>
              <w:t>A study of the transmission of coronavirus in both primary and secondary schools, conducted by Australia’s National Centre for Immunisation Research and Surveillance found that there was “very limited” spread in schools. The study, from March to mid-April, looked at transmission rates from nine students and nine staff members who tested positive for Covid-19 from 15 different schools. Despite 735 students and 128 staff coming into close contacts with these initial 18 cases, only two people were found to have contracted the virus.</w:t>
            </w:r>
          </w:p>
          <w:p w14:paraId="6B43118B" w14:textId="7E5AFD22" w:rsidR="007553F3" w:rsidRPr="003704D4" w:rsidRDefault="007553F3" w:rsidP="007553F3">
            <w:pPr>
              <w:spacing w:before="240" w:after="0"/>
              <w:jc w:val="both"/>
              <w:rPr>
                <w:rFonts w:ascii="Arial" w:eastAsia="Arial" w:hAnsi="Arial" w:cs="Arial"/>
                <w:color w:val="000000"/>
                <w:sz w:val="16"/>
                <w:szCs w:val="16"/>
                <w:lang w:eastAsia="en-GB"/>
              </w:rPr>
            </w:pPr>
            <w:r w:rsidRPr="003704D4">
              <w:rPr>
                <w:rFonts w:ascii="Arial" w:eastAsia="Arial" w:hAnsi="Arial" w:cs="Arial"/>
                <w:color w:val="000000"/>
                <w:sz w:val="16"/>
                <w:szCs w:val="16"/>
                <w:lang w:eastAsia="en-GB"/>
              </w:rPr>
              <w:t xml:space="preserve">Individual school closures: To date, there have been few outbreaks in schools, e.g. two colleges in Sydney were closed at the end of May 2020 after one student in each school tested positive for </w:t>
            </w:r>
            <w:r w:rsidR="00503034" w:rsidRPr="003704D4">
              <w:rPr>
                <w:rFonts w:ascii="Arial" w:eastAsia="Arial" w:hAnsi="Arial" w:cs="Arial"/>
                <w:color w:val="000000"/>
                <w:sz w:val="16"/>
                <w:szCs w:val="16"/>
                <w:lang w:eastAsia="en-GB"/>
              </w:rPr>
              <w:t>COVID-19</w:t>
            </w:r>
            <w:r w:rsidRPr="003704D4">
              <w:rPr>
                <w:rFonts w:ascii="Arial" w:eastAsia="Arial" w:hAnsi="Arial" w:cs="Arial"/>
                <w:color w:val="000000"/>
                <w:sz w:val="16"/>
                <w:szCs w:val="16"/>
                <w:lang w:eastAsia="en-GB"/>
              </w:rPr>
              <w:t xml:space="preserve"> and a primary school in Melbourne was closed in mid-June after two pupils also tested positive. There have been no reports of multiple secondary transmissions in schools.</w:t>
            </w:r>
          </w:p>
        </w:tc>
      </w:tr>
    </w:tbl>
    <w:p w14:paraId="7EAAA111" w14:textId="77777777" w:rsidR="00640AB6" w:rsidRPr="003704D4" w:rsidRDefault="00640AB6" w:rsidP="007553F3">
      <w:pPr>
        <w:spacing w:before="240" w:after="240" w:line="276" w:lineRule="auto"/>
        <w:jc w:val="both"/>
        <w:rPr>
          <w:rFonts w:ascii="Arial" w:eastAsia="Arial" w:hAnsi="Arial" w:cs="Arial"/>
          <w:b/>
          <w:sz w:val="16"/>
          <w:szCs w:val="16"/>
          <w:lang w:eastAsia="en-GB"/>
        </w:rPr>
      </w:pPr>
    </w:p>
    <w:p w14:paraId="507ACD5A" w14:textId="24DAF30B" w:rsidR="007553F3" w:rsidRPr="003704D4" w:rsidRDefault="007553F3" w:rsidP="007553F3">
      <w:pPr>
        <w:spacing w:before="240" w:after="240" w:line="276" w:lineRule="auto"/>
        <w:jc w:val="both"/>
        <w:rPr>
          <w:rFonts w:ascii="Arial" w:eastAsia="Arial" w:hAnsi="Arial" w:cs="Arial"/>
          <w:b/>
          <w:sz w:val="16"/>
          <w:szCs w:val="16"/>
          <w:lang w:eastAsia="en-GB"/>
        </w:rPr>
      </w:pPr>
      <w:r w:rsidRPr="003704D4">
        <w:rPr>
          <w:rFonts w:ascii="Arial" w:eastAsia="Arial" w:hAnsi="Arial" w:cs="Arial"/>
          <w:b/>
          <w:sz w:val="16"/>
          <w:szCs w:val="16"/>
          <w:lang w:eastAsia="en-GB"/>
        </w:rPr>
        <w:lastRenderedPageBreak/>
        <w:t>Sources:</w:t>
      </w:r>
    </w:p>
    <w:p w14:paraId="1224CD4A" w14:textId="6C358EF9" w:rsidR="007553F3" w:rsidRPr="003704D4" w:rsidRDefault="007553F3" w:rsidP="0018675D">
      <w:pPr>
        <w:numPr>
          <w:ilvl w:val="0"/>
          <w:numId w:val="31"/>
        </w:numPr>
        <w:pBdr>
          <w:top w:val="nil"/>
          <w:left w:val="nil"/>
          <w:bottom w:val="nil"/>
          <w:right w:val="nil"/>
          <w:between w:val="nil"/>
        </w:pBdr>
        <w:spacing w:after="0" w:line="276" w:lineRule="auto"/>
        <w:ind w:left="709"/>
        <w:jc w:val="both"/>
        <w:rPr>
          <w:rFonts w:ascii="Arial" w:eastAsia="Arial" w:hAnsi="Arial" w:cs="Arial"/>
          <w:color w:val="000000"/>
          <w:sz w:val="16"/>
          <w:szCs w:val="16"/>
          <w:lang w:eastAsia="en-GB"/>
        </w:rPr>
      </w:pPr>
      <w:r w:rsidRPr="003704D4">
        <w:rPr>
          <w:rFonts w:ascii="Arial" w:eastAsia="Arial" w:hAnsi="Arial" w:cs="Arial"/>
          <w:color w:val="000000"/>
          <w:sz w:val="16"/>
          <w:szCs w:val="16"/>
          <w:lang w:eastAsia="en-GB"/>
        </w:rPr>
        <w:t>Australian Government Department of Health (2020) Australian Health Protection Principal Committee (AHPPC) advice on reducing the potential risk of COVID-19 transmission in schools (24 April 2020) [online] [Accessed June</w:t>
      </w:r>
      <w:r w:rsidR="00013A97" w:rsidRPr="003704D4">
        <w:rPr>
          <w:rFonts w:ascii="Arial" w:eastAsia="Arial" w:hAnsi="Arial" w:cs="Arial"/>
          <w:color w:val="000000"/>
          <w:sz w:val="16"/>
          <w:szCs w:val="16"/>
          <w:lang w:eastAsia="en-GB"/>
        </w:rPr>
        <w:t xml:space="preserve"> 25</w:t>
      </w:r>
      <w:r w:rsidRPr="003704D4">
        <w:rPr>
          <w:rFonts w:ascii="Arial" w:eastAsia="Arial" w:hAnsi="Arial" w:cs="Arial"/>
          <w:color w:val="000000"/>
          <w:sz w:val="16"/>
          <w:szCs w:val="16"/>
          <w:lang w:eastAsia="en-GB"/>
        </w:rPr>
        <w:t xml:space="preserve"> 2020]. </w:t>
      </w:r>
    </w:p>
    <w:p w14:paraId="28E45053" w14:textId="4A5FF148" w:rsidR="007553F3" w:rsidRPr="003704D4" w:rsidRDefault="007553F3" w:rsidP="0018675D">
      <w:pPr>
        <w:numPr>
          <w:ilvl w:val="0"/>
          <w:numId w:val="31"/>
        </w:numPr>
        <w:pBdr>
          <w:top w:val="nil"/>
          <w:left w:val="nil"/>
          <w:bottom w:val="nil"/>
          <w:right w:val="nil"/>
          <w:between w:val="nil"/>
        </w:pBdr>
        <w:spacing w:after="0" w:line="276" w:lineRule="auto"/>
        <w:ind w:left="709"/>
        <w:jc w:val="both"/>
        <w:rPr>
          <w:rFonts w:ascii="Arial" w:eastAsia="Arial" w:hAnsi="Arial" w:cs="Arial"/>
          <w:color w:val="000000"/>
          <w:sz w:val="16"/>
          <w:szCs w:val="16"/>
          <w:lang w:eastAsia="en-GB"/>
        </w:rPr>
      </w:pPr>
      <w:r w:rsidRPr="003704D4">
        <w:rPr>
          <w:rFonts w:ascii="Arial" w:eastAsia="Arial" w:hAnsi="Arial" w:cs="Arial"/>
          <w:color w:val="000000"/>
          <w:sz w:val="16"/>
          <w:szCs w:val="16"/>
          <w:lang w:eastAsia="en-GB"/>
        </w:rPr>
        <w:t>Rouse, A.</w:t>
      </w:r>
      <w:r w:rsidR="00013A97" w:rsidRPr="003704D4">
        <w:rPr>
          <w:rFonts w:ascii="Arial" w:eastAsia="Arial" w:hAnsi="Arial" w:cs="Arial"/>
          <w:color w:val="000000"/>
          <w:sz w:val="16"/>
          <w:szCs w:val="16"/>
          <w:lang w:eastAsia="en-GB"/>
        </w:rPr>
        <w:t xml:space="preserve"> </w:t>
      </w:r>
      <w:r w:rsidRPr="003704D4">
        <w:rPr>
          <w:rFonts w:ascii="Arial" w:eastAsia="Arial" w:hAnsi="Arial" w:cs="Arial"/>
          <w:color w:val="000000"/>
          <w:sz w:val="16"/>
          <w:szCs w:val="16"/>
          <w:lang w:eastAsia="en-GB"/>
        </w:rPr>
        <w:t xml:space="preserve">(2020) Melbourne primary school closed after coronavirus scare [online] Available at: </w:t>
      </w:r>
      <w:hyperlink r:id="rId62" w:history="1">
        <w:r w:rsidR="00013A97" w:rsidRPr="003704D4">
          <w:rPr>
            <w:rStyle w:val="Hyperlink"/>
            <w:rFonts w:ascii="Arial" w:eastAsia="Arial" w:hAnsi="Arial" w:cs="Arial"/>
            <w:sz w:val="16"/>
            <w:szCs w:val="16"/>
            <w:lang w:eastAsia="en-GB"/>
          </w:rPr>
          <w:t>https://www.dailymail.co.uk/news/article-8420019/Melbourne-primary-school-closed-two-students-test-positive-coronavirus.html</w:t>
        </w:r>
      </w:hyperlink>
      <w:r w:rsidR="00013A97" w:rsidRPr="003704D4">
        <w:rPr>
          <w:rFonts w:ascii="Arial" w:eastAsia="Arial" w:hAnsi="Arial" w:cs="Arial"/>
          <w:color w:val="000000"/>
          <w:sz w:val="16"/>
          <w:szCs w:val="16"/>
          <w:lang w:eastAsia="en-GB"/>
        </w:rPr>
        <w:t xml:space="preserve"> </w:t>
      </w:r>
      <w:r w:rsidRPr="003704D4">
        <w:rPr>
          <w:rFonts w:ascii="Arial" w:eastAsia="Arial" w:hAnsi="Arial" w:cs="Arial"/>
          <w:color w:val="000000"/>
          <w:sz w:val="16"/>
          <w:szCs w:val="16"/>
          <w:lang w:eastAsia="en-GB"/>
        </w:rPr>
        <w:t xml:space="preserve">[Accessed June </w:t>
      </w:r>
      <w:r w:rsidR="00013A97" w:rsidRPr="003704D4">
        <w:rPr>
          <w:rFonts w:ascii="Arial" w:eastAsia="Arial" w:hAnsi="Arial" w:cs="Arial"/>
          <w:color w:val="000000"/>
          <w:sz w:val="16"/>
          <w:szCs w:val="16"/>
          <w:lang w:eastAsia="en-GB"/>
        </w:rPr>
        <w:t xml:space="preserve">25 </w:t>
      </w:r>
      <w:r w:rsidRPr="003704D4">
        <w:rPr>
          <w:rFonts w:ascii="Arial" w:eastAsia="Arial" w:hAnsi="Arial" w:cs="Arial"/>
          <w:color w:val="000000"/>
          <w:sz w:val="16"/>
          <w:szCs w:val="16"/>
          <w:lang w:eastAsia="en-GB"/>
        </w:rPr>
        <w:t>2020].</w:t>
      </w:r>
    </w:p>
    <w:p w14:paraId="59EA3BB8" w14:textId="320B121E" w:rsidR="007553F3" w:rsidRPr="003704D4" w:rsidRDefault="007553F3" w:rsidP="0018675D">
      <w:pPr>
        <w:numPr>
          <w:ilvl w:val="0"/>
          <w:numId w:val="31"/>
        </w:numPr>
        <w:pBdr>
          <w:top w:val="nil"/>
          <w:left w:val="nil"/>
          <w:bottom w:val="nil"/>
          <w:right w:val="nil"/>
          <w:between w:val="nil"/>
        </w:pBdr>
        <w:spacing w:after="0" w:line="276" w:lineRule="auto"/>
        <w:ind w:left="709"/>
        <w:jc w:val="both"/>
        <w:rPr>
          <w:rFonts w:ascii="Arial" w:eastAsia="Arial" w:hAnsi="Arial" w:cs="Arial"/>
          <w:color w:val="000000"/>
          <w:sz w:val="16"/>
          <w:szCs w:val="16"/>
          <w:lang w:eastAsia="en-GB"/>
        </w:rPr>
      </w:pPr>
      <w:r w:rsidRPr="003704D4">
        <w:rPr>
          <w:rFonts w:ascii="Arial" w:eastAsia="Arial" w:hAnsi="Arial" w:cs="Arial"/>
          <w:color w:val="000000"/>
          <w:sz w:val="16"/>
          <w:szCs w:val="16"/>
          <w:lang w:eastAsia="en-GB"/>
        </w:rPr>
        <w:t xml:space="preserve">Davey, M. (2020) 'Confusing and stressful': the debate around children and coronavirus as Australian schools reopen [online] Available at: </w:t>
      </w:r>
      <w:hyperlink r:id="rId63" w:history="1">
        <w:r w:rsidR="00013A97" w:rsidRPr="003704D4">
          <w:rPr>
            <w:rStyle w:val="Hyperlink"/>
            <w:rFonts w:ascii="Arial" w:eastAsia="Arial" w:hAnsi="Arial" w:cs="Arial"/>
            <w:sz w:val="16"/>
            <w:szCs w:val="16"/>
            <w:lang w:eastAsia="en-GB"/>
          </w:rPr>
          <w:t>https://www.theguardian.com/world/2020/apr/27/confusing-and-stressful-the-debate-around-children-and-coronavirus-as-australian-schools-reopen</w:t>
        </w:r>
      </w:hyperlink>
      <w:r w:rsidR="00013A97" w:rsidRPr="003704D4">
        <w:rPr>
          <w:rFonts w:ascii="Arial" w:eastAsia="Arial" w:hAnsi="Arial" w:cs="Arial"/>
          <w:color w:val="000000"/>
          <w:sz w:val="16"/>
          <w:szCs w:val="16"/>
          <w:lang w:eastAsia="en-GB"/>
        </w:rPr>
        <w:t xml:space="preserve"> </w:t>
      </w:r>
      <w:r w:rsidRPr="003704D4">
        <w:rPr>
          <w:rFonts w:ascii="Arial" w:eastAsia="Arial" w:hAnsi="Arial" w:cs="Arial"/>
          <w:color w:val="000000"/>
          <w:sz w:val="16"/>
          <w:szCs w:val="16"/>
          <w:lang w:eastAsia="en-GB"/>
        </w:rPr>
        <w:t xml:space="preserve">[Accessed June </w:t>
      </w:r>
      <w:r w:rsidR="00013A97" w:rsidRPr="003704D4">
        <w:rPr>
          <w:rFonts w:ascii="Arial" w:eastAsia="Arial" w:hAnsi="Arial" w:cs="Arial"/>
          <w:color w:val="000000"/>
          <w:sz w:val="16"/>
          <w:szCs w:val="16"/>
          <w:lang w:eastAsia="en-GB"/>
        </w:rPr>
        <w:t xml:space="preserve">25 </w:t>
      </w:r>
      <w:r w:rsidRPr="003704D4">
        <w:rPr>
          <w:rFonts w:ascii="Arial" w:eastAsia="Arial" w:hAnsi="Arial" w:cs="Arial"/>
          <w:color w:val="000000"/>
          <w:sz w:val="16"/>
          <w:szCs w:val="16"/>
          <w:lang w:eastAsia="en-GB"/>
        </w:rPr>
        <w:t>2020].</w:t>
      </w:r>
    </w:p>
    <w:p w14:paraId="0A01EB32" w14:textId="2B4D2D2D" w:rsidR="007553F3" w:rsidRPr="003704D4" w:rsidRDefault="00013A97" w:rsidP="0018675D">
      <w:pPr>
        <w:numPr>
          <w:ilvl w:val="0"/>
          <w:numId w:val="31"/>
        </w:numPr>
        <w:pBdr>
          <w:top w:val="nil"/>
          <w:left w:val="nil"/>
          <w:bottom w:val="nil"/>
          <w:right w:val="nil"/>
          <w:between w:val="nil"/>
        </w:pBdr>
        <w:spacing w:after="0" w:line="276" w:lineRule="auto"/>
        <w:ind w:left="709"/>
        <w:jc w:val="both"/>
        <w:rPr>
          <w:rFonts w:ascii="Arial" w:eastAsia="Arial" w:hAnsi="Arial" w:cs="Arial"/>
          <w:color w:val="000000"/>
          <w:sz w:val="16"/>
          <w:szCs w:val="16"/>
          <w:lang w:eastAsia="en-GB"/>
        </w:rPr>
      </w:pPr>
      <w:r w:rsidRPr="003704D4">
        <w:rPr>
          <w:rFonts w:ascii="Arial" w:eastAsia="Arial" w:hAnsi="Arial" w:cs="Arial"/>
          <w:color w:val="000000"/>
          <w:sz w:val="16"/>
          <w:szCs w:val="16"/>
          <w:lang w:eastAsia="en-GB"/>
        </w:rPr>
        <w:t>The World Bank (2020) Data: Australia.</w:t>
      </w:r>
      <w:r w:rsidR="007553F3" w:rsidRPr="003704D4">
        <w:rPr>
          <w:rFonts w:ascii="Arial" w:eastAsia="Arial" w:hAnsi="Arial" w:cs="Arial"/>
          <w:color w:val="000000"/>
          <w:sz w:val="16"/>
          <w:szCs w:val="16"/>
          <w:lang w:eastAsia="en-GB"/>
        </w:rPr>
        <w:t xml:space="preserve"> </w:t>
      </w:r>
      <w:r w:rsidRPr="003704D4">
        <w:rPr>
          <w:rFonts w:ascii="Arial" w:eastAsia="Arial" w:hAnsi="Arial" w:cs="Arial"/>
          <w:color w:val="000000"/>
          <w:sz w:val="16"/>
          <w:szCs w:val="16"/>
          <w:lang w:eastAsia="en-GB"/>
        </w:rPr>
        <w:t>Available at:</w:t>
      </w:r>
      <w:r w:rsidR="007553F3" w:rsidRPr="003704D4">
        <w:rPr>
          <w:rFonts w:ascii="Arial" w:eastAsia="Arial" w:hAnsi="Arial" w:cs="Arial"/>
          <w:color w:val="000000"/>
          <w:sz w:val="16"/>
          <w:szCs w:val="16"/>
          <w:lang w:eastAsia="en-GB"/>
        </w:rPr>
        <w:t>https://data.worldbank.org/country/</w:t>
      </w:r>
      <w:r w:rsidRPr="003704D4">
        <w:rPr>
          <w:rFonts w:ascii="Arial" w:eastAsia="Arial" w:hAnsi="Arial" w:cs="Arial"/>
          <w:color w:val="000000"/>
          <w:sz w:val="16"/>
          <w:szCs w:val="16"/>
          <w:lang w:eastAsia="en-GB"/>
        </w:rPr>
        <w:t>Australia</w:t>
      </w:r>
      <w:r w:rsidR="007553F3" w:rsidRPr="003704D4">
        <w:rPr>
          <w:rFonts w:ascii="Arial" w:eastAsia="Arial" w:hAnsi="Arial" w:cs="Arial"/>
          <w:color w:val="000000"/>
          <w:sz w:val="16"/>
          <w:szCs w:val="16"/>
          <w:lang w:eastAsia="en-GB"/>
        </w:rPr>
        <w:t>. Accessed June 23, 2020.</w:t>
      </w:r>
    </w:p>
    <w:p w14:paraId="06A89F7B" w14:textId="4F820989" w:rsidR="007553F3" w:rsidRPr="003704D4" w:rsidRDefault="007553F3" w:rsidP="0018675D">
      <w:pPr>
        <w:numPr>
          <w:ilvl w:val="0"/>
          <w:numId w:val="31"/>
        </w:numPr>
        <w:pBdr>
          <w:top w:val="nil"/>
          <w:left w:val="nil"/>
          <w:bottom w:val="nil"/>
          <w:right w:val="nil"/>
          <w:between w:val="nil"/>
        </w:pBdr>
        <w:spacing w:after="0" w:line="276" w:lineRule="auto"/>
        <w:ind w:left="709"/>
        <w:jc w:val="both"/>
        <w:rPr>
          <w:rFonts w:ascii="Arial" w:eastAsia="Arial" w:hAnsi="Arial" w:cs="Arial"/>
          <w:color w:val="000000"/>
          <w:sz w:val="16"/>
          <w:szCs w:val="16"/>
          <w:lang w:eastAsia="en-GB"/>
        </w:rPr>
      </w:pPr>
      <w:r w:rsidRPr="003704D4">
        <w:rPr>
          <w:rFonts w:ascii="Arial" w:eastAsia="Arial" w:hAnsi="Arial" w:cs="Arial"/>
          <w:color w:val="000000"/>
          <w:sz w:val="16"/>
          <w:szCs w:val="16"/>
          <w:lang w:eastAsia="en-GB"/>
        </w:rPr>
        <w:t>Department of Education, Skills and Employment (2020) Coronavirus (COVID-19) information for schools and students [online] [Accessed June</w:t>
      </w:r>
      <w:r w:rsidR="00013A97" w:rsidRPr="003704D4">
        <w:rPr>
          <w:rFonts w:ascii="Arial" w:eastAsia="Arial" w:hAnsi="Arial" w:cs="Arial"/>
          <w:color w:val="000000"/>
          <w:sz w:val="16"/>
          <w:szCs w:val="16"/>
          <w:lang w:eastAsia="en-GB"/>
        </w:rPr>
        <w:t xml:space="preserve"> 25</w:t>
      </w:r>
      <w:r w:rsidRPr="003704D4">
        <w:rPr>
          <w:rFonts w:ascii="Arial" w:eastAsia="Arial" w:hAnsi="Arial" w:cs="Arial"/>
          <w:color w:val="000000"/>
          <w:sz w:val="16"/>
          <w:szCs w:val="16"/>
          <w:lang w:eastAsia="en-GB"/>
        </w:rPr>
        <w:t xml:space="preserve"> 2020].</w:t>
      </w:r>
    </w:p>
    <w:p w14:paraId="0DFADBA6" w14:textId="2A3EC095" w:rsidR="007553F3" w:rsidRPr="003704D4" w:rsidRDefault="00013A97" w:rsidP="0018675D">
      <w:pPr>
        <w:numPr>
          <w:ilvl w:val="0"/>
          <w:numId w:val="31"/>
        </w:numPr>
        <w:pBdr>
          <w:top w:val="nil"/>
          <w:left w:val="nil"/>
          <w:bottom w:val="nil"/>
          <w:right w:val="nil"/>
          <w:between w:val="nil"/>
        </w:pBdr>
        <w:spacing w:after="0" w:line="276" w:lineRule="auto"/>
        <w:ind w:left="709"/>
        <w:jc w:val="both"/>
        <w:rPr>
          <w:rFonts w:ascii="Arial" w:eastAsia="Arial" w:hAnsi="Arial" w:cs="Arial"/>
          <w:color w:val="000000"/>
          <w:sz w:val="16"/>
          <w:szCs w:val="16"/>
          <w:lang w:eastAsia="en-GB"/>
        </w:rPr>
      </w:pPr>
      <w:r w:rsidRPr="003704D4">
        <w:rPr>
          <w:rFonts w:ascii="Arial" w:eastAsia="Arial" w:hAnsi="Arial" w:cs="Arial"/>
          <w:color w:val="000000"/>
          <w:sz w:val="16"/>
          <w:szCs w:val="16"/>
          <w:lang w:eastAsia="en-GB"/>
        </w:rPr>
        <w:t>Government of Australia</w:t>
      </w:r>
      <w:r w:rsidR="007553F3" w:rsidRPr="003704D4">
        <w:rPr>
          <w:rFonts w:ascii="Arial" w:eastAsia="Arial" w:hAnsi="Arial" w:cs="Arial"/>
          <w:color w:val="000000"/>
          <w:sz w:val="16"/>
          <w:szCs w:val="16"/>
          <w:lang w:eastAsia="en-GB"/>
        </w:rPr>
        <w:t xml:space="preserve"> (2020) COVID-19 and school arrangements for Term 3 2020 - Education [online] [Accessed 25th June 2020].</w:t>
      </w:r>
    </w:p>
    <w:p w14:paraId="6BC917FD" w14:textId="11491B5F" w:rsidR="007553F3" w:rsidRPr="003704D4" w:rsidRDefault="00013A97" w:rsidP="0018675D">
      <w:pPr>
        <w:numPr>
          <w:ilvl w:val="0"/>
          <w:numId w:val="31"/>
        </w:numPr>
        <w:pBdr>
          <w:top w:val="nil"/>
          <w:left w:val="nil"/>
          <w:bottom w:val="nil"/>
          <w:right w:val="nil"/>
          <w:between w:val="nil"/>
        </w:pBdr>
        <w:spacing w:after="0" w:line="276" w:lineRule="auto"/>
        <w:ind w:left="709"/>
        <w:jc w:val="both"/>
        <w:rPr>
          <w:rFonts w:ascii="Arial" w:eastAsia="Arial" w:hAnsi="Arial" w:cs="Arial"/>
          <w:color w:val="000000"/>
          <w:sz w:val="16"/>
          <w:szCs w:val="16"/>
          <w:lang w:eastAsia="en-GB"/>
        </w:rPr>
      </w:pPr>
      <w:r w:rsidRPr="003704D4">
        <w:rPr>
          <w:rFonts w:ascii="Arial" w:eastAsia="Arial" w:hAnsi="Arial" w:cs="Arial"/>
          <w:color w:val="000000"/>
          <w:sz w:val="16"/>
          <w:szCs w:val="16"/>
          <w:lang w:eastAsia="en-GB"/>
        </w:rPr>
        <w:t>Department of Education – Government of New South Wales</w:t>
      </w:r>
      <w:r w:rsidR="007553F3" w:rsidRPr="003704D4">
        <w:rPr>
          <w:rFonts w:ascii="Arial" w:eastAsia="Arial" w:hAnsi="Arial" w:cs="Arial"/>
          <w:color w:val="000000"/>
          <w:sz w:val="16"/>
          <w:szCs w:val="16"/>
          <w:lang w:eastAsia="en-GB"/>
        </w:rPr>
        <w:t xml:space="preserve"> (2020) A guide to NSW school students returning to face-to-face learning [online] [Accessed June </w:t>
      </w:r>
      <w:r w:rsidRPr="003704D4">
        <w:rPr>
          <w:rFonts w:ascii="Arial" w:eastAsia="Arial" w:hAnsi="Arial" w:cs="Arial"/>
          <w:color w:val="000000"/>
          <w:sz w:val="16"/>
          <w:szCs w:val="16"/>
          <w:lang w:eastAsia="en-GB"/>
        </w:rPr>
        <w:t xml:space="preserve">25 </w:t>
      </w:r>
      <w:r w:rsidR="007553F3" w:rsidRPr="003704D4">
        <w:rPr>
          <w:rFonts w:ascii="Arial" w:eastAsia="Arial" w:hAnsi="Arial" w:cs="Arial"/>
          <w:color w:val="000000"/>
          <w:sz w:val="16"/>
          <w:szCs w:val="16"/>
          <w:lang w:eastAsia="en-GB"/>
        </w:rPr>
        <w:t>2020].</w:t>
      </w:r>
    </w:p>
    <w:p w14:paraId="1CAA36F4" w14:textId="155C8F3A" w:rsidR="007553F3" w:rsidRPr="003704D4" w:rsidRDefault="00013A97" w:rsidP="0018675D">
      <w:pPr>
        <w:numPr>
          <w:ilvl w:val="0"/>
          <w:numId w:val="31"/>
        </w:numPr>
        <w:pBdr>
          <w:top w:val="nil"/>
          <w:left w:val="nil"/>
          <w:bottom w:val="nil"/>
          <w:right w:val="nil"/>
          <w:between w:val="nil"/>
        </w:pBdr>
        <w:spacing w:after="0" w:line="276" w:lineRule="auto"/>
        <w:ind w:left="709"/>
        <w:jc w:val="both"/>
        <w:rPr>
          <w:rFonts w:ascii="Arial" w:eastAsia="Arial" w:hAnsi="Arial" w:cs="Arial"/>
          <w:color w:val="000000"/>
          <w:sz w:val="16"/>
          <w:szCs w:val="16"/>
          <w:lang w:eastAsia="en-GB"/>
        </w:rPr>
      </w:pPr>
      <w:r w:rsidRPr="003704D4">
        <w:rPr>
          <w:rFonts w:ascii="Arial" w:eastAsia="Arial" w:hAnsi="Arial" w:cs="Arial"/>
          <w:color w:val="000000"/>
          <w:sz w:val="16"/>
          <w:szCs w:val="16"/>
          <w:lang w:eastAsia="en-GB"/>
        </w:rPr>
        <w:t>Department of Education – Government of Western Australia</w:t>
      </w:r>
      <w:r w:rsidR="007553F3" w:rsidRPr="003704D4">
        <w:rPr>
          <w:rFonts w:ascii="Arial" w:eastAsia="Arial" w:hAnsi="Arial" w:cs="Arial"/>
          <w:color w:val="000000"/>
          <w:sz w:val="16"/>
          <w:szCs w:val="16"/>
          <w:lang w:eastAsia="en-GB"/>
        </w:rPr>
        <w:t xml:space="preserve"> (2020) Term 2 schooling arrangements - Department of Education [online] [Accessed June </w:t>
      </w:r>
      <w:r w:rsidRPr="003704D4">
        <w:rPr>
          <w:rFonts w:ascii="Arial" w:eastAsia="Arial" w:hAnsi="Arial" w:cs="Arial"/>
          <w:color w:val="000000"/>
          <w:sz w:val="16"/>
          <w:szCs w:val="16"/>
          <w:lang w:eastAsia="en-GB"/>
        </w:rPr>
        <w:t xml:space="preserve">25 </w:t>
      </w:r>
      <w:r w:rsidR="007553F3" w:rsidRPr="003704D4">
        <w:rPr>
          <w:rFonts w:ascii="Arial" w:eastAsia="Arial" w:hAnsi="Arial" w:cs="Arial"/>
          <w:color w:val="000000"/>
          <w:sz w:val="16"/>
          <w:szCs w:val="16"/>
          <w:lang w:eastAsia="en-GB"/>
        </w:rPr>
        <w:t>2020].</w:t>
      </w:r>
    </w:p>
    <w:p w14:paraId="490AF3CD" w14:textId="7CF2180A" w:rsidR="007553F3" w:rsidRPr="003704D4" w:rsidRDefault="007553F3" w:rsidP="0018675D">
      <w:pPr>
        <w:numPr>
          <w:ilvl w:val="0"/>
          <w:numId w:val="31"/>
        </w:numPr>
        <w:pBdr>
          <w:top w:val="nil"/>
          <w:left w:val="nil"/>
          <w:bottom w:val="nil"/>
          <w:right w:val="nil"/>
          <w:between w:val="nil"/>
        </w:pBdr>
        <w:spacing w:after="0" w:line="276" w:lineRule="auto"/>
        <w:ind w:left="709"/>
        <w:jc w:val="both"/>
        <w:rPr>
          <w:rFonts w:ascii="Arial" w:eastAsia="Arial" w:hAnsi="Arial" w:cs="Arial"/>
          <w:color w:val="000000"/>
          <w:sz w:val="16"/>
          <w:szCs w:val="16"/>
          <w:lang w:eastAsia="en-GB"/>
        </w:rPr>
      </w:pPr>
      <w:r w:rsidRPr="003704D4">
        <w:rPr>
          <w:rFonts w:ascii="Arial" w:eastAsia="Arial" w:hAnsi="Arial" w:cs="Arial"/>
          <w:color w:val="000000"/>
          <w:sz w:val="16"/>
          <w:szCs w:val="16"/>
          <w:lang w:eastAsia="en-GB"/>
        </w:rPr>
        <w:t xml:space="preserve">Landis-Hanley, J. (2020) Two schools in Sydney's east closed after students test positive for Covid-19 [online] Available at: </w:t>
      </w:r>
      <w:hyperlink r:id="rId64" w:history="1">
        <w:r w:rsidR="00013A97" w:rsidRPr="003704D4">
          <w:rPr>
            <w:rStyle w:val="Hyperlink"/>
            <w:rFonts w:ascii="Arial" w:eastAsia="Arial" w:hAnsi="Arial" w:cs="Arial"/>
            <w:sz w:val="16"/>
            <w:szCs w:val="16"/>
            <w:lang w:eastAsia="en-GB"/>
          </w:rPr>
          <w:t>https://www.theguardian.com/australia-news/2020/may/26/coronavirus-nsw-schools-closed-students-test-positive-COVID-19-sydney-east-waverley-moriah-college</w:t>
        </w:r>
      </w:hyperlink>
      <w:r w:rsidR="00013A97" w:rsidRPr="003704D4">
        <w:rPr>
          <w:rFonts w:ascii="Arial" w:eastAsia="Arial" w:hAnsi="Arial" w:cs="Arial"/>
          <w:color w:val="000000"/>
          <w:sz w:val="16"/>
          <w:szCs w:val="16"/>
          <w:lang w:eastAsia="en-GB"/>
        </w:rPr>
        <w:t xml:space="preserve"> </w:t>
      </w:r>
      <w:r w:rsidRPr="003704D4">
        <w:rPr>
          <w:rFonts w:ascii="Arial" w:eastAsia="Arial" w:hAnsi="Arial" w:cs="Arial"/>
          <w:color w:val="000000"/>
          <w:sz w:val="16"/>
          <w:szCs w:val="16"/>
          <w:lang w:eastAsia="en-GB"/>
        </w:rPr>
        <w:t xml:space="preserve">[Accessed June </w:t>
      </w:r>
      <w:r w:rsidR="00013A97" w:rsidRPr="003704D4">
        <w:rPr>
          <w:rFonts w:ascii="Arial" w:eastAsia="Arial" w:hAnsi="Arial" w:cs="Arial"/>
          <w:color w:val="000000"/>
          <w:sz w:val="16"/>
          <w:szCs w:val="16"/>
          <w:lang w:eastAsia="en-GB"/>
        </w:rPr>
        <w:t xml:space="preserve">25 </w:t>
      </w:r>
      <w:r w:rsidRPr="003704D4">
        <w:rPr>
          <w:rFonts w:ascii="Arial" w:eastAsia="Arial" w:hAnsi="Arial" w:cs="Arial"/>
          <w:color w:val="000000"/>
          <w:sz w:val="16"/>
          <w:szCs w:val="16"/>
          <w:lang w:eastAsia="en-GB"/>
        </w:rPr>
        <w:t>2020].</w:t>
      </w:r>
    </w:p>
    <w:p w14:paraId="4437CC0D" w14:textId="185E03E3" w:rsidR="007553F3" w:rsidRPr="003704D4" w:rsidRDefault="007553F3" w:rsidP="0018675D">
      <w:pPr>
        <w:numPr>
          <w:ilvl w:val="0"/>
          <w:numId w:val="31"/>
        </w:numPr>
        <w:pBdr>
          <w:top w:val="nil"/>
          <w:left w:val="nil"/>
          <w:bottom w:val="nil"/>
          <w:right w:val="nil"/>
          <w:between w:val="nil"/>
        </w:pBdr>
        <w:spacing w:after="0" w:line="276" w:lineRule="auto"/>
        <w:ind w:left="709"/>
        <w:jc w:val="both"/>
        <w:rPr>
          <w:rFonts w:ascii="Arial" w:eastAsia="Arial" w:hAnsi="Arial" w:cs="Arial"/>
          <w:color w:val="000000"/>
          <w:sz w:val="16"/>
          <w:szCs w:val="16"/>
          <w:lang w:eastAsia="en-GB"/>
        </w:rPr>
      </w:pPr>
      <w:r w:rsidRPr="003704D4">
        <w:rPr>
          <w:rFonts w:ascii="Arial" w:eastAsia="Arial" w:hAnsi="Arial" w:cs="Arial"/>
          <w:color w:val="000000"/>
          <w:sz w:val="16"/>
          <w:szCs w:val="16"/>
          <w:lang w:eastAsia="en-GB"/>
        </w:rPr>
        <w:t>Worldometers.info (2020) Coronavirus Update (Live): 9,228,977 Cases and 475,145 Deaths from COVID-19 Virus Pandemic - Worldometer [online] [Accessed June</w:t>
      </w:r>
      <w:r w:rsidR="00013A97" w:rsidRPr="003704D4">
        <w:rPr>
          <w:rFonts w:ascii="Arial" w:eastAsia="Arial" w:hAnsi="Arial" w:cs="Arial"/>
          <w:color w:val="000000"/>
          <w:sz w:val="16"/>
          <w:szCs w:val="16"/>
          <w:lang w:eastAsia="en-GB"/>
        </w:rPr>
        <w:t xml:space="preserve"> 23</w:t>
      </w:r>
      <w:r w:rsidRPr="003704D4">
        <w:rPr>
          <w:rFonts w:ascii="Arial" w:eastAsia="Arial" w:hAnsi="Arial" w:cs="Arial"/>
          <w:color w:val="000000"/>
          <w:sz w:val="16"/>
          <w:szCs w:val="16"/>
          <w:lang w:eastAsia="en-GB"/>
        </w:rPr>
        <w:t xml:space="preserve"> 2020].</w:t>
      </w:r>
      <w:r w:rsidR="00310C79" w:rsidRPr="003704D4">
        <w:rPr>
          <w:rFonts w:ascii="Arial" w:eastAsia="Arial" w:hAnsi="Arial" w:cs="Arial"/>
          <w:color w:val="000000"/>
          <w:sz w:val="16"/>
          <w:szCs w:val="16"/>
          <w:lang w:eastAsia="en-GB"/>
        </w:rPr>
        <w:t xml:space="preserve"> </w:t>
      </w:r>
    </w:p>
    <w:p w14:paraId="2B9BDAA0" w14:textId="77777777" w:rsidR="007553F3" w:rsidRPr="003704D4" w:rsidRDefault="007553F3" w:rsidP="007553F3">
      <w:pPr>
        <w:pBdr>
          <w:top w:val="nil"/>
          <w:left w:val="nil"/>
          <w:bottom w:val="nil"/>
          <w:right w:val="nil"/>
          <w:between w:val="nil"/>
        </w:pBdr>
        <w:spacing w:before="240" w:after="120" w:line="276" w:lineRule="auto"/>
        <w:jc w:val="both"/>
        <w:rPr>
          <w:rFonts w:ascii="Arial" w:eastAsia="Arial" w:hAnsi="Arial" w:cs="Arial"/>
          <w:color w:val="000000"/>
          <w:sz w:val="20"/>
          <w:szCs w:val="20"/>
          <w:vertAlign w:val="superscript"/>
          <w:lang w:eastAsia="en-GB"/>
        </w:rPr>
      </w:pPr>
    </w:p>
    <w:p w14:paraId="151F060B" w14:textId="77777777" w:rsidR="007553F3" w:rsidRPr="003704D4" w:rsidRDefault="007553F3" w:rsidP="007553F3">
      <w:pPr>
        <w:spacing w:before="240" w:after="240" w:line="276" w:lineRule="auto"/>
        <w:jc w:val="both"/>
        <w:rPr>
          <w:rFonts w:ascii="Arial" w:eastAsia="Arial" w:hAnsi="Arial" w:cs="Arial"/>
          <w:sz w:val="20"/>
          <w:szCs w:val="20"/>
          <w:vertAlign w:val="superscript"/>
          <w:lang w:eastAsia="en-GB"/>
        </w:rPr>
      </w:pPr>
      <w:r w:rsidRPr="003704D4">
        <w:rPr>
          <w:rFonts w:ascii="Arial" w:eastAsia="Arial" w:hAnsi="Arial" w:cs="Arial"/>
          <w:sz w:val="20"/>
          <w:szCs w:val="20"/>
          <w:vertAlign w:val="superscript"/>
          <w:lang w:eastAsia="en-GB"/>
        </w:rPr>
        <w:br w:type="page"/>
      </w:r>
    </w:p>
    <w:p w14:paraId="62378645" w14:textId="06DE1E22" w:rsidR="007553F3" w:rsidRPr="003704D4" w:rsidRDefault="00735A07" w:rsidP="0018675D">
      <w:pPr>
        <w:pStyle w:val="Heading3"/>
        <w:rPr>
          <w:vertAlign w:val="baseline"/>
        </w:rPr>
      </w:pPr>
      <w:bookmarkStart w:id="175" w:name="_Toc46340153"/>
      <w:r w:rsidRPr="003704D4">
        <w:rPr>
          <w:vertAlign w:val="baseline"/>
        </w:rPr>
        <w:lastRenderedPageBreak/>
        <w:t>E</w:t>
      </w:r>
      <w:r w:rsidR="007553F3" w:rsidRPr="003704D4">
        <w:rPr>
          <w:vertAlign w:val="baseline"/>
        </w:rPr>
        <w:t>stimates of the socio-economic gaps in learning</w:t>
      </w:r>
      <w:bookmarkEnd w:id="175"/>
    </w:p>
    <w:p w14:paraId="072700B4" w14:textId="77777777" w:rsidR="007553F3" w:rsidRPr="003704D4" w:rsidRDefault="007553F3" w:rsidP="007553F3">
      <w:pPr>
        <w:spacing w:before="240" w:after="240" w:line="276" w:lineRule="auto"/>
        <w:jc w:val="both"/>
        <w:rPr>
          <w:rFonts w:ascii="Arial" w:eastAsia="Arial" w:hAnsi="Arial" w:cs="Arial"/>
          <w:sz w:val="20"/>
          <w:szCs w:val="20"/>
          <w:vertAlign w:val="superscript"/>
          <w:lang w:eastAsia="en-GB"/>
        </w:rPr>
      </w:pPr>
    </w:p>
    <w:p w14:paraId="7E52A1A0" w14:textId="77777777" w:rsidR="007553F3" w:rsidRPr="003704D4" w:rsidRDefault="007553F3" w:rsidP="007553F3">
      <w:pPr>
        <w:spacing w:before="240" w:after="240" w:line="240" w:lineRule="auto"/>
        <w:jc w:val="both"/>
        <w:rPr>
          <w:rFonts w:ascii="Arial" w:eastAsia="Arial" w:hAnsi="Arial" w:cs="Arial"/>
          <w:sz w:val="20"/>
          <w:szCs w:val="20"/>
          <w:lang w:eastAsia="en-GB"/>
        </w:rPr>
      </w:pPr>
      <w:r w:rsidRPr="003704D4">
        <w:rPr>
          <w:rFonts w:ascii="Arial" w:eastAsia="Arial" w:hAnsi="Arial" w:cs="Arial"/>
          <w:sz w:val="20"/>
          <w:szCs w:val="20"/>
          <w:lang w:eastAsia="en-GB"/>
        </w:rPr>
        <w:t>Standardised estimates for gap change during school closures, sourced from Education Endowment Foundation study.</w:t>
      </w:r>
    </w:p>
    <w:tbl>
      <w:tblPr>
        <w:tblW w:w="10188" w:type="dxa"/>
        <w:tblLayout w:type="fixed"/>
        <w:tblLook w:val="0600" w:firstRow="0" w:lastRow="0" w:firstColumn="0" w:lastColumn="0" w:noHBand="1" w:noVBand="1"/>
      </w:tblPr>
      <w:tblGrid>
        <w:gridCol w:w="2616"/>
        <w:gridCol w:w="932"/>
        <w:gridCol w:w="1054"/>
        <w:gridCol w:w="836"/>
        <w:gridCol w:w="1411"/>
        <w:gridCol w:w="1203"/>
        <w:gridCol w:w="1041"/>
        <w:gridCol w:w="1095"/>
      </w:tblGrid>
      <w:tr w:rsidR="007553F3" w:rsidRPr="003704D4" w14:paraId="7C9E1B36" w14:textId="77777777" w:rsidTr="007553F3">
        <w:trPr>
          <w:trHeight w:val="288"/>
        </w:trPr>
        <w:tc>
          <w:tcPr>
            <w:tcW w:w="2616" w:type="dxa"/>
            <w:tcBorders>
              <w:top w:val="single" w:sz="8" w:space="0" w:color="000000"/>
              <w:left w:val="nil"/>
              <w:bottom w:val="single" w:sz="8" w:space="0" w:color="000000"/>
              <w:right w:val="nil"/>
            </w:tcBorders>
            <w:shd w:val="clear" w:color="auto" w:fill="auto"/>
            <w:tcMar>
              <w:top w:w="10" w:type="dxa"/>
              <w:left w:w="10" w:type="dxa"/>
              <w:bottom w:w="0" w:type="dxa"/>
              <w:right w:w="10" w:type="dxa"/>
            </w:tcMar>
            <w:vAlign w:val="center"/>
          </w:tcPr>
          <w:p w14:paraId="430F65B8" w14:textId="77777777" w:rsidR="007553F3" w:rsidRPr="003704D4" w:rsidRDefault="007553F3" w:rsidP="007553F3">
            <w:pPr>
              <w:spacing w:before="240" w:after="0" w:line="240" w:lineRule="auto"/>
              <w:jc w:val="both"/>
              <w:rPr>
                <w:rFonts w:ascii="Arial" w:eastAsia="Arial" w:hAnsi="Arial" w:cs="Arial"/>
                <w:sz w:val="16"/>
                <w:szCs w:val="16"/>
                <w:lang w:eastAsia="en-GB"/>
              </w:rPr>
            </w:pPr>
            <w:r w:rsidRPr="003704D4">
              <w:rPr>
                <w:rFonts w:ascii="Arial" w:eastAsia="Arial" w:hAnsi="Arial" w:cs="Arial"/>
                <w:b/>
                <w:sz w:val="16"/>
                <w:szCs w:val="16"/>
                <w:lang w:eastAsia="en-GB"/>
              </w:rPr>
              <w:t>Study_year</w:t>
            </w:r>
          </w:p>
        </w:tc>
        <w:tc>
          <w:tcPr>
            <w:tcW w:w="932" w:type="dxa"/>
            <w:tcBorders>
              <w:top w:val="single" w:sz="8" w:space="0" w:color="000000"/>
              <w:left w:val="nil"/>
              <w:bottom w:val="single" w:sz="8" w:space="0" w:color="000000"/>
              <w:right w:val="nil"/>
            </w:tcBorders>
            <w:shd w:val="clear" w:color="auto" w:fill="auto"/>
            <w:tcMar>
              <w:top w:w="10" w:type="dxa"/>
              <w:left w:w="10" w:type="dxa"/>
              <w:bottom w:w="0" w:type="dxa"/>
              <w:right w:w="10" w:type="dxa"/>
            </w:tcMar>
            <w:vAlign w:val="center"/>
          </w:tcPr>
          <w:p w14:paraId="40BE2194" w14:textId="77777777" w:rsidR="007553F3" w:rsidRPr="003704D4" w:rsidRDefault="007553F3" w:rsidP="007553F3">
            <w:pPr>
              <w:spacing w:before="240" w:after="0" w:line="240" w:lineRule="auto"/>
              <w:jc w:val="both"/>
              <w:rPr>
                <w:rFonts w:ascii="Arial" w:eastAsia="Arial" w:hAnsi="Arial" w:cs="Arial"/>
                <w:sz w:val="16"/>
                <w:szCs w:val="16"/>
                <w:lang w:eastAsia="en-GB"/>
              </w:rPr>
            </w:pPr>
            <w:r w:rsidRPr="003704D4">
              <w:rPr>
                <w:rFonts w:ascii="Arial" w:eastAsia="Arial" w:hAnsi="Arial" w:cs="Arial"/>
                <w:b/>
                <w:sz w:val="16"/>
                <w:szCs w:val="16"/>
                <w:lang w:eastAsia="en-GB"/>
              </w:rPr>
              <w:t>Country</w:t>
            </w:r>
          </w:p>
        </w:tc>
        <w:tc>
          <w:tcPr>
            <w:tcW w:w="1054" w:type="dxa"/>
            <w:tcBorders>
              <w:top w:val="single" w:sz="8" w:space="0" w:color="000000"/>
              <w:left w:val="nil"/>
              <w:bottom w:val="single" w:sz="8" w:space="0" w:color="000000"/>
              <w:right w:val="nil"/>
            </w:tcBorders>
            <w:shd w:val="clear" w:color="auto" w:fill="auto"/>
            <w:tcMar>
              <w:top w:w="10" w:type="dxa"/>
              <w:left w:w="10" w:type="dxa"/>
              <w:bottom w:w="0" w:type="dxa"/>
              <w:right w:w="10" w:type="dxa"/>
            </w:tcMar>
            <w:vAlign w:val="center"/>
          </w:tcPr>
          <w:p w14:paraId="591B0D85" w14:textId="77777777" w:rsidR="007553F3" w:rsidRPr="003704D4" w:rsidRDefault="007553F3" w:rsidP="007553F3">
            <w:pPr>
              <w:spacing w:before="240" w:after="0" w:line="240" w:lineRule="auto"/>
              <w:jc w:val="both"/>
              <w:rPr>
                <w:rFonts w:ascii="Arial" w:eastAsia="Arial" w:hAnsi="Arial" w:cs="Arial"/>
                <w:sz w:val="16"/>
                <w:szCs w:val="16"/>
                <w:lang w:eastAsia="en-GB"/>
              </w:rPr>
            </w:pPr>
            <w:r w:rsidRPr="003704D4">
              <w:rPr>
                <w:rFonts w:ascii="Arial" w:eastAsia="Arial" w:hAnsi="Arial" w:cs="Arial"/>
                <w:b/>
                <w:sz w:val="16"/>
                <w:szCs w:val="16"/>
                <w:lang w:eastAsia="en-GB"/>
              </w:rPr>
              <w:t>n_student</w:t>
            </w:r>
          </w:p>
        </w:tc>
        <w:tc>
          <w:tcPr>
            <w:tcW w:w="836" w:type="dxa"/>
            <w:tcBorders>
              <w:top w:val="single" w:sz="8" w:space="0" w:color="000000"/>
              <w:left w:val="nil"/>
              <w:bottom w:val="single" w:sz="8" w:space="0" w:color="000000"/>
              <w:right w:val="nil"/>
            </w:tcBorders>
            <w:shd w:val="clear" w:color="auto" w:fill="auto"/>
            <w:tcMar>
              <w:top w:w="10" w:type="dxa"/>
              <w:left w:w="10" w:type="dxa"/>
              <w:bottom w:w="0" w:type="dxa"/>
              <w:right w:w="10" w:type="dxa"/>
            </w:tcMar>
            <w:vAlign w:val="center"/>
          </w:tcPr>
          <w:p w14:paraId="7DE29096" w14:textId="77777777" w:rsidR="007553F3" w:rsidRPr="003704D4" w:rsidRDefault="007553F3" w:rsidP="007553F3">
            <w:pPr>
              <w:spacing w:before="240" w:after="0" w:line="240" w:lineRule="auto"/>
              <w:jc w:val="both"/>
              <w:rPr>
                <w:rFonts w:ascii="Arial" w:eastAsia="Arial" w:hAnsi="Arial" w:cs="Arial"/>
                <w:sz w:val="16"/>
                <w:szCs w:val="16"/>
                <w:lang w:eastAsia="en-GB"/>
              </w:rPr>
            </w:pPr>
            <w:r w:rsidRPr="003704D4">
              <w:rPr>
                <w:rFonts w:ascii="Arial" w:eastAsia="Arial" w:hAnsi="Arial" w:cs="Arial"/>
                <w:b/>
                <w:sz w:val="16"/>
                <w:szCs w:val="16"/>
                <w:lang w:eastAsia="en-GB"/>
              </w:rPr>
              <w:t>Subject</w:t>
            </w:r>
          </w:p>
        </w:tc>
        <w:tc>
          <w:tcPr>
            <w:tcW w:w="1411" w:type="dxa"/>
            <w:tcBorders>
              <w:top w:val="single" w:sz="8" w:space="0" w:color="000000"/>
              <w:left w:val="nil"/>
              <w:bottom w:val="single" w:sz="8" w:space="0" w:color="000000"/>
              <w:right w:val="nil"/>
            </w:tcBorders>
          </w:tcPr>
          <w:p w14:paraId="77D1D28F" w14:textId="77777777" w:rsidR="007553F3" w:rsidRPr="003704D4" w:rsidRDefault="007553F3" w:rsidP="007553F3">
            <w:pPr>
              <w:spacing w:before="240" w:after="0" w:line="240" w:lineRule="auto"/>
              <w:jc w:val="both"/>
              <w:rPr>
                <w:rFonts w:ascii="Arial" w:eastAsia="Arial" w:hAnsi="Arial" w:cs="Arial"/>
                <w:b/>
                <w:sz w:val="16"/>
                <w:szCs w:val="16"/>
                <w:lang w:eastAsia="en-GB"/>
              </w:rPr>
            </w:pPr>
            <w:r w:rsidRPr="003704D4">
              <w:rPr>
                <w:rFonts w:ascii="Arial" w:eastAsia="Arial" w:hAnsi="Arial" w:cs="Arial"/>
                <w:b/>
                <w:sz w:val="16"/>
                <w:szCs w:val="16"/>
                <w:lang w:eastAsia="en-GB"/>
              </w:rPr>
              <w:t>Disadvantage Definition</w:t>
            </w:r>
          </w:p>
        </w:tc>
        <w:tc>
          <w:tcPr>
            <w:tcW w:w="1203" w:type="dxa"/>
            <w:tcBorders>
              <w:top w:val="single" w:sz="8" w:space="0" w:color="000000"/>
              <w:left w:val="nil"/>
              <w:bottom w:val="single" w:sz="8" w:space="0" w:color="000000"/>
              <w:right w:val="nil"/>
            </w:tcBorders>
            <w:shd w:val="clear" w:color="auto" w:fill="auto"/>
            <w:tcMar>
              <w:top w:w="10" w:type="dxa"/>
              <w:left w:w="10" w:type="dxa"/>
              <w:bottom w:w="0" w:type="dxa"/>
              <w:right w:w="10" w:type="dxa"/>
            </w:tcMar>
            <w:vAlign w:val="center"/>
          </w:tcPr>
          <w:p w14:paraId="4787B2C2" w14:textId="77777777" w:rsidR="007553F3" w:rsidRPr="003704D4" w:rsidRDefault="006967CD" w:rsidP="007553F3">
            <w:pPr>
              <w:spacing w:before="240" w:after="0" w:line="240" w:lineRule="auto"/>
              <w:jc w:val="both"/>
              <w:rPr>
                <w:rFonts w:ascii="Arial" w:eastAsia="Arial" w:hAnsi="Arial" w:cs="Arial"/>
                <w:sz w:val="16"/>
                <w:szCs w:val="16"/>
                <w:lang w:eastAsia="en-GB"/>
              </w:rPr>
            </w:pPr>
            <m:oMath>
              <m:sSub>
                <m:sSubPr>
                  <m:ctrlPr>
                    <w:rPr>
                      <w:rFonts w:ascii="Cambria Math" w:eastAsia="Cambria Math" w:hAnsi="Cambria Math" w:cs="Arial"/>
                      <w:sz w:val="16"/>
                      <w:szCs w:val="16"/>
                      <w:lang w:eastAsia="en-GB"/>
                    </w:rPr>
                  </m:ctrlPr>
                </m:sSubPr>
                <m:e>
                  <m:acc>
                    <m:accPr>
                      <m:ctrlPr>
                        <w:rPr>
                          <w:rFonts w:ascii="Cambria Math" w:eastAsia="Arial" w:hAnsi="Cambria Math" w:cs="Arial"/>
                          <w:sz w:val="16"/>
                          <w:szCs w:val="16"/>
                          <w:lang w:eastAsia="en-GB"/>
                        </w:rPr>
                      </m:ctrlPr>
                    </m:accPr>
                    <m:e>
                      <m:r>
                        <w:rPr>
                          <w:rFonts w:ascii="Cambria Math" w:eastAsia="Arial" w:hAnsi="Cambria Math" w:cs="Arial"/>
                          <w:sz w:val="16"/>
                          <w:szCs w:val="16"/>
                          <w:lang w:eastAsia="en-GB"/>
                        </w:rPr>
                        <m:t>Δ</m:t>
                      </m:r>
                    </m:e>
                  </m:acc>
                </m:e>
                <m:sub>
                  <m:r>
                    <w:rPr>
                      <w:rFonts w:ascii="Cambria Math" w:eastAsia="Cambria Math" w:hAnsi="Cambria Math" w:cs="Arial"/>
                      <w:sz w:val="16"/>
                      <w:szCs w:val="16"/>
                      <w:lang w:eastAsia="en-GB"/>
                    </w:rPr>
                    <m:t>i</m:t>
                  </m:r>
                </m:sub>
              </m:sSub>
            </m:oMath>
            <w:r w:rsidR="007553F3" w:rsidRPr="003704D4">
              <w:rPr>
                <w:rFonts w:ascii="Arial" w:eastAsia="Arial" w:hAnsi="Arial" w:cs="Arial"/>
                <w:b/>
                <w:sz w:val="16"/>
                <w:szCs w:val="16"/>
                <w:lang w:eastAsia="en-GB"/>
              </w:rPr>
              <w:t xml:space="preserve"> </w:t>
            </w:r>
            <w:r w:rsidR="007553F3" w:rsidRPr="003704D4">
              <w:rPr>
                <w:rFonts w:ascii="Arial" w:eastAsia="Arial" w:hAnsi="Arial" w:cs="Arial"/>
                <w:b/>
                <w:sz w:val="16"/>
                <w:szCs w:val="16"/>
                <w:lang w:eastAsia="en-GB"/>
              </w:rPr>
              <w:br/>
              <w:t>(delta_gap)</w:t>
            </w:r>
          </w:p>
        </w:tc>
        <w:tc>
          <w:tcPr>
            <w:tcW w:w="1041" w:type="dxa"/>
            <w:tcBorders>
              <w:top w:val="single" w:sz="8" w:space="0" w:color="000000"/>
              <w:left w:val="nil"/>
              <w:bottom w:val="single" w:sz="8" w:space="0" w:color="000000"/>
              <w:right w:val="nil"/>
            </w:tcBorders>
            <w:shd w:val="clear" w:color="auto" w:fill="auto"/>
            <w:tcMar>
              <w:top w:w="10" w:type="dxa"/>
              <w:left w:w="10" w:type="dxa"/>
              <w:bottom w:w="0" w:type="dxa"/>
              <w:right w:w="10" w:type="dxa"/>
            </w:tcMar>
            <w:vAlign w:val="center"/>
          </w:tcPr>
          <w:p w14:paraId="3BE18B3A" w14:textId="77777777" w:rsidR="007553F3" w:rsidRPr="003704D4" w:rsidRDefault="007553F3" w:rsidP="007553F3">
            <w:pPr>
              <w:spacing w:before="240" w:after="0" w:line="240" w:lineRule="auto"/>
              <w:jc w:val="both"/>
              <w:rPr>
                <w:rFonts w:ascii="Arial" w:eastAsia="Arial" w:hAnsi="Arial" w:cs="Arial"/>
                <w:sz w:val="16"/>
                <w:szCs w:val="16"/>
                <w:lang w:val="fr-FR" w:eastAsia="en-GB"/>
              </w:rPr>
            </w:pPr>
            <w:r w:rsidRPr="003704D4">
              <w:rPr>
                <w:rFonts w:ascii="Arial" w:eastAsia="Arial" w:hAnsi="Arial" w:cs="Arial"/>
                <w:b/>
                <w:sz w:val="16"/>
                <w:szCs w:val="16"/>
                <w:lang w:val="fr-FR" w:eastAsia="en-GB"/>
              </w:rPr>
              <w:t>SE</w:t>
            </w:r>
            <m:oMath>
              <m:sSub>
                <m:sSubPr>
                  <m:ctrlPr>
                    <w:rPr>
                      <w:rFonts w:ascii="Cambria Math" w:eastAsia="Cambria Math" w:hAnsi="Cambria Math" w:cs="Arial"/>
                      <w:sz w:val="16"/>
                      <w:szCs w:val="16"/>
                      <w:lang w:eastAsia="en-GB"/>
                    </w:rPr>
                  </m:ctrlPr>
                </m:sSubPr>
                <m:e>
                  <m:acc>
                    <m:accPr>
                      <m:ctrlPr>
                        <w:rPr>
                          <w:rFonts w:ascii="Cambria Math" w:eastAsia="Cambria Math" w:hAnsi="Cambria Math" w:cs="Arial"/>
                          <w:sz w:val="16"/>
                          <w:szCs w:val="16"/>
                          <w:lang w:eastAsia="en-GB"/>
                        </w:rPr>
                      </m:ctrlPr>
                    </m:accPr>
                    <m:e>
                      <m:r>
                        <w:rPr>
                          <w:rFonts w:ascii="Cambria Math" w:eastAsia="Cambria Math" w:hAnsi="Cambria Math" w:cs="Arial"/>
                          <w:sz w:val="16"/>
                          <w:szCs w:val="16"/>
                          <w:lang w:val="fr-FR" w:eastAsia="en-GB"/>
                        </w:rPr>
                        <m:t>(</m:t>
                      </m:r>
                      <m:r>
                        <w:rPr>
                          <w:rFonts w:ascii="Cambria Math" w:eastAsia="Cambria Math" w:hAnsi="Cambria Math" w:cs="Arial"/>
                          <w:sz w:val="16"/>
                          <w:szCs w:val="16"/>
                          <w:lang w:eastAsia="en-GB"/>
                        </w:rPr>
                        <m:t>Δ</m:t>
                      </m:r>
                    </m:e>
                  </m:acc>
                </m:e>
                <m:sub>
                  <m:r>
                    <w:rPr>
                      <w:rFonts w:ascii="Cambria Math" w:eastAsia="Cambria Math" w:hAnsi="Cambria Math" w:cs="Arial"/>
                      <w:sz w:val="16"/>
                      <w:szCs w:val="16"/>
                      <w:lang w:eastAsia="en-GB"/>
                    </w:rPr>
                    <m:t>i</m:t>
                  </m:r>
                </m:sub>
              </m:sSub>
              <m:r>
                <w:rPr>
                  <w:rFonts w:ascii="Cambria Math" w:eastAsia="Cambria Math" w:hAnsi="Cambria Math" w:cs="Arial"/>
                  <w:sz w:val="16"/>
                  <w:szCs w:val="16"/>
                  <w:lang w:val="fr-FR" w:eastAsia="en-GB"/>
                </w:rPr>
                <m:t>)</m:t>
              </m:r>
            </m:oMath>
          </w:p>
          <w:p w14:paraId="56A7063D" w14:textId="77777777" w:rsidR="007553F3" w:rsidRPr="003704D4" w:rsidRDefault="007553F3" w:rsidP="007553F3">
            <w:pPr>
              <w:spacing w:before="240" w:after="0" w:line="240" w:lineRule="auto"/>
              <w:jc w:val="both"/>
              <w:rPr>
                <w:rFonts w:ascii="Arial" w:eastAsia="Arial" w:hAnsi="Arial" w:cs="Arial"/>
                <w:sz w:val="16"/>
                <w:szCs w:val="16"/>
                <w:lang w:val="fr-FR" w:eastAsia="en-GB"/>
              </w:rPr>
            </w:pPr>
            <w:r w:rsidRPr="003704D4">
              <w:rPr>
                <w:rFonts w:ascii="Arial" w:eastAsia="Arial" w:hAnsi="Arial" w:cs="Arial"/>
                <w:b/>
                <w:sz w:val="16"/>
                <w:szCs w:val="16"/>
                <w:lang w:val="fr-FR" w:eastAsia="en-GB"/>
              </w:rPr>
              <w:t>(standard error)</w:t>
            </w:r>
          </w:p>
        </w:tc>
        <w:tc>
          <w:tcPr>
            <w:tcW w:w="1095" w:type="dxa"/>
            <w:tcBorders>
              <w:top w:val="single" w:sz="8" w:space="0" w:color="000000"/>
              <w:left w:val="nil"/>
              <w:bottom w:val="single" w:sz="8" w:space="0" w:color="000000"/>
              <w:right w:val="nil"/>
            </w:tcBorders>
            <w:shd w:val="clear" w:color="auto" w:fill="auto"/>
            <w:tcMar>
              <w:top w:w="10" w:type="dxa"/>
              <w:left w:w="10" w:type="dxa"/>
              <w:bottom w:w="0" w:type="dxa"/>
              <w:right w:w="10" w:type="dxa"/>
            </w:tcMar>
            <w:vAlign w:val="center"/>
          </w:tcPr>
          <w:p w14:paraId="60A727A7" w14:textId="77777777" w:rsidR="007553F3" w:rsidRPr="003704D4" w:rsidRDefault="006967CD" w:rsidP="007553F3">
            <w:pPr>
              <w:spacing w:before="240" w:after="0" w:line="240" w:lineRule="auto"/>
              <w:jc w:val="center"/>
              <w:rPr>
                <w:rFonts w:ascii="Arial" w:eastAsia="Cambria Math" w:hAnsi="Arial" w:cs="Arial"/>
                <w:sz w:val="16"/>
                <w:szCs w:val="16"/>
                <w:lang w:eastAsia="en-GB"/>
              </w:rPr>
            </w:pPr>
            <m:oMathPara>
              <m:oMath>
                <m:sSubSup>
                  <m:sSubSupPr>
                    <m:ctrlPr>
                      <w:rPr>
                        <w:rFonts w:ascii="Cambria Math" w:eastAsia="Cambria Math" w:hAnsi="Cambria Math" w:cs="Arial"/>
                        <w:sz w:val="16"/>
                        <w:szCs w:val="16"/>
                        <w:lang w:eastAsia="en-GB"/>
                      </w:rPr>
                    </m:ctrlPr>
                  </m:sSubSupPr>
                  <m:e>
                    <m:r>
                      <w:rPr>
                        <w:rFonts w:ascii="Cambria Math" w:eastAsia="Arial" w:hAnsi="Cambria Math" w:cs="Arial"/>
                        <w:sz w:val="16"/>
                        <w:szCs w:val="16"/>
                        <w:lang w:eastAsia="en-GB"/>
                      </w:rPr>
                      <m:t>Δ</m:t>
                    </m:r>
                  </m:e>
                  <m:sub>
                    <m:r>
                      <w:rPr>
                        <w:rFonts w:ascii="Cambria Math" w:eastAsia="Cambria Math" w:hAnsi="Cambria Math" w:cs="Arial"/>
                        <w:sz w:val="16"/>
                        <w:szCs w:val="16"/>
                        <w:lang w:eastAsia="en-GB"/>
                      </w:rPr>
                      <m:t>i</m:t>
                    </m:r>
                  </m:sub>
                  <m:sup>
                    <m:r>
                      <w:rPr>
                        <w:rFonts w:ascii="Cambria Math" w:eastAsia="Cambria Math" w:hAnsi="Cambria Math" w:cs="Arial"/>
                        <w:sz w:val="16"/>
                        <w:szCs w:val="16"/>
                        <w:lang w:eastAsia="en-GB"/>
                      </w:rPr>
                      <m:t>*</m:t>
                    </m:r>
                  </m:sup>
                </m:sSubSup>
              </m:oMath>
            </m:oMathPara>
          </w:p>
          <w:p w14:paraId="07A9152D" w14:textId="77777777" w:rsidR="007553F3" w:rsidRPr="003704D4" w:rsidRDefault="007553F3" w:rsidP="007553F3">
            <w:pPr>
              <w:spacing w:before="240" w:after="0" w:line="240" w:lineRule="auto"/>
              <w:jc w:val="both"/>
              <w:rPr>
                <w:rFonts w:ascii="Arial" w:eastAsia="Arial" w:hAnsi="Arial" w:cs="Arial"/>
                <w:sz w:val="16"/>
                <w:szCs w:val="16"/>
                <w:lang w:eastAsia="en-GB"/>
              </w:rPr>
            </w:pPr>
            <w:r w:rsidRPr="003704D4">
              <w:rPr>
                <w:rFonts w:ascii="Arial" w:eastAsia="Arial" w:hAnsi="Arial" w:cs="Arial"/>
                <w:b/>
                <w:sz w:val="16"/>
                <w:szCs w:val="16"/>
                <w:lang w:eastAsia="en-GB"/>
              </w:rPr>
              <w:t>(shrunken estimates)</w:t>
            </w:r>
          </w:p>
        </w:tc>
      </w:tr>
      <w:tr w:rsidR="007553F3" w:rsidRPr="003704D4" w14:paraId="11149CE0" w14:textId="77777777" w:rsidTr="007553F3">
        <w:trPr>
          <w:trHeight w:val="288"/>
        </w:trPr>
        <w:tc>
          <w:tcPr>
            <w:tcW w:w="2616" w:type="dxa"/>
            <w:tcBorders>
              <w:top w:val="single" w:sz="8" w:space="0" w:color="000000"/>
              <w:left w:val="nil"/>
              <w:bottom w:val="nil"/>
              <w:right w:val="nil"/>
            </w:tcBorders>
            <w:shd w:val="clear" w:color="auto" w:fill="auto"/>
            <w:tcMar>
              <w:top w:w="10" w:type="dxa"/>
              <w:left w:w="10" w:type="dxa"/>
              <w:bottom w:w="0" w:type="dxa"/>
              <w:right w:w="10" w:type="dxa"/>
            </w:tcMar>
            <w:vAlign w:val="bottom"/>
          </w:tcPr>
          <w:p w14:paraId="5886EBD7" w14:textId="77777777" w:rsidR="007553F3" w:rsidRPr="003704D4" w:rsidRDefault="007553F3" w:rsidP="007553F3">
            <w:pPr>
              <w:spacing w:before="240" w:after="0" w:line="240" w:lineRule="auto"/>
              <w:jc w:val="both"/>
              <w:rPr>
                <w:rFonts w:ascii="Arial" w:eastAsia="Arial" w:hAnsi="Arial" w:cs="Arial"/>
                <w:sz w:val="16"/>
                <w:szCs w:val="16"/>
                <w:lang w:eastAsia="en-GB"/>
              </w:rPr>
            </w:pPr>
            <w:r w:rsidRPr="003704D4">
              <w:rPr>
                <w:rFonts w:ascii="Arial" w:eastAsia="Arial" w:hAnsi="Arial" w:cs="Arial"/>
                <w:sz w:val="16"/>
                <w:szCs w:val="16"/>
                <w:lang w:eastAsia="en-GB"/>
              </w:rPr>
              <w:t>burkam_2004</w:t>
            </w:r>
          </w:p>
        </w:tc>
        <w:tc>
          <w:tcPr>
            <w:tcW w:w="932" w:type="dxa"/>
            <w:tcBorders>
              <w:top w:val="single" w:sz="8" w:space="0" w:color="000000"/>
              <w:left w:val="nil"/>
              <w:bottom w:val="nil"/>
              <w:right w:val="nil"/>
            </w:tcBorders>
            <w:shd w:val="clear" w:color="auto" w:fill="auto"/>
            <w:tcMar>
              <w:top w:w="10" w:type="dxa"/>
              <w:left w:w="10" w:type="dxa"/>
              <w:bottom w:w="0" w:type="dxa"/>
              <w:right w:w="10" w:type="dxa"/>
            </w:tcMar>
            <w:vAlign w:val="bottom"/>
          </w:tcPr>
          <w:p w14:paraId="4B126F72" w14:textId="77777777" w:rsidR="007553F3" w:rsidRPr="003704D4" w:rsidRDefault="007553F3" w:rsidP="007553F3">
            <w:pPr>
              <w:spacing w:before="240" w:after="0" w:line="240" w:lineRule="auto"/>
              <w:jc w:val="both"/>
              <w:rPr>
                <w:rFonts w:ascii="Arial" w:eastAsia="Arial" w:hAnsi="Arial" w:cs="Arial"/>
                <w:sz w:val="16"/>
                <w:szCs w:val="16"/>
                <w:lang w:eastAsia="en-GB"/>
              </w:rPr>
            </w:pPr>
            <w:r w:rsidRPr="003704D4">
              <w:rPr>
                <w:rFonts w:ascii="Arial" w:eastAsia="Arial" w:hAnsi="Arial" w:cs="Arial"/>
                <w:sz w:val="16"/>
                <w:szCs w:val="16"/>
                <w:lang w:eastAsia="en-GB"/>
              </w:rPr>
              <w:t>USA</w:t>
            </w:r>
          </w:p>
        </w:tc>
        <w:tc>
          <w:tcPr>
            <w:tcW w:w="1054" w:type="dxa"/>
            <w:tcBorders>
              <w:top w:val="single" w:sz="8" w:space="0" w:color="000000"/>
              <w:left w:val="nil"/>
              <w:bottom w:val="nil"/>
              <w:right w:val="nil"/>
            </w:tcBorders>
            <w:shd w:val="clear" w:color="auto" w:fill="auto"/>
            <w:tcMar>
              <w:top w:w="10" w:type="dxa"/>
              <w:left w:w="10" w:type="dxa"/>
              <w:bottom w:w="0" w:type="dxa"/>
              <w:right w:w="10" w:type="dxa"/>
            </w:tcMar>
            <w:vAlign w:val="bottom"/>
          </w:tcPr>
          <w:p w14:paraId="1D4A482D" w14:textId="77777777" w:rsidR="007553F3" w:rsidRPr="003704D4" w:rsidRDefault="007553F3" w:rsidP="007553F3">
            <w:pPr>
              <w:spacing w:before="240" w:after="0" w:line="240" w:lineRule="auto"/>
              <w:jc w:val="both"/>
              <w:rPr>
                <w:rFonts w:ascii="Arial" w:eastAsia="Arial" w:hAnsi="Arial" w:cs="Arial"/>
                <w:sz w:val="16"/>
                <w:szCs w:val="16"/>
                <w:lang w:eastAsia="en-GB"/>
              </w:rPr>
            </w:pPr>
            <w:r w:rsidRPr="003704D4">
              <w:rPr>
                <w:rFonts w:ascii="Arial" w:eastAsia="Arial" w:hAnsi="Arial" w:cs="Arial"/>
                <w:sz w:val="16"/>
                <w:szCs w:val="16"/>
                <w:lang w:eastAsia="en-GB"/>
              </w:rPr>
              <w:t>3664</w:t>
            </w:r>
          </w:p>
        </w:tc>
        <w:tc>
          <w:tcPr>
            <w:tcW w:w="836" w:type="dxa"/>
            <w:tcBorders>
              <w:top w:val="single" w:sz="8" w:space="0" w:color="000000"/>
              <w:left w:val="nil"/>
              <w:bottom w:val="nil"/>
              <w:right w:val="nil"/>
            </w:tcBorders>
            <w:shd w:val="clear" w:color="auto" w:fill="auto"/>
            <w:tcMar>
              <w:top w:w="10" w:type="dxa"/>
              <w:left w:w="10" w:type="dxa"/>
              <w:bottom w:w="0" w:type="dxa"/>
              <w:right w:w="10" w:type="dxa"/>
            </w:tcMar>
            <w:vAlign w:val="bottom"/>
          </w:tcPr>
          <w:p w14:paraId="45BF9F11" w14:textId="77777777" w:rsidR="007553F3" w:rsidRPr="003704D4" w:rsidRDefault="007553F3" w:rsidP="007553F3">
            <w:pPr>
              <w:spacing w:before="240" w:after="0" w:line="240" w:lineRule="auto"/>
              <w:jc w:val="both"/>
              <w:rPr>
                <w:rFonts w:ascii="Arial" w:eastAsia="Arial" w:hAnsi="Arial" w:cs="Arial"/>
                <w:sz w:val="16"/>
                <w:szCs w:val="16"/>
                <w:lang w:eastAsia="en-GB"/>
              </w:rPr>
            </w:pPr>
            <w:r w:rsidRPr="003704D4">
              <w:rPr>
                <w:rFonts w:ascii="Arial" w:eastAsia="Arial" w:hAnsi="Arial" w:cs="Arial"/>
                <w:sz w:val="16"/>
                <w:szCs w:val="16"/>
                <w:lang w:eastAsia="en-GB"/>
              </w:rPr>
              <w:t>Other</w:t>
            </w:r>
          </w:p>
        </w:tc>
        <w:tc>
          <w:tcPr>
            <w:tcW w:w="1411" w:type="dxa"/>
            <w:tcBorders>
              <w:top w:val="single" w:sz="8" w:space="0" w:color="000000"/>
              <w:left w:val="nil"/>
              <w:bottom w:val="nil"/>
              <w:right w:val="nil"/>
            </w:tcBorders>
          </w:tcPr>
          <w:p w14:paraId="63463C45" w14:textId="77777777" w:rsidR="007553F3" w:rsidRPr="003704D4" w:rsidRDefault="007553F3" w:rsidP="007553F3">
            <w:pPr>
              <w:spacing w:before="240" w:after="0" w:line="240" w:lineRule="auto"/>
              <w:jc w:val="both"/>
              <w:rPr>
                <w:rFonts w:ascii="Arial" w:eastAsia="Arial" w:hAnsi="Arial" w:cs="Arial"/>
                <w:sz w:val="16"/>
                <w:szCs w:val="16"/>
                <w:lang w:eastAsia="en-GB"/>
              </w:rPr>
            </w:pPr>
            <w:r w:rsidRPr="003704D4">
              <w:rPr>
                <w:rFonts w:ascii="Arial" w:eastAsia="Arial" w:hAnsi="Arial" w:cs="Arial"/>
                <w:sz w:val="16"/>
                <w:szCs w:val="16"/>
                <w:lang w:eastAsia="en-GB"/>
              </w:rPr>
              <w:t>SES1</w:t>
            </w:r>
          </w:p>
        </w:tc>
        <w:tc>
          <w:tcPr>
            <w:tcW w:w="1203" w:type="dxa"/>
            <w:tcBorders>
              <w:top w:val="single" w:sz="8" w:space="0" w:color="000000"/>
              <w:left w:val="nil"/>
              <w:bottom w:val="nil"/>
              <w:right w:val="nil"/>
            </w:tcBorders>
            <w:shd w:val="clear" w:color="auto" w:fill="auto"/>
            <w:tcMar>
              <w:top w:w="10" w:type="dxa"/>
              <w:left w:w="10" w:type="dxa"/>
              <w:bottom w:w="0" w:type="dxa"/>
              <w:right w:w="10" w:type="dxa"/>
            </w:tcMar>
            <w:vAlign w:val="bottom"/>
          </w:tcPr>
          <w:p w14:paraId="18830EE4" w14:textId="77777777" w:rsidR="007553F3" w:rsidRPr="003704D4" w:rsidRDefault="007553F3" w:rsidP="007553F3">
            <w:pPr>
              <w:spacing w:before="240" w:after="0" w:line="240" w:lineRule="auto"/>
              <w:jc w:val="both"/>
              <w:rPr>
                <w:rFonts w:ascii="Arial" w:eastAsia="Arial" w:hAnsi="Arial" w:cs="Arial"/>
                <w:sz w:val="16"/>
                <w:szCs w:val="16"/>
                <w:lang w:eastAsia="en-GB"/>
              </w:rPr>
            </w:pPr>
            <w:r w:rsidRPr="003704D4">
              <w:rPr>
                <w:rFonts w:ascii="Arial" w:eastAsia="Arial" w:hAnsi="Arial" w:cs="Arial"/>
                <w:sz w:val="16"/>
                <w:szCs w:val="16"/>
                <w:lang w:eastAsia="en-GB"/>
              </w:rPr>
              <w:t>0.049</w:t>
            </w:r>
          </w:p>
        </w:tc>
        <w:tc>
          <w:tcPr>
            <w:tcW w:w="1041" w:type="dxa"/>
            <w:tcBorders>
              <w:top w:val="single" w:sz="8" w:space="0" w:color="000000"/>
              <w:left w:val="nil"/>
              <w:bottom w:val="nil"/>
              <w:right w:val="nil"/>
            </w:tcBorders>
            <w:shd w:val="clear" w:color="auto" w:fill="auto"/>
            <w:tcMar>
              <w:top w:w="10" w:type="dxa"/>
              <w:left w:w="10" w:type="dxa"/>
              <w:bottom w:w="0" w:type="dxa"/>
              <w:right w:w="10" w:type="dxa"/>
            </w:tcMar>
            <w:vAlign w:val="bottom"/>
          </w:tcPr>
          <w:p w14:paraId="76DF02E9" w14:textId="77777777" w:rsidR="007553F3" w:rsidRPr="003704D4" w:rsidRDefault="007553F3" w:rsidP="007553F3">
            <w:pPr>
              <w:spacing w:before="240" w:after="0" w:line="240" w:lineRule="auto"/>
              <w:jc w:val="both"/>
              <w:rPr>
                <w:rFonts w:ascii="Arial" w:eastAsia="Arial" w:hAnsi="Arial" w:cs="Arial"/>
                <w:sz w:val="16"/>
                <w:szCs w:val="16"/>
                <w:lang w:eastAsia="en-GB"/>
              </w:rPr>
            </w:pPr>
            <w:r w:rsidRPr="003704D4">
              <w:rPr>
                <w:rFonts w:ascii="Arial" w:eastAsia="Arial" w:hAnsi="Arial" w:cs="Arial"/>
                <w:sz w:val="16"/>
                <w:szCs w:val="16"/>
                <w:lang w:eastAsia="en-GB"/>
              </w:rPr>
              <w:t>0.011</w:t>
            </w:r>
          </w:p>
        </w:tc>
        <w:tc>
          <w:tcPr>
            <w:tcW w:w="1095" w:type="dxa"/>
            <w:tcBorders>
              <w:top w:val="single" w:sz="8" w:space="0" w:color="000000"/>
              <w:left w:val="nil"/>
              <w:bottom w:val="nil"/>
              <w:right w:val="nil"/>
            </w:tcBorders>
            <w:shd w:val="clear" w:color="auto" w:fill="auto"/>
            <w:tcMar>
              <w:top w:w="10" w:type="dxa"/>
              <w:left w:w="10" w:type="dxa"/>
              <w:bottom w:w="0" w:type="dxa"/>
              <w:right w:w="10" w:type="dxa"/>
            </w:tcMar>
            <w:vAlign w:val="bottom"/>
          </w:tcPr>
          <w:p w14:paraId="647FACCA" w14:textId="77777777" w:rsidR="007553F3" w:rsidRPr="003704D4" w:rsidRDefault="007553F3" w:rsidP="007553F3">
            <w:pPr>
              <w:spacing w:before="240" w:after="0" w:line="240" w:lineRule="auto"/>
              <w:jc w:val="both"/>
              <w:rPr>
                <w:rFonts w:ascii="Arial" w:eastAsia="Arial" w:hAnsi="Arial" w:cs="Arial"/>
                <w:sz w:val="16"/>
                <w:szCs w:val="16"/>
                <w:lang w:eastAsia="en-GB"/>
              </w:rPr>
            </w:pPr>
            <w:r w:rsidRPr="003704D4">
              <w:rPr>
                <w:rFonts w:ascii="Arial" w:eastAsia="Arial" w:hAnsi="Arial" w:cs="Arial"/>
                <w:sz w:val="16"/>
                <w:szCs w:val="16"/>
                <w:lang w:eastAsia="en-GB"/>
              </w:rPr>
              <w:t>0.043</w:t>
            </w:r>
          </w:p>
        </w:tc>
      </w:tr>
      <w:tr w:rsidR="007553F3" w:rsidRPr="003704D4" w14:paraId="20E10244" w14:textId="77777777" w:rsidTr="007553F3">
        <w:trPr>
          <w:trHeight w:val="288"/>
        </w:trPr>
        <w:tc>
          <w:tcPr>
            <w:tcW w:w="2616" w:type="dxa"/>
            <w:tcBorders>
              <w:top w:val="nil"/>
              <w:left w:val="nil"/>
              <w:bottom w:val="nil"/>
              <w:right w:val="nil"/>
            </w:tcBorders>
            <w:shd w:val="clear" w:color="auto" w:fill="auto"/>
            <w:tcMar>
              <w:top w:w="10" w:type="dxa"/>
              <w:left w:w="10" w:type="dxa"/>
              <w:bottom w:w="0" w:type="dxa"/>
              <w:right w:w="10" w:type="dxa"/>
            </w:tcMar>
            <w:vAlign w:val="bottom"/>
          </w:tcPr>
          <w:p w14:paraId="5ED2E888" w14:textId="77777777" w:rsidR="007553F3" w:rsidRPr="003704D4" w:rsidRDefault="007553F3" w:rsidP="007553F3">
            <w:pPr>
              <w:spacing w:before="240" w:after="0" w:line="240" w:lineRule="auto"/>
              <w:jc w:val="both"/>
              <w:rPr>
                <w:rFonts w:ascii="Arial" w:eastAsia="Arial" w:hAnsi="Arial" w:cs="Arial"/>
                <w:sz w:val="16"/>
                <w:szCs w:val="16"/>
                <w:lang w:eastAsia="en-GB"/>
              </w:rPr>
            </w:pPr>
            <w:r w:rsidRPr="003704D4">
              <w:rPr>
                <w:rFonts w:ascii="Arial" w:eastAsia="Arial" w:hAnsi="Arial" w:cs="Arial"/>
                <w:sz w:val="16"/>
                <w:szCs w:val="16"/>
                <w:lang w:eastAsia="en-GB"/>
              </w:rPr>
              <w:t>davies_2013</w:t>
            </w:r>
          </w:p>
        </w:tc>
        <w:tc>
          <w:tcPr>
            <w:tcW w:w="932" w:type="dxa"/>
            <w:tcBorders>
              <w:top w:val="nil"/>
              <w:left w:val="nil"/>
              <w:bottom w:val="nil"/>
              <w:right w:val="nil"/>
            </w:tcBorders>
            <w:shd w:val="clear" w:color="auto" w:fill="auto"/>
            <w:tcMar>
              <w:top w:w="10" w:type="dxa"/>
              <w:left w:w="10" w:type="dxa"/>
              <w:bottom w:w="0" w:type="dxa"/>
              <w:right w:w="10" w:type="dxa"/>
            </w:tcMar>
            <w:vAlign w:val="bottom"/>
          </w:tcPr>
          <w:p w14:paraId="5C2F9B39" w14:textId="77777777" w:rsidR="007553F3" w:rsidRPr="003704D4" w:rsidRDefault="007553F3" w:rsidP="007553F3">
            <w:pPr>
              <w:spacing w:before="240" w:after="0" w:line="240" w:lineRule="auto"/>
              <w:jc w:val="both"/>
              <w:rPr>
                <w:rFonts w:ascii="Arial" w:eastAsia="Arial" w:hAnsi="Arial" w:cs="Arial"/>
                <w:sz w:val="16"/>
                <w:szCs w:val="16"/>
                <w:lang w:eastAsia="en-GB"/>
              </w:rPr>
            </w:pPr>
            <w:r w:rsidRPr="003704D4">
              <w:rPr>
                <w:rFonts w:ascii="Arial" w:eastAsia="Arial" w:hAnsi="Arial" w:cs="Arial"/>
                <w:sz w:val="16"/>
                <w:szCs w:val="16"/>
                <w:lang w:eastAsia="en-GB"/>
              </w:rPr>
              <w:t>Canada</w:t>
            </w:r>
          </w:p>
        </w:tc>
        <w:tc>
          <w:tcPr>
            <w:tcW w:w="1054" w:type="dxa"/>
            <w:tcBorders>
              <w:top w:val="nil"/>
              <w:left w:val="nil"/>
              <w:bottom w:val="nil"/>
              <w:right w:val="nil"/>
            </w:tcBorders>
            <w:shd w:val="clear" w:color="auto" w:fill="auto"/>
            <w:tcMar>
              <w:top w:w="10" w:type="dxa"/>
              <w:left w:w="10" w:type="dxa"/>
              <w:bottom w:w="0" w:type="dxa"/>
              <w:right w:w="10" w:type="dxa"/>
            </w:tcMar>
            <w:vAlign w:val="bottom"/>
          </w:tcPr>
          <w:p w14:paraId="2962B02D" w14:textId="77777777" w:rsidR="007553F3" w:rsidRPr="003704D4" w:rsidRDefault="007553F3" w:rsidP="007553F3">
            <w:pPr>
              <w:spacing w:before="240" w:after="0" w:line="240" w:lineRule="auto"/>
              <w:jc w:val="both"/>
              <w:rPr>
                <w:rFonts w:ascii="Arial" w:eastAsia="Arial" w:hAnsi="Arial" w:cs="Arial"/>
                <w:sz w:val="16"/>
                <w:szCs w:val="16"/>
                <w:lang w:eastAsia="en-GB"/>
              </w:rPr>
            </w:pPr>
            <w:r w:rsidRPr="003704D4">
              <w:rPr>
                <w:rFonts w:ascii="Arial" w:eastAsia="Arial" w:hAnsi="Arial" w:cs="Arial"/>
                <w:sz w:val="16"/>
                <w:szCs w:val="16"/>
                <w:lang w:eastAsia="en-GB"/>
              </w:rPr>
              <w:t>1376</w:t>
            </w:r>
          </w:p>
        </w:tc>
        <w:tc>
          <w:tcPr>
            <w:tcW w:w="836" w:type="dxa"/>
            <w:tcBorders>
              <w:top w:val="nil"/>
              <w:left w:val="nil"/>
              <w:bottom w:val="nil"/>
              <w:right w:val="nil"/>
            </w:tcBorders>
            <w:shd w:val="clear" w:color="auto" w:fill="auto"/>
            <w:tcMar>
              <w:top w:w="10" w:type="dxa"/>
              <w:left w:w="10" w:type="dxa"/>
              <w:bottom w:w="0" w:type="dxa"/>
              <w:right w:w="10" w:type="dxa"/>
            </w:tcMar>
            <w:vAlign w:val="bottom"/>
          </w:tcPr>
          <w:p w14:paraId="4A0D795A" w14:textId="77777777" w:rsidR="007553F3" w:rsidRPr="003704D4" w:rsidRDefault="007553F3" w:rsidP="007553F3">
            <w:pPr>
              <w:spacing w:before="240" w:after="0" w:line="240" w:lineRule="auto"/>
              <w:jc w:val="both"/>
              <w:rPr>
                <w:rFonts w:ascii="Arial" w:eastAsia="Arial" w:hAnsi="Arial" w:cs="Arial"/>
                <w:sz w:val="16"/>
                <w:szCs w:val="16"/>
                <w:lang w:eastAsia="en-GB"/>
              </w:rPr>
            </w:pPr>
            <w:r w:rsidRPr="003704D4">
              <w:rPr>
                <w:rFonts w:ascii="Arial" w:eastAsia="Arial" w:hAnsi="Arial" w:cs="Arial"/>
                <w:sz w:val="16"/>
                <w:szCs w:val="16"/>
                <w:lang w:eastAsia="en-GB"/>
              </w:rPr>
              <w:t>Reading</w:t>
            </w:r>
          </w:p>
        </w:tc>
        <w:tc>
          <w:tcPr>
            <w:tcW w:w="1411" w:type="dxa"/>
            <w:tcBorders>
              <w:top w:val="nil"/>
              <w:left w:val="nil"/>
              <w:bottom w:val="nil"/>
              <w:right w:val="nil"/>
            </w:tcBorders>
          </w:tcPr>
          <w:p w14:paraId="01F544B8" w14:textId="77777777" w:rsidR="007553F3" w:rsidRPr="003704D4" w:rsidRDefault="007553F3" w:rsidP="007553F3">
            <w:pPr>
              <w:spacing w:before="240" w:after="0" w:line="240" w:lineRule="auto"/>
              <w:jc w:val="both"/>
              <w:rPr>
                <w:rFonts w:ascii="Arial" w:eastAsia="Arial" w:hAnsi="Arial" w:cs="Arial"/>
                <w:sz w:val="16"/>
                <w:szCs w:val="16"/>
                <w:lang w:eastAsia="en-GB"/>
              </w:rPr>
            </w:pPr>
            <w:r w:rsidRPr="003704D4">
              <w:rPr>
                <w:rFonts w:ascii="Arial" w:eastAsia="Arial" w:hAnsi="Arial" w:cs="Arial"/>
                <w:sz w:val="16"/>
                <w:szCs w:val="16"/>
                <w:lang w:eastAsia="en-GB"/>
              </w:rPr>
              <w:t>SES2</w:t>
            </w:r>
          </w:p>
        </w:tc>
        <w:tc>
          <w:tcPr>
            <w:tcW w:w="1203" w:type="dxa"/>
            <w:tcBorders>
              <w:top w:val="nil"/>
              <w:left w:val="nil"/>
              <w:bottom w:val="nil"/>
              <w:right w:val="nil"/>
            </w:tcBorders>
            <w:shd w:val="clear" w:color="auto" w:fill="auto"/>
            <w:tcMar>
              <w:top w:w="10" w:type="dxa"/>
              <w:left w:w="10" w:type="dxa"/>
              <w:bottom w:w="0" w:type="dxa"/>
              <w:right w:w="10" w:type="dxa"/>
            </w:tcMar>
            <w:vAlign w:val="bottom"/>
          </w:tcPr>
          <w:p w14:paraId="395A0436" w14:textId="77777777" w:rsidR="007553F3" w:rsidRPr="003704D4" w:rsidRDefault="007553F3" w:rsidP="007553F3">
            <w:pPr>
              <w:spacing w:before="240" w:after="0" w:line="240" w:lineRule="auto"/>
              <w:jc w:val="both"/>
              <w:rPr>
                <w:rFonts w:ascii="Arial" w:eastAsia="Arial" w:hAnsi="Arial" w:cs="Arial"/>
                <w:sz w:val="16"/>
                <w:szCs w:val="16"/>
                <w:lang w:eastAsia="en-GB"/>
              </w:rPr>
            </w:pPr>
            <w:r w:rsidRPr="003704D4">
              <w:rPr>
                <w:rFonts w:ascii="Arial" w:eastAsia="Arial" w:hAnsi="Arial" w:cs="Arial"/>
                <w:sz w:val="16"/>
                <w:szCs w:val="16"/>
                <w:lang w:eastAsia="en-GB"/>
              </w:rPr>
              <w:t>0.011</w:t>
            </w:r>
          </w:p>
        </w:tc>
        <w:tc>
          <w:tcPr>
            <w:tcW w:w="1041" w:type="dxa"/>
            <w:tcBorders>
              <w:top w:val="nil"/>
              <w:left w:val="nil"/>
              <w:bottom w:val="nil"/>
              <w:right w:val="nil"/>
            </w:tcBorders>
            <w:shd w:val="clear" w:color="auto" w:fill="auto"/>
            <w:tcMar>
              <w:top w:w="10" w:type="dxa"/>
              <w:left w:w="10" w:type="dxa"/>
              <w:bottom w:w="0" w:type="dxa"/>
              <w:right w:w="10" w:type="dxa"/>
            </w:tcMar>
            <w:vAlign w:val="bottom"/>
          </w:tcPr>
          <w:p w14:paraId="4D605C64" w14:textId="77777777" w:rsidR="007553F3" w:rsidRPr="003704D4" w:rsidRDefault="007553F3" w:rsidP="007553F3">
            <w:pPr>
              <w:spacing w:before="240" w:after="0" w:line="240" w:lineRule="auto"/>
              <w:jc w:val="both"/>
              <w:rPr>
                <w:rFonts w:ascii="Arial" w:eastAsia="Arial" w:hAnsi="Arial" w:cs="Arial"/>
                <w:sz w:val="16"/>
                <w:szCs w:val="16"/>
                <w:lang w:eastAsia="en-GB"/>
              </w:rPr>
            </w:pPr>
            <w:r w:rsidRPr="003704D4">
              <w:rPr>
                <w:rFonts w:ascii="Arial" w:eastAsia="Arial" w:hAnsi="Arial" w:cs="Arial"/>
                <w:sz w:val="16"/>
                <w:szCs w:val="16"/>
                <w:lang w:eastAsia="en-GB"/>
              </w:rPr>
              <w:t>0.004</w:t>
            </w:r>
          </w:p>
        </w:tc>
        <w:tc>
          <w:tcPr>
            <w:tcW w:w="1095" w:type="dxa"/>
            <w:tcBorders>
              <w:top w:val="nil"/>
              <w:left w:val="nil"/>
              <w:bottom w:val="nil"/>
              <w:right w:val="nil"/>
            </w:tcBorders>
            <w:shd w:val="clear" w:color="auto" w:fill="auto"/>
            <w:tcMar>
              <w:top w:w="10" w:type="dxa"/>
              <w:left w:w="10" w:type="dxa"/>
              <w:bottom w:w="0" w:type="dxa"/>
              <w:right w:w="10" w:type="dxa"/>
            </w:tcMar>
            <w:vAlign w:val="bottom"/>
          </w:tcPr>
          <w:p w14:paraId="04C551D5" w14:textId="77777777" w:rsidR="007553F3" w:rsidRPr="003704D4" w:rsidRDefault="007553F3" w:rsidP="007553F3">
            <w:pPr>
              <w:spacing w:before="240" w:after="0" w:line="240" w:lineRule="auto"/>
              <w:jc w:val="both"/>
              <w:rPr>
                <w:rFonts w:ascii="Arial" w:eastAsia="Arial" w:hAnsi="Arial" w:cs="Arial"/>
                <w:sz w:val="16"/>
                <w:szCs w:val="16"/>
                <w:lang w:eastAsia="en-GB"/>
              </w:rPr>
            </w:pPr>
            <w:r w:rsidRPr="003704D4">
              <w:rPr>
                <w:rFonts w:ascii="Arial" w:eastAsia="Arial" w:hAnsi="Arial" w:cs="Arial"/>
                <w:sz w:val="16"/>
                <w:szCs w:val="16"/>
                <w:lang w:eastAsia="en-GB"/>
              </w:rPr>
              <w:t>0.011</w:t>
            </w:r>
          </w:p>
        </w:tc>
      </w:tr>
      <w:tr w:rsidR="007553F3" w:rsidRPr="003704D4" w14:paraId="6E6F7DD7" w14:textId="77777777" w:rsidTr="007553F3">
        <w:trPr>
          <w:trHeight w:val="288"/>
        </w:trPr>
        <w:tc>
          <w:tcPr>
            <w:tcW w:w="2616" w:type="dxa"/>
            <w:tcBorders>
              <w:top w:val="nil"/>
              <w:left w:val="nil"/>
              <w:bottom w:val="nil"/>
              <w:right w:val="nil"/>
            </w:tcBorders>
            <w:shd w:val="clear" w:color="auto" w:fill="auto"/>
            <w:tcMar>
              <w:top w:w="10" w:type="dxa"/>
              <w:left w:w="10" w:type="dxa"/>
              <w:bottom w:w="0" w:type="dxa"/>
              <w:right w:w="10" w:type="dxa"/>
            </w:tcMar>
            <w:vAlign w:val="bottom"/>
          </w:tcPr>
          <w:p w14:paraId="7320B2C8" w14:textId="77777777" w:rsidR="007553F3" w:rsidRPr="003704D4" w:rsidRDefault="007553F3" w:rsidP="007553F3">
            <w:pPr>
              <w:spacing w:before="240" w:after="0" w:line="240" w:lineRule="auto"/>
              <w:jc w:val="both"/>
              <w:rPr>
                <w:rFonts w:ascii="Arial" w:eastAsia="Arial" w:hAnsi="Arial" w:cs="Arial"/>
                <w:sz w:val="16"/>
                <w:szCs w:val="16"/>
                <w:lang w:eastAsia="en-GB"/>
              </w:rPr>
            </w:pPr>
            <w:r w:rsidRPr="003704D4">
              <w:rPr>
                <w:rFonts w:ascii="Arial" w:eastAsia="Arial" w:hAnsi="Arial" w:cs="Arial"/>
                <w:sz w:val="16"/>
                <w:szCs w:val="16"/>
                <w:lang w:eastAsia="en-GB"/>
              </w:rPr>
              <w:t>dumont_2020/quinn_2016</w:t>
            </w:r>
          </w:p>
        </w:tc>
        <w:tc>
          <w:tcPr>
            <w:tcW w:w="932" w:type="dxa"/>
            <w:tcBorders>
              <w:top w:val="nil"/>
              <w:left w:val="nil"/>
              <w:bottom w:val="nil"/>
              <w:right w:val="nil"/>
            </w:tcBorders>
            <w:shd w:val="clear" w:color="auto" w:fill="auto"/>
            <w:tcMar>
              <w:top w:w="10" w:type="dxa"/>
              <w:left w:w="10" w:type="dxa"/>
              <w:bottom w:w="0" w:type="dxa"/>
              <w:right w:w="10" w:type="dxa"/>
            </w:tcMar>
            <w:vAlign w:val="bottom"/>
          </w:tcPr>
          <w:p w14:paraId="487798D1" w14:textId="77777777" w:rsidR="007553F3" w:rsidRPr="003704D4" w:rsidRDefault="007553F3" w:rsidP="007553F3">
            <w:pPr>
              <w:spacing w:before="240" w:after="0" w:line="240" w:lineRule="auto"/>
              <w:jc w:val="both"/>
              <w:rPr>
                <w:rFonts w:ascii="Arial" w:eastAsia="Arial" w:hAnsi="Arial" w:cs="Arial"/>
                <w:sz w:val="16"/>
                <w:szCs w:val="16"/>
                <w:lang w:eastAsia="en-GB"/>
              </w:rPr>
            </w:pPr>
            <w:r w:rsidRPr="003704D4">
              <w:rPr>
                <w:rFonts w:ascii="Arial" w:eastAsia="Arial" w:hAnsi="Arial" w:cs="Arial"/>
                <w:sz w:val="16"/>
                <w:szCs w:val="16"/>
                <w:lang w:eastAsia="en-GB"/>
              </w:rPr>
              <w:t>USA</w:t>
            </w:r>
          </w:p>
        </w:tc>
        <w:tc>
          <w:tcPr>
            <w:tcW w:w="1054" w:type="dxa"/>
            <w:tcBorders>
              <w:top w:val="nil"/>
              <w:left w:val="nil"/>
              <w:bottom w:val="nil"/>
              <w:right w:val="nil"/>
            </w:tcBorders>
            <w:shd w:val="clear" w:color="auto" w:fill="auto"/>
            <w:tcMar>
              <w:top w:w="10" w:type="dxa"/>
              <w:left w:w="10" w:type="dxa"/>
              <w:bottom w:w="0" w:type="dxa"/>
              <w:right w:w="10" w:type="dxa"/>
            </w:tcMar>
            <w:vAlign w:val="bottom"/>
          </w:tcPr>
          <w:p w14:paraId="2F2E7500" w14:textId="77777777" w:rsidR="007553F3" w:rsidRPr="003704D4" w:rsidRDefault="007553F3" w:rsidP="007553F3">
            <w:pPr>
              <w:spacing w:before="240" w:after="0" w:line="240" w:lineRule="auto"/>
              <w:jc w:val="both"/>
              <w:rPr>
                <w:rFonts w:ascii="Arial" w:eastAsia="Arial" w:hAnsi="Arial" w:cs="Arial"/>
                <w:sz w:val="16"/>
                <w:szCs w:val="16"/>
                <w:lang w:eastAsia="en-GB"/>
              </w:rPr>
            </w:pPr>
            <w:r w:rsidRPr="003704D4">
              <w:rPr>
                <w:rFonts w:ascii="Arial" w:eastAsia="Arial" w:hAnsi="Arial" w:cs="Arial"/>
                <w:sz w:val="16"/>
                <w:szCs w:val="16"/>
                <w:lang w:eastAsia="en-GB"/>
              </w:rPr>
              <w:t>3630</w:t>
            </w:r>
          </w:p>
        </w:tc>
        <w:tc>
          <w:tcPr>
            <w:tcW w:w="836" w:type="dxa"/>
            <w:tcBorders>
              <w:top w:val="nil"/>
              <w:left w:val="nil"/>
              <w:bottom w:val="nil"/>
              <w:right w:val="nil"/>
            </w:tcBorders>
            <w:shd w:val="clear" w:color="auto" w:fill="auto"/>
            <w:tcMar>
              <w:top w:w="10" w:type="dxa"/>
              <w:left w:w="10" w:type="dxa"/>
              <w:bottom w:w="0" w:type="dxa"/>
              <w:right w:w="10" w:type="dxa"/>
            </w:tcMar>
            <w:vAlign w:val="bottom"/>
          </w:tcPr>
          <w:p w14:paraId="244B4A22" w14:textId="77777777" w:rsidR="007553F3" w:rsidRPr="003704D4" w:rsidRDefault="007553F3" w:rsidP="007553F3">
            <w:pPr>
              <w:spacing w:before="240" w:after="0" w:line="240" w:lineRule="auto"/>
              <w:jc w:val="both"/>
              <w:rPr>
                <w:rFonts w:ascii="Arial" w:eastAsia="Arial" w:hAnsi="Arial" w:cs="Arial"/>
                <w:sz w:val="16"/>
                <w:szCs w:val="16"/>
                <w:lang w:eastAsia="en-GB"/>
              </w:rPr>
            </w:pPr>
            <w:r w:rsidRPr="003704D4">
              <w:rPr>
                <w:rFonts w:ascii="Arial" w:eastAsia="Arial" w:hAnsi="Arial" w:cs="Arial"/>
                <w:sz w:val="16"/>
                <w:szCs w:val="16"/>
                <w:lang w:eastAsia="en-GB"/>
              </w:rPr>
              <w:t>Reading</w:t>
            </w:r>
          </w:p>
        </w:tc>
        <w:tc>
          <w:tcPr>
            <w:tcW w:w="1411" w:type="dxa"/>
            <w:tcBorders>
              <w:top w:val="nil"/>
              <w:left w:val="nil"/>
              <w:bottom w:val="nil"/>
              <w:right w:val="nil"/>
            </w:tcBorders>
          </w:tcPr>
          <w:p w14:paraId="7767B89D" w14:textId="77777777" w:rsidR="007553F3" w:rsidRPr="003704D4" w:rsidRDefault="007553F3" w:rsidP="007553F3">
            <w:pPr>
              <w:spacing w:before="240" w:after="0" w:line="240" w:lineRule="auto"/>
              <w:jc w:val="both"/>
              <w:rPr>
                <w:rFonts w:ascii="Arial" w:eastAsia="Arial" w:hAnsi="Arial" w:cs="Arial"/>
                <w:sz w:val="16"/>
                <w:szCs w:val="16"/>
                <w:lang w:eastAsia="en-GB"/>
              </w:rPr>
            </w:pPr>
            <w:r w:rsidRPr="003704D4">
              <w:rPr>
                <w:rFonts w:ascii="Arial" w:eastAsia="Arial" w:hAnsi="Arial" w:cs="Arial"/>
                <w:sz w:val="16"/>
                <w:szCs w:val="16"/>
                <w:lang w:eastAsia="en-GB"/>
              </w:rPr>
              <w:t>SES3</w:t>
            </w:r>
          </w:p>
        </w:tc>
        <w:tc>
          <w:tcPr>
            <w:tcW w:w="1203" w:type="dxa"/>
            <w:tcBorders>
              <w:top w:val="nil"/>
              <w:left w:val="nil"/>
              <w:bottom w:val="nil"/>
              <w:right w:val="nil"/>
            </w:tcBorders>
            <w:shd w:val="clear" w:color="auto" w:fill="auto"/>
            <w:tcMar>
              <w:top w:w="10" w:type="dxa"/>
              <w:left w:w="10" w:type="dxa"/>
              <w:bottom w:w="0" w:type="dxa"/>
              <w:right w:w="10" w:type="dxa"/>
            </w:tcMar>
            <w:vAlign w:val="bottom"/>
          </w:tcPr>
          <w:p w14:paraId="61225D10" w14:textId="77777777" w:rsidR="007553F3" w:rsidRPr="003704D4" w:rsidRDefault="007553F3" w:rsidP="007553F3">
            <w:pPr>
              <w:spacing w:before="240" w:after="0" w:line="240" w:lineRule="auto"/>
              <w:jc w:val="both"/>
              <w:rPr>
                <w:rFonts w:ascii="Arial" w:eastAsia="Arial" w:hAnsi="Arial" w:cs="Arial"/>
                <w:sz w:val="16"/>
                <w:szCs w:val="16"/>
                <w:lang w:eastAsia="en-GB"/>
              </w:rPr>
            </w:pPr>
            <w:r w:rsidRPr="003704D4">
              <w:rPr>
                <w:rFonts w:ascii="Arial" w:eastAsia="Arial" w:hAnsi="Arial" w:cs="Arial"/>
                <w:sz w:val="16"/>
                <w:szCs w:val="16"/>
                <w:lang w:eastAsia="en-GB"/>
              </w:rPr>
              <w:t>-0.021</w:t>
            </w:r>
          </w:p>
        </w:tc>
        <w:tc>
          <w:tcPr>
            <w:tcW w:w="1041" w:type="dxa"/>
            <w:tcBorders>
              <w:top w:val="nil"/>
              <w:left w:val="nil"/>
              <w:bottom w:val="nil"/>
              <w:right w:val="nil"/>
            </w:tcBorders>
            <w:shd w:val="clear" w:color="auto" w:fill="auto"/>
            <w:tcMar>
              <w:top w:w="10" w:type="dxa"/>
              <w:left w:w="10" w:type="dxa"/>
              <w:bottom w:w="0" w:type="dxa"/>
              <w:right w:w="10" w:type="dxa"/>
            </w:tcMar>
            <w:vAlign w:val="bottom"/>
          </w:tcPr>
          <w:p w14:paraId="7E591CBB" w14:textId="77777777" w:rsidR="007553F3" w:rsidRPr="003704D4" w:rsidRDefault="007553F3" w:rsidP="007553F3">
            <w:pPr>
              <w:spacing w:before="240" w:after="0" w:line="240" w:lineRule="auto"/>
              <w:jc w:val="both"/>
              <w:rPr>
                <w:rFonts w:ascii="Arial" w:eastAsia="Arial" w:hAnsi="Arial" w:cs="Arial"/>
                <w:sz w:val="16"/>
                <w:szCs w:val="16"/>
                <w:lang w:eastAsia="en-GB"/>
              </w:rPr>
            </w:pPr>
            <w:r w:rsidRPr="003704D4">
              <w:rPr>
                <w:rFonts w:ascii="Arial" w:eastAsia="Arial" w:hAnsi="Arial" w:cs="Arial"/>
                <w:sz w:val="16"/>
                <w:szCs w:val="16"/>
                <w:lang w:eastAsia="en-GB"/>
              </w:rPr>
              <w:t>0.005</w:t>
            </w:r>
          </w:p>
        </w:tc>
        <w:tc>
          <w:tcPr>
            <w:tcW w:w="1095" w:type="dxa"/>
            <w:tcBorders>
              <w:top w:val="nil"/>
              <w:left w:val="nil"/>
              <w:bottom w:val="nil"/>
              <w:right w:val="nil"/>
            </w:tcBorders>
            <w:shd w:val="clear" w:color="auto" w:fill="auto"/>
            <w:tcMar>
              <w:top w:w="10" w:type="dxa"/>
              <w:left w:w="10" w:type="dxa"/>
              <w:bottom w:w="0" w:type="dxa"/>
              <w:right w:w="10" w:type="dxa"/>
            </w:tcMar>
            <w:vAlign w:val="bottom"/>
          </w:tcPr>
          <w:p w14:paraId="3BB01DAE" w14:textId="77777777" w:rsidR="007553F3" w:rsidRPr="003704D4" w:rsidRDefault="007553F3" w:rsidP="007553F3">
            <w:pPr>
              <w:spacing w:before="240" w:after="0" w:line="240" w:lineRule="auto"/>
              <w:jc w:val="both"/>
              <w:rPr>
                <w:rFonts w:ascii="Arial" w:eastAsia="Arial" w:hAnsi="Arial" w:cs="Arial"/>
                <w:sz w:val="16"/>
                <w:szCs w:val="16"/>
                <w:lang w:eastAsia="en-GB"/>
              </w:rPr>
            </w:pPr>
            <w:r w:rsidRPr="003704D4">
              <w:rPr>
                <w:rFonts w:ascii="Arial" w:eastAsia="Arial" w:hAnsi="Arial" w:cs="Arial"/>
                <w:sz w:val="16"/>
                <w:szCs w:val="16"/>
                <w:lang w:eastAsia="en-GB"/>
              </w:rPr>
              <w:t>-0.018</w:t>
            </w:r>
          </w:p>
        </w:tc>
      </w:tr>
      <w:tr w:rsidR="007553F3" w:rsidRPr="003704D4" w14:paraId="706F0C03" w14:textId="77777777" w:rsidTr="007553F3">
        <w:trPr>
          <w:trHeight w:val="288"/>
        </w:trPr>
        <w:tc>
          <w:tcPr>
            <w:tcW w:w="2616" w:type="dxa"/>
            <w:tcBorders>
              <w:top w:val="nil"/>
              <w:left w:val="nil"/>
              <w:bottom w:val="nil"/>
              <w:right w:val="nil"/>
            </w:tcBorders>
            <w:shd w:val="clear" w:color="auto" w:fill="auto"/>
            <w:tcMar>
              <w:top w:w="10" w:type="dxa"/>
              <w:left w:w="10" w:type="dxa"/>
              <w:bottom w:w="0" w:type="dxa"/>
              <w:right w:w="10" w:type="dxa"/>
            </w:tcMar>
            <w:vAlign w:val="bottom"/>
          </w:tcPr>
          <w:p w14:paraId="463B94F2" w14:textId="77777777" w:rsidR="007553F3" w:rsidRPr="003704D4" w:rsidRDefault="007553F3" w:rsidP="007553F3">
            <w:pPr>
              <w:spacing w:before="240" w:after="0" w:line="240" w:lineRule="auto"/>
              <w:jc w:val="both"/>
              <w:rPr>
                <w:rFonts w:ascii="Arial" w:eastAsia="Arial" w:hAnsi="Arial" w:cs="Arial"/>
                <w:sz w:val="16"/>
                <w:szCs w:val="16"/>
                <w:lang w:eastAsia="en-GB"/>
              </w:rPr>
            </w:pPr>
            <w:r w:rsidRPr="003704D4">
              <w:rPr>
                <w:rFonts w:ascii="Arial" w:eastAsia="Arial" w:hAnsi="Arial" w:cs="Arial"/>
                <w:sz w:val="16"/>
                <w:szCs w:val="16"/>
                <w:lang w:eastAsia="en-GB"/>
              </w:rPr>
              <w:t>dumont_2020/quinn_2016</w:t>
            </w:r>
          </w:p>
        </w:tc>
        <w:tc>
          <w:tcPr>
            <w:tcW w:w="932" w:type="dxa"/>
            <w:tcBorders>
              <w:top w:val="nil"/>
              <w:left w:val="nil"/>
              <w:bottom w:val="nil"/>
              <w:right w:val="nil"/>
            </w:tcBorders>
            <w:shd w:val="clear" w:color="auto" w:fill="auto"/>
            <w:tcMar>
              <w:top w:w="10" w:type="dxa"/>
              <w:left w:w="10" w:type="dxa"/>
              <w:bottom w:w="0" w:type="dxa"/>
              <w:right w:w="10" w:type="dxa"/>
            </w:tcMar>
            <w:vAlign w:val="bottom"/>
          </w:tcPr>
          <w:p w14:paraId="76CDDADB" w14:textId="77777777" w:rsidR="007553F3" w:rsidRPr="003704D4" w:rsidRDefault="007553F3" w:rsidP="007553F3">
            <w:pPr>
              <w:spacing w:before="240" w:after="0" w:line="240" w:lineRule="auto"/>
              <w:jc w:val="both"/>
              <w:rPr>
                <w:rFonts w:ascii="Arial" w:eastAsia="Arial" w:hAnsi="Arial" w:cs="Arial"/>
                <w:sz w:val="16"/>
                <w:szCs w:val="16"/>
                <w:lang w:eastAsia="en-GB"/>
              </w:rPr>
            </w:pPr>
            <w:r w:rsidRPr="003704D4">
              <w:rPr>
                <w:rFonts w:ascii="Arial" w:eastAsia="Arial" w:hAnsi="Arial" w:cs="Arial"/>
                <w:sz w:val="16"/>
                <w:szCs w:val="16"/>
                <w:lang w:eastAsia="en-GB"/>
              </w:rPr>
              <w:t>USA</w:t>
            </w:r>
          </w:p>
        </w:tc>
        <w:tc>
          <w:tcPr>
            <w:tcW w:w="1054" w:type="dxa"/>
            <w:tcBorders>
              <w:top w:val="nil"/>
              <w:left w:val="nil"/>
              <w:bottom w:val="nil"/>
              <w:right w:val="nil"/>
            </w:tcBorders>
            <w:shd w:val="clear" w:color="auto" w:fill="auto"/>
            <w:tcMar>
              <w:top w:w="10" w:type="dxa"/>
              <w:left w:w="10" w:type="dxa"/>
              <w:bottom w:w="0" w:type="dxa"/>
              <w:right w:w="10" w:type="dxa"/>
            </w:tcMar>
            <w:vAlign w:val="bottom"/>
          </w:tcPr>
          <w:p w14:paraId="525206AF" w14:textId="77777777" w:rsidR="007553F3" w:rsidRPr="003704D4" w:rsidRDefault="007553F3" w:rsidP="007553F3">
            <w:pPr>
              <w:spacing w:before="240" w:after="0" w:line="240" w:lineRule="auto"/>
              <w:jc w:val="both"/>
              <w:rPr>
                <w:rFonts w:ascii="Arial" w:eastAsia="Arial" w:hAnsi="Arial" w:cs="Arial"/>
                <w:sz w:val="16"/>
                <w:szCs w:val="16"/>
                <w:lang w:eastAsia="en-GB"/>
              </w:rPr>
            </w:pPr>
            <w:r w:rsidRPr="003704D4">
              <w:rPr>
                <w:rFonts w:ascii="Arial" w:eastAsia="Arial" w:hAnsi="Arial" w:cs="Arial"/>
                <w:sz w:val="16"/>
                <w:szCs w:val="16"/>
                <w:lang w:eastAsia="en-GB"/>
              </w:rPr>
              <w:t>3630</w:t>
            </w:r>
          </w:p>
        </w:tc>
        <w:tc>
          <w:tcPr>
            <w:tcW w:w="836" w:type="dxa"/>
            <w:tcBorders>
              <w:top w:val="nil"/>
              <w:left w:val="nil"/>
              <w:bottom w:val="nil"/>
              <w:right w:val="nil"/>
            </w:tcBorders>
            <w:shd w:val="clear" w:color="auto" w:fill="auto"/>
            <w:tcMar>
              <w:top w:w="10" w:type="dxa"/>
              <w:left w:w="10" w:type="dxa"/>
              <w:bottom w:w="0" w:type="dxa"/>
              <w:right w:w="10" w:type="dxa"/>
            </w:tcMar>
            <w:vAlign w:val="bottom"/>
          </w:tcPr>
          <w:p w14:paraId="2FD73C9F" w14:textId="77777777" w:rsidR="007553F3" w:rsidRPr="003704D4" w:rsidRDefault="007553F3" w:rsidP="007553F3">
            <w:pPr>
              <w:spacing w:before="240" w:after="0" w:line="240" w:lineRule="auto"/>
              <w:jc w:val="both"/>
              <w:rPr>
                <w:rFonts w:ascii="Arial" w:eastAsia="Arial" w:hAnsi="Arial" w:cs="Arial"/>
                <w:sz w:val="16"/>
                <w:szCs w:val="16"/>
                <w:lang w:eastAsia="en-GB"/>
              </w:rPr>
            </w:pPr>
            <w:r w:rsidRPr="003704D4">
              <w:rPr>
                <w:rFonts w:ascii="Arial" w:eastAsia="Arial" w:hAnsi="Arial" w:cs="Arial"/>
                <w:sz w:val="16"/>
                <w:szCs w:val="16"/>
                <w:lang w:eastAsia="en-GB"/>
              </w:rPr>
              <w:t>Maths</w:t>
            </w:r>
          </w:p>
        </w:tc>
        <w:tc>
          <w:tcPr>
            <w:tcW w:w="1411" w:type="dxa"/>
            <w:tcBorders>
              <w:top w:val="nil"/>
              <w:left w:val="nil"/>
              <w:bottom w:val="nil"/>
              <w:right w:val="nil"/>
            </w:tcBorders>
          </w:tcPr>
          <w:p w14:paraId="6F3D5974" w14:textId="77777777" w:rsidR="007553F3" w:rsidRPr="003704D4" w:rsidRDefault="007553F3" w:rsidP="007553F3">
            <w:pPr>
              <w:spacing w:before="240" w:after="0" w:line="240" w:lineRule="auto"/>
              <w:jc w:val="both"/>
              <w:rPr>
                <w:rFonts w:ascii="Arial" w:eastAsia="Arial" w:hAnsi="Arial" w:cs="Arial"/>
                <w:sz w:val="16"/>
                <w:szCs w:val="16"/>
                <w:lang w:eastAsia="en-GB"/>
              </w:rPr>
            </w:pPr>
            <w:r w:rsidRPr="003704D4">
              <w:rPr>
                <w:rFonts w:ascii="Arial" w:eastAsia="Arial" w:hAnsi="Arial" w:cs="Arial"/>
                <w:sz w:val="16"/>
                <w:szCs w:val="16"/>
                <w:lang w:eastAsia="en-GB"/>
              </w:rPr>
              <w:t>SES3</w:t>
            </w:r>
          </w:p>
        </w:tc>
        <w:tc>
          <w:tcPr>
            <w:tcW w:w="1203" w:type="dxa"/>
            <w:tcBorders>
              <w:top w:val="nil"/>
              <w:left w:val="nil"/>
              <w:bottom w:val="nil"/>
              <w:right w:val="nil"/>
            </w:tcBorders>
            <w:shd w:val="clear" w:color="auto" w:fill="auto"/>
            <w:tcMar>
              <w:top w:w="10" w:type="dxa"/>
              <w:left w:w="10" w:type="dxa"/>
              <w:bottom w:w="0" w:type="dxa"/>
              <w:right w:w="10" w:type="dxa"/>
            </w:tcMar>
            <w:vAlign w:val="bottom"/>
          </w:tcPr>
          <w:p w14:paraId="1F9DB21A" w14:textId="77777777" w:rsidR="007553F3" w:rsidRPr="003704D4" w:rsidRDefault="007553F3" w:rsidP="007553F3">
            <w:pPr>
              <w:spacing w:before="240" w:after="0" w:line="240" w:lineRule="auto"/>
              <w:jc w:val="both"/>
              <w:rPr>
                <w:rFonts w:ascii="Arial" w:eastAsia="Arial" w:hAnsi="Arial" w:cs="Arial"/>
                <w:sz w:val="16"/>
                <w:szCs w:val="16"/>
                <w:lang w:eastAsia="en-GB"/>
              </w:rPr>
            </w:pPr>
            <w:r w:rsidRPr="003704D4">
              <w:rPr>
                <w:rFonts w:ascii="Arial" w:eastAsia="Arial" w:hAnsi="Arial" w:cs="Arial"/>
                <w:sz w:val="16"/>
                <w:szCs w:val="16"/>
                <w:lang w:eastAsia="en-GB"/>
              </w:rPr>
              <w:t>-0.001</w:t>
            </w:r>
          </w:p>
        </w:tc>
        <w:tc>
          <w:tcPr>
            <w:tcW w:w="1041" w:type="dxa"/>
            <w:tcBorders>
              <w:top w:val="nil"/>
              <w:left w:val="nil"/>
              <w:bottom w:val="nil"/>
              <w:right w:val="nil"/>
            </w:tcBorders>
            <w:shd w:val="clear" w:color="auto" w:fill="auto"/>
            <w:tcMar>
              <w:top w:w="10" w:type="dxa"/>
              <w:left w:w="10" w:type="dxa"/>
              <w:bottom w:w="0" w:type="dxa"/>
              <w:right w:w="10" w:type="dxa"/>
            </w:tcMar>
            <w:vAlign w:val="bottom"/>
          </w:tcPr>
          <w:p w14:paraId="7FC645C4" w14:textId="77777777" w:rsidR="007553F3" w:rsidRPr="003704D4" w:rsidRDefault="007553F3" w:rsidP="007553F3">
            <w:pPr>
              <w:spacing w:before="240" w:after="0" w:line="240" w:lineRule="auto"/>
              <w:jc w:val="both"/>
              <w:rPr>
                <w:rFonts w:ascii="Arial" w:eastAsia="Arial" w:hAnsi="Arial" w:cs="Arial"/>
                <w:sz w:val="16"/>
                <w:szCs w:val="16"/>
                <w:lang w:eastAsia="en-GB"/>
              </w:rPr>
            </w:pPr>
            <w:r w:rsidRPr="003704D4">
              <w:rPr>
                <w:rFonts w:ascii="Arial" w:eastAsia="Arial" w:hAnsi="Arial" w:cs="Arial"/>
                <w:sz w:val="16"/>
                <w:szCs w:val="16"/>
                <w:lang w:eastAsia="en-GB"/>
              </w:rPr>
              <w:t>0.005</w:t>
            </w:r>
          </w:p>
        </w:tc>
        <w:tc>
          <w:tcPr>
            <w:tcW w:w="1095" w:type="dxa"/>
            <w:tcBorders>
              <w:top w:val="nil"/>
              <w:left w:val="nil"/>
              <w:bottom w:val="nil"/>
              <w:right w:val="nil"/>
            </w:tcBorders>
            <w:shd w:val="clear" w:color="auto" w:fill="auto"/>
            <w:tcMar>
              <w:top w:w="10" w:type="dxa"/>
              <w:left w:w="10" w:type="dxa"/>
              <w:bottom w:w="0" w:type="dxa"/>
              <w:right w:w="10" w:type="dxa"/>
            </w:tcMar>
            <w:vAlign w:val="bottom"/>
          </w:tcPr>
          <w:p w14:paraId="746F647D" w14:textId="77777777" w:rsidR="007553F3" w:rsidRPr="003704D4" w:rsidRDefault="007553F3" w:rsidP="007553F3">
            <w:pPr>
              <w:spacing w:before="240" w:after="0" w:line="240" w:lineRule="auto"/>
              <w:jc w:val="both"/>
              <w:rPr>
                <w:rFonts w:ascii="Arial" w:eastAsia="Arial" w:hAnsi="Arial" w:cs="Arial"/>
                <w:sz w:val="16"/>
                <w:szCs w:val="16"/>
                <w:lang w:eastAsia="en-GB"/>
              </w:rPr>
            </w:pPr>
            <w:r w:rsidRPr="003704D4">
              <w:rPr>
                <w:rFonts w:ascii="Arial" w:eastAsia="Arial" w:hAnsi="Arial" w:cs="Arial"/>
                <w:sz w:val="16"/>
                <w:szCs w:val="16"/>
                <w:lang w:eastAsia="en-GB"/>
              </w:rPr>
              <w:t>0.000</w:t>
            </w:r>
          </w:p>
        </w:tc>
      </w:tr>
      <w:tr w:rsidR="007553F3" w:rsidRPr="003704D4" w14:paraId="01682865" w14:textId="77777777" w:rsidTr="007553F3">
        <w:trPr>
          <w:trHeight w:val="288"/>
        </w:trPr>
        <w:tc>
          <w:tcPr>
            <w:tcW w:w="2616" w:type="dxa"/>
            <w:tcBorders>
              <w:top w:val="nil"/>
              <w:left w:val="nil"/>
              <w:bottom w:val="nil"/>
              <w:right w:val="nil"/>
            </w:tcBorders>
            <w:shd w:val="clear" w:color="auto" w:fill="auto"/>
            <w:tcMar>
              <w:top w:w="10" w:type="dxa"/>
              <w:left w:w="10" w:type="dxa"/>
              <w:bottom w:w="0" w:type="dxa"/>
              <w:right w:w="10" w:type="dxa"/>
            </w:tcMar>
            <w:vAlign w:val="bottom"/>
          </w:tcPr>
          <w:p w14:paraId="6F2CD1FD" w14:textId="77777777" w:rsidR="007553F3" w:rsidRPr="003704D4" w:rsidRDefault="007553F3" w:rsidP="007553F3">
            <w:pPr>
              <w:spacing w:before="240" w:after="0" w:line="240" w:lineRule="auto"/>
              <w:jc w:val="both"/>
              <w:rPr>
                <w:rFonts w:ascii="Arial" w:eastAsia="Arial" w:hAnsi="Arial" w:cs="Arial"/>
                <w:sz w:val="16"/>
                <w:szCs w:val="16"/>
                <w:lang w:eastAsia="en-GB"/>
              </w:rPr>
            </w:pPr>
            <w:r w:rsidRPr="003704D4">
              <w:rPr>
                <w:rFonts w:ascii="Arial" w:eastAsia="Arial" w:hAnsi="Arial" w:cs="Arial"/>
                <w:sz w:val="16"/>
                <w:szCs w:val="16"/>
                <w:lang w:eastAsia="en-GB"/>
              </w:rPr>
              <w:t>dumont_2020/quinn_2016</w:t>
            </w:r>
          </w:p>
        </w:tc>
        <w:tc>
          <w:tcPr>
            <w:tcW w:w="932" w:type="dxa"/>
            <w:tcBorders>
              <w:top w:val="nil"/>
              <w:left w:val="nil"/>
              <w:bottom w:val="nil"/>
              <w:right w:val="nil"/>
            </w:tcBorders>
            <w:shd w:val="clear" w:color="auto" w:fill="auto"/>
            <w:tcMar>
              <w:top w:w="10" w:type="dxa"/>
              <w:left w:w="10" w:type="dxa"/>
              <w:bottom w:w="0" w:type="dxa"/>
              <w:right w:w="10" w:type="dxa"/>
            </w:tcMar>
            <w:vAlign w:val="bottom"/>
          </w:tcPr>
          <w:p w14:paraId="2580BD57" w14:textId="77777777" w:rsidR="007553F3" w:rsidRPr="003704D4" w:rsidRDefault="007553F3" w:rsidP="007553F3">
            <w:pPr>
              <w:spacing w:before="240" w:after="0" w:line="240" w:lineRule="auto"/>
              <w:jc w:val="both"/>
              <w:rPr>
                <w:rFonts w:ascii="Arial" w:eastAsia="Arial" w:hAnsi="Arial" w:cs="Arial"/>
                <w:sz w:val="16"/>
                <w:szCs w:val="16"/>
                <w:lang w:eastAsia="en-GB"/>
              </w:rPr>
            </w:pPr>
            <w:r w:rsidRPr="003704D4">
              <w:rPr>
                <w:rFonts w:ascii="Arial" w:eastAsia="Arial" w:hAnsi="Arial" w:cs="Arial"/>
                <w:sz w:val="16"/>
                <w:szCs w:val="16"/>
                <w:lang w:eastAsia="en-GB"/>
              </w:rPr>
              <w:t>USA</w:t>
            </w:r>
          </w:p>
        </w:tc>
        <w:tc>
          <w:tcPr>
            <w:tcW w:w="1054" w:type="dxa"/>
            <w:tcBorders>
              <w:top w:val="nil"/>
              <w:left w:val="nil"/>
              <w:bottom w:val="nil"/>
              <w:right w:val="nil"/>
            </w:tcBorders>
            <w:shd w:val="clear" w:color="auto" w:fill="auto"/>
            <w:tcMar>
              <w:top w:w="10" w:type="dxa"/>
              <w:left w:w="10" w:type="dxa"/>
              <w:bottom w:w="0" w:type="dxa"/>
              <w:right w:w="10" w:type="dxa"/>
            </w:tcMar>
            <w:vAlign w:val="bottom"/>
          </w:tcPr>
          <w:p w14:paraId="56EC71C5" w14:textId="77777777" w:rsidR="007553F3" w:rsidRPr="003704D4" w:rsidRDefault="007553F3" w:rsidP="007553F3">
            <w:pPr>
              <w:spacing w:before="240" w:after="0" w:line="240" w:lineRule="auto"/>
              <w:jc w:val="both"/>
              <w:rPr>
                <w:rFonts w:ascii="Arial" w:eastAsia="Arial" w:hAnsi="Arial" w:cs="Arial"/>
                <w:sz w:val="16"/>
                <w:szCs w:val="16"/>
                <w:lang w:eastAsia="en-GB"/>
              </w:rPr>
            </w:pPr>
            <w:r w:rsidRPr="003704D4">
              <w:rPr>
                <w:rFonts w:ascii="Arial" w:eastAsia="Arial" w:hAnsi="Arial" w:cs="Arial"/>
                <w:sz w:val="16"/>
                <w:szCs w:val="16"/>
                <w:lang w:eastAsia="en-GB"/>
              </w:rPr>
              <w:t>3750</w:t>
            </w:r>
          </w:p>
        </w:tc>
        <w:tc>
          <w:tcPr>
            <w:tcW w:w="836" w:type="dxa"/>
            <w:tcBorders>
              <w:top w:val="nil"/>
              <w:left w:val="nil"/>
              <w:bottom w:val="nil"/>
              <w:right w:val="nil"/>
            </w:tcBorders>
            <w:shd w:val="clear" w:color="auto" w:fill="auto"/>
            <w:tcMar>
              <w:top w:w="10" w:type="dxa"/>
              <w:left w:w="10" w:type="dxa"/>
              <w:bottom w:w="0" w:type="dxa"/>
              <w:right w:w="10" w:type="dxa"/>
            </w:tcMar>
            <w:vAlign w:val="bottom"/>
          </w:tcPr>
          <w:p w14:paraId="47D57120" w14:textId="77777777" w:rsidR="007553F3" w:rsidRPr="003704D4" w:rsidRDefault="007553F3" w:rsidP="007553F3">
            <w:pPr>
              <w:spacing w:before="240" w:after="0" w:line="240" w:lineRule="auto"/>
              <w:jc w:val="both"/>
              <w:rPr>
                <w:rFonts w:ascii="Arial" w:eastAsia="Arial" w:hAnsi="Arial" w:cs="Arial"/>
                <w:sz w:val="16"/>
                <w:szCs w:val="16"/>
                <w:lang w:eastAsia="en-GB"/>
              </w:rPr>
            </w:pPr>
            <w:r w:rsidRPr="003704D4">
              <w:rPr>
                <w:rFonts w:ascii="Arial" w:eastAsia="Arial" w:hAnsi="Arial" w:cs="Arial"/>
                <w:sz w:val="16"/>
                <w:szCs w:val="16"/>
                <w:lang w:eastAsia="en-GB"/>
              </w:rPr>
              <w:t>Reading</w:t>
            </w:r>
          </w:p>
        </w:tc>
        <w:tc>
          <w:tcPr>
            <w:tcW w:w="1411" w:type="dxa"/>
            <w:tcBorders>
              <w:top w:val="nil"/>
              <w:left w:val="nil"/>
              <w:bottom w:val="nil"/>
              <w:right w:val="nil"/>
            </w:tcBorders>
          </w:tcPr>
          <w:p w14:paraId="6261BB4E" w14:textId="77777777" w:rsidR="007553F3" w:rsidRPr="003704D4" w:rsidRDefault="007553F3" w:rsidP="007553F3">
            <w:pPr>
              <w:spacing w:before="240" w:after="0" w:line="240" w:lineRule="auto"/>
              <w:jc w:val="both"/>
              <w:rPr>
                <w:rFonts w:ascii="Arial" w:eastAsia="Arial" w:hAnsi="Arial" w:cs="Arial"/>
                <w:sz w:val="16"/>
                <w:szCs w:val="16"/>
                <w:lang w:eastAsia="en-GB"/>
              </w:rPr>
            </w:pPr>
            <w:r w:rsidRPr="003704D4">
              <w:rPr>
                <w:rFonts w:ascii="Arial" w:eastAsia="Arial" w:hAnsi="Arial" w:cs="Arial"/>
                <w:sz w:val="16"/>
                <w:szCs w:val="16"/>
                <w:lang w:eastAsia="en-GB"/>
              </w:rPr>
              <w:t>SES3</w:t>
            </w:r>
          </w:p>
        </w:tc>
        <w:tc>
          <w:tcPr>
            <w:tcW w:w="1203" w:type="dxa"/>
            <w:tcBorders>
              <w:top w:val="nil"/>
              <w:left w:val="nil"/>
              <w:bottom w:val="nil"/>
              <w:right w:val="nil"/>
            </w:tcBorders>
            <w:shd w:val="clear" w:color="auto" w:fill="auto"/>
            <w:tcMar>
              <w:top w:w="10" w:type="dxa"/>
              <w:left w:w="10" w:type="dxa"/>
              <w:bottom w:w="0" w:type="dxa"/>
              <w:right w:w="10" w:type="dxa"/>
            </w:tcMar>
            <w:vAlign w:val="bottom"/>
          </w:tcPr>
          <w:p w14:paraId="5A5B81A4" w14:textId="77777777" w:rsidR="007553F3" w:rsidRPr="003704D4" w:rsidRDefault="007553F3" w:rsidP="007553F3">
            <w:pPr>
              <w:spacing w:before="240" w:after="0" w:line="240" w:lineRule="auto"/>
              <w:jc w:val="both"/>
              <w:rPr>
                <w:rFonts w:ascii="Arial" w:eastAsia="Arial" w:hAnsi="Arial" w:cs="Arial"/>
                <w:sz w:val="16"/>
                <w:szCs w:val="16"/>
                <w:lang w:eastAsia="en-GB"/>
              </w:rPr>
            </w:pPr>
            <w:r w:rsidRPr="003704D4">
              <w:rPr>
                <w:rFonts w:ascii="Arial" w:eastAsia="Arial" w:hAnsi="Arial" w:cs="Arial"/>
                <w:sz w:val="16"/>
                <w:szCs w:val="16"/>
                <w:lang w:eastAsia="en-GB"/>
              </w:rPr>
              <w:t>0.016</w:t>
            </w:r>
          </w:p>
        </w:tc>
        <w:tc>
          <w:tcPr>
            <w:tcW w:w="1041" w:type="dxa"/>
            <w:tcBorders>
              <w:top w:val="nil"/>
              <w:left w:val="nil"/>
              <w:bottom w:val="nil"/>
              <w:right w:val="nil"/>
            </w:tcBorders>
            <w:shd w:val="clear" w:color="auto" w:fill="auto"/>
            <w:tcMar>
              <w:top w:w="10" w:type="dxa"/>
              <w:left w:w="10" w:type="dxa"/>
              <w:bottom w:w="0" w:type="dxa"/>
              <w:right w:w="10" w:type="dxa"/>
            </w:tcMar>
            <w:vAlign w:val="bottom"/>
          </w:tcPr>
          <w:p w14:paraId="03895669" w14:textId="77777777" w:rsidR="007553F3" w:rsidRPr="003704D4" w:rsidRDefault="007553F3" w:rsidP="007553F3">
            <w:pPr>
              <w:spacing w:before="240" w:after="0" w:line="240" w:lineRule="auto"/>
              <w:jc w:val="both"/>
              <w:rPr>
                <w:rFonts w:ascii="Arial" w:eastAsia="Arial" w:hAnsi="Arial" w:cs="Arial"/>
                <w:sz w:val="16"/>
                <w:szCs w:val="16"/>
                <w:lang w:eastAsia="en-GB"/>
              </w:rPr>
            </w:pPr>
            <w:r w:rsidRPr="003704D4">
              <w:rPr>
                <w:rFonts w:ascii="Arial" w:eastAsia="Arial" w:hAnsi="Arial" w:cs="Arial"/>
                <w:sz w:val="16"/>
                <w:szCs w:val="16"/>
                <w:lang w:eastAsia="en-GB"/>
              </w:rPr>
              <w:t>0.006</w:t>
            </w:r>
          </w:p>
        </w:tc>
        <w:tc>
          <w:tcPr>
            <w:tcW w:w="1095" w:type="dxa"/>
            <w:tcBorders>
              <w:top w:val="nil"/>
              <w:left w:val="nil"/>
              <w:bottom w:val="nil"/>
              <w:right w:val="nil"/>
            </w:tcBorders>
            <w:shd w:val="clear" w:color="auto" w:fill="auto"/>
            <w:tcMar>
              <w:top w:w="10" w:type="dxa"/>
              <w:left w:w="10" w:type="dxa"/>
              <w:bottom w:w="0" w:type="dxa"/>
              <w:right w:w="10" w:type="dxa"/>
            </w:tcMar>
            <w:vAlign w:val="bottom"/>
          </w:tcPr>
          <w:p w14:paraId="46C4A7DA" w14:textId="77777777" w:rsidR="007553F3" w:rsidRPr="003704D4" w:rsidRDefault="007553F3" w:rsidP="007553F3">
            <w:pPr>
              <w:spacing w:before="240" w:after="0" w:line="240" w:lineRule="auto"/>
              <w:jc w:val="both"/>
              <w:rPr>
                <w:rFonts w:ascii="Arial" w:eastAsia="Arial" w:hAnsi="Arial" w:cs="Arial"/>
                <w:sz w:val="16"/>
                <w:szCs w:val="16"/>
                <w:lang w:eastAsia="en-GB"/>
              </w:rPr>
            </w:pPr>
            <w:r w:rsidRPr="003704D4">
              <w:rPr>
                <w:rFonts w:ascii="Arial" w:eastAsia="Arial" w:hAnsi="Arial" w:cs="Arial"/>
                <w:sz w:val="16"/>
                <w:szCs w:val="16"/>
                <w:lang w:eastAsia="en-GB"/>
              </w:rPr>
              <w:t>0.017</w:t>
            </w:r>
          </w:p>
        </w:tc>
      </w:tr>
      <w:tr w:rsidR="007553F3" w:rsidRPr="003704D4" w14:paraId="04242951" w14:textId="77777777" w:rsidTr="007553F3">
        <w:trPr>
          <w:trHeight w:val="288"/>
        </w:trPr>
        <w:tc>
          <w:tcPr>
            <w:tcW w:w="2616" w:type="dxa"/>
            <w:tcBorders>
              <w:top w:val="nil"/>
              <w:left w:val="nil"/>
              <w:bottom w:val="nil"/>
              <w:right w:val="nil"/>
            </w:tcBorders>
            <w:shd w:val="clear" w:color="auto" w:fill="auto"/>
            <w:tcMar>
              <w:top w:w="10" w:type="dxa"/>
              <w:left w:w="10" w:type="dxa"/>
              <w:bottom w:w="0" w:type="dxa"/>
              <w:right w:w="10" w:type="dxa"/>
            </w:tcMar>
            <w:vAlign w:val="bottom"/>
          </w:tcPr>
          <w:p w14:paraId="13E26823" w14:textId="77777777" w:rsidR="007553F3" w:rsidRPr="003704D4" w:rsidRDefault="007553F3" w:rsidP="007553F3">
            <w:pPr>
              <w:spacing w:before="240" w:after="0" w:line="240" w:lineRule="auto"/>
              <w:jc w:val="both"/>
              <w:rPr>
                <w:rFonts w:ascii="Arial" w:eastAsia="Arial" w:hAnsi="Arial" w:cs="Arial"/>
                <w:sz w:val="16"/>
                <w:szCs w:val="16"/>
                <w:lang w:eastAsia="en-GB"/>
              </w:rPr>
            </w:pPr>
            <w:r w:rsidRPr="003704D4">
              <w:rPr>
                <w:rFonts w:ascii="Arial" w:eastAsia="Arial" w:hAnsi="Arial" w:cs="Arial"/>
                <w:sz w:val="16"/>
                <w:szCs w:val="16"/>
                <w:lang w:eastAsia="en-GB"/>
              </w:rPr>
              <w:t>dumont_2020/quinn_2016</w:t>
            </w:r>
          </w:p>
        </w:tc>
        <w:tc>
          <w:tcPr>
            <w:tcW w:w="932" w:type="dxa"/>
            <w:tcBorders>
              <w:top w:val="nil"/>
              <w:left w:val="nil"/>
              <w:bottom w:val="nil"/>
              <w:right w:val="nil"/>
            </w:tcBorders>
            <w:shd w:val="clear" w:color="auto" w:fill="auto"/>
            <w:tcMar>
              <w:top w:w="10" w:type="dxa"/>
              <w:left w:w="10" w:type="dxa"/>
              <w:bottom w:w="0" w:type="dxa"/>
              <w:right w:w="10" w:type="dxa"/>
            </w:tcMar>
            <w:vAlign w:val="bottom"/>
          </w:tcPr>
          <w:p w14:paraId="6FC1B817" w14:textId="77777777" w:rsidR="007553F3" w:rsidRPr="003704D4" w:rsidRDefault="007553F3" w:rsidP="007553F3">
            <w:pPr>
              <w:spacing w:before="240" w:after="0" w:line="240" w:lineRule="auto"/>
              <w:jc w:val="both"/>
              <w:rPr>
                <w:rFonts w:ascii="Arial" w:eastAsia="Arial" w:hAnsi="Arial" w:cs="Arial"/>
                <w:sz w:val="16"/>
                <w:szCs w:val="16"/>
                <w:lang w:eastAsia="en-GB"/>
              </w:rPr>
            </w:pPr>
            <w:r w:rsidRPr="003704D4">
              <w:rPr>
                <w:rFonts w:ascii="Arial" w:eastAsia="Arial" w:hAnsi="Arial" w:cs="Arial"/>
                <w:sz w:val="16"/>
                <w:szCs w:val="16"/>
                <w:lang w:eastAsia="en-GB"/>
              </w:rPr>
              <w:t>USA</w:t>
            </w:r>
          </w:p>
        </w:tc>
        <w:tc>
          <w:tcPr>
            <w:tcW w:w="1054" w:type="dxa"/>
            <w:tcBorders>
              <w:top w:val="nil"/>
              <w:left w:val="nil"/>
              <w:bottom w:val="nil"/>
              <w:right w:val="nil"/>
            </w:tcBorders>
            <w:shd w:val="clear" w:color="auto" w:fill="auto"/>
            <w:tcMar>
              <w:top w:w="10" w:type="dxa"/>
              <w:left w:w="10" w:type="dxa"/>
              <w:bottom w:w="0" w:type="dxa"/>
              <w:right w:w="10" w:type="dxa"/>
            </w:tcMar>
            <w:vAlign w:val="bottom"/>
          </w:tcPr>
          <w:p w14:paraId="75C04A98" w14:textId="77777777" w:rsidR="007553F3" w:rsidRPr="003704D4" w:rsidRDefault="007553F3" w:rsidP="007553F3">
            <w:pPr>
              <w:spacing w:before="240" w:after="0" w:line="240" w:lineRule="auto"/>
              <w:jc w:val="both"/>
              <w:rPr>
                <w:rFonts w:ascii="Arial" w:eastAsia="Arial" w:hAnsi="Arial" w:cs="Arial"/>
                <w:sz w:val="16"/>
                <w:szCs w:val="16"/>
                <w:lang w:eastAsia="en-GB"/>
              </w:rPr>
            </w:pPr>
            <w:r w:rsidRPr="003704D4">
              <w:rPr>
                <w:rFonts w:ascii="Arial" w:eastAsia="Arial" w:hAnsi="Arial" w:cs="Arial"/>
                <w:sz w:val="16"/>
                <w:szCs w:val="16"/>
                <w:lang w:eastAsia="en-GB"/>
              </w:rPr>
              <w:t>3740</w:t>
            </w:r>
          </w:p>
        </w:tc>
        <w:tc>
          <w:tcPr>
            <w:tcW w:w="836" w:type="dxa"/>
            <w:tcBorders>
              <w:top w:val="nil"/>
              <w:left w:val="nil"/>
              <w:bottom w:val="nil"/>
              <w:right w:val="nil"/>
            </w:tcBorders>
            <w:shd w:val="clear" w:color="auto" w:fill="auto"/>
            <w:tcMar>
              <w:top w:w="10" w:type="dxa"/>
              <w:left w:w="10" w:type="dxa"/>
              <w:bottom w:w="0" w:type="dxa"/>
              <w:right w:w="10" w:type="dxa"/>
            </w:tcMar>
            <w:vAlign w:val="bottom"/>
          </w:tcPr>
          <w:p w14:paraId="6CFA9197" w14:textId="77777777" w:rsidR="007553F3" w:rsidRPr="003704D4" w:rsidRDefault="007553F3" w:rsidP="007553F3">
            <w:pPr>
              <w:spacing w:before="240" w:after="0" w:line="240" w:lineRule="auto"/>
              <w:jc w:val="both"/>
              <w:rPr>
                <w:rFonts w:ascii="Arial" w:eastAsia="Arial" w:hAnsi="Arial" w:cs="Arial"/>
                <w:sz w:val="16"/>
                <w:szCs w:val="16"/>
                <w:lang w:eastAsia="en-GB"/>
              </w:rPr>
            </w:pPr>
            <w:r w:rsidRPr="003704D4">
              <w:rPr>
                <w:rFonts w:ascii="Arial" w:eastAsia="Arial" w:hAnsi="Arial" w:cs="Arial"/>
                <w:sz w:val="16"/>
                <w:szCs w:val="16"/>
                <w:lang w:eastAsia="en-GB"/>
              </w:rPr>
              <w:t>Maths</w:t>
            </w:r>
          </w:p>
        </w:tc>
        <w:tc>
          <w:tcPr>
            <w:tcW w:w="1411" w:type="dxa"/>
            <w:tcBorders>
              <w:top w:val="nil"/>
              <w:left w:val="nil"/>
              <w:bottom w:val="nil"/>
              <w:right w:val="nil"/>
            </w:tcBorders>
          </w:tcPr>
          <w:p w14:paraId="63B04F1B" w14:textId="77777777" w:rsidR="007553F3" w:rsidRPr="003704D4" w:rsidRDefault="007553F3" w:rsidP="007553F3">
            <w:pPr>
              <w:spacing w:before="240" w:after="0" w:line="240" w:lineRule="auto"/>
              <w:jc w:val="both"/>
              <w:rPr>
                <w:rFonts w:ascii="Arial" w:eastAsia="Arial" w:hAnsi="Arial" w:cs="Arial"/>
                <w:sz w:val="16"/>
                <w:szCs w:val="16"/>
                <w:lang w:eastAsia="en-GB"/>
              </w:rPr>
            </w:pPr>
            <w:r w:rsidRPr="003704D4">
              <w:rPr>
                <w:rFonts w:ascii="Arial" w:eastAsia="Arial" w:hAnsi="Arial" w:cs="Arial"/>
                <w:sz w:val="16"/>
                <w:szCs w:val="16"/>
                <w:lang w:eastAsia="en-GB"/>
              </w:rPr>
              <w:t>SES3</w:t>
            </w:r>
          </w:p>
        </w:tc>
        <w:tc>
          <w:tcPr>
            <w:tcW w:w="1203" w:type="dxa"/>
            <w:tcBorders>
              <w:top w:val="nil"/>
              <w:left w:val="nil"/>
              <w:bottom w:val="nil"/>
              <w:right w:val="nil"/>
            </w:tcBorders>
            <w:shd w:val="clear" w:color="auto" w:fill="auto"/>
            <w:tcMar>
              <w:top w:w="10" w:type="dxa"/>
              <w:left w:w="10" w:type="dxa"/>
              <w:bottom w:w="0" w:type="dxa"/>
              <w:right w:w="10" w:type="dxa"/>
            </w:tcMar>
            <w:vAlign w:val="bottom"/>
          </w:tcPr>
          <w:p w14:paraId="7DD7A562" w14:textId="77777777" w:rsidR="007553F3" w:rsidRPr="003704D4" w:rsidRDefault="007553F3" w:rsidP="007553F3">
            <w:pPr>
              <w:spacing w:before="240" w:after="0" w:line="240" w:lineRule="auto"/>
              <w:jc w:val="both"/>
              <w:rPr>
                <w:rFonts w:ascii="Arial" w:eastAsia="Arial" w:hAnsi="Arial" w:cs="Arial"/>
                <w:sz w:val="16"/>
                <w:szCs w:val="16"/>
                <w:lang w:eastAsia="en-GB"/>
              </w:rPr>
            </w:pPr>
            <w:r w:rsidRPr="003704D4">
              <w:rPr>
                <w:rFonts w:ascii="Arial" w:eastAsia="Arial" w:hAnsi="Arial" w:cs="Arial"/>
                <w:sz w:val="16"/>
                <w:szCs w:val="16"/>
                <w:lang w:eastAsia="en-GB"/>
              </w:rPr>
              <w:t>0.043</w:t>
            </w:r>
          </w:p>
        </w:tc>
        <w:tc>
          <w:tcPr>
            <w:tcW w:w="1041" w:type="dxa"/>
            <w:tcBorders>
              <w:top w:val="nil"/>
              <w:left w:val="nil"/>
              <w:bottom w:val="nil"/>
              <w:right w:val="nil"/>
            </w:tcBorders>
            <w:shd w:val="clear" w:color="auto" w:fill="auto"/>
            <w:tcMar>
              <w:top w:w="10" w:type="dxa"/>
              <w:left w:w="10" w:type="dxa"/>
              <w:bottom w:w="0" w:type="dxa"/>
              <w:right w:w="10" w:type="dxa"/>
            </w:tcMar>
            <w:vAlign w:val="bottom"/>
          </w:tcPr>
          <w:p w14:paraId="54F093FD" w14:textId="77777777" w:rsidR="007553F3" w:rsidRPr="003704D4" w:rsidRDefault="007553F3" w:rsidP="007553F3">
            <w:pPr>
              <w:spacing w:before="240" w:after="0" w:line="240" w:lineRule="auto"/>
              <w:jc w:val="both"/>
              <w:rPr>
                <w:rFonts w:ascii="Arial" w:eastAsia="Arial" w:hAnsi="Arial" w:cs="Arial"/>
                <w:sz w:val="16"/>
                <w:szCs w:val="16"/>
                <w:lang w:eastAsia="en-GB"/>
              </w:rPr>
            </w:pPr>
            <w:r w:rsidRPr="003704D4">
              <w:rPr>
                <w:rFonts w:ascii="Arial" w:eastAsia="Arial" w:hAnsi="Arial" w:cs="Arial"/>
                <w:sz w:val="16"/>
                <w:szCs w:val="16"/>
                <w:lang w:eastAsia="en-GB"/>
              </w:rPr>
              <w:t>0.006</w:t>
            </w:r>
          </w:p>
        </w:tc>
        <w:tc>
          <w:tcPr>
            <w:tcW w:w="1095" w:type="dxa"/>
            <w:tcBorders>
              <w:top w:val="nil"/>
              <w:left w:val="nil"/>
              <w:bottom w:val="nil"/>
              <w:right w:val="nil"/>
            </w:tcBorders>
            <w:shd w:val="clear" w:color="auto" w:fill="auto"/>
            <w:tcMar>
              <w:top w:w="10" w:type="dxa"/>
              <w:left w:w="10" w:type="dxa"/>
              <w:bottom w:w="0" w:type="dxa"/>
              <w:right w:w="10" w:type="dxa"/>
            </w:tcMar>
            <w:vAlign w:val="bottom"/>
          </w:tcPr>
          <w:p w14:paraId="2C6A46A0" w14:textId="77777777" w:rsidR="007553F3" w:rsidRPr="003704D4" w:rsidRDefault="007553F3" w:rsidP="007553F3">
            <w:pPr>
              <w:spacing w:before="240" w:after="0" w:line="240" w:lineRule="auto"/>
              <w:jc w:val="both"/>
              <w:rPr>
                <w:rFonts w:ascii="Arial" w:eastAsia="Arial" w:hAnsi="Arial" w:cs="Arial"/>
                <w:sz w:val="16"/>
                <w:szCs w:val="16"/>
                <w:lang w:eastAsia="en-GB"/>
              </w:rPr>
            </w:pPr>
            <w:r w:rsidRPr="003704D4">
              <w:rPr>
                <w:rFonts w:ascii="Arial" w:eastAsia="Arial" w:hAnsi="Arial" w:cs="Arial"/>
                <w:sz w:val="16"/>
                <w:szCs w:val="16"/>
                <w:lang w:eastAsia="en-GB"/>
              </w:rPr>
              <w:t>0.041</w:t>
            </w:r>
          </w:p>
        </w:tc>
      </w:tr>
      <w:tr w:rsidR="007553F3" w:rsidRPr="003704D4" w14:paraId="03F4288F" w14:textId="77777777" w:rsidTr="007553F3">
        <w:trPr>
          <w:trHeight w:val="288"/>
        </w:trPr>
        <w:tc>
          <w:tcPr>
            <w:tcW w:w="2616" w:type="dxa"/>
            <w:tcBorders>
              <w:top w:val="nil"/>
              <w:left w:val="nil"/>
              <w:bottom w:val="nil"/>
              <w:right w:val="nil"/>
            </w:tcBorders>
            <w:shd w:val="clear" w:color="auto" w:fill="auto"/>
            <w:tcMar>
              <w:top w:w="10" w:type="dxa"/>
              <w:left w:w="10" w:type="dxa"/>
              <w:bottom w:w="0" w:type="dxa"/>
              <w:right w:w="10" w:type="dxa"/>
            </w:tcMar>
            <w:vAlign w:val="bottom"/>
          </w:tcPr>
          <w:p w14:paraId="7A51BCF3" w14:textId="77777777" w:rsidR="007553F3" w:rsidRPr="003704D4" w:rsidRDefault="007553F3" w:rsidP="007553F3">
            <w:pPr>
              <w:spacing w:before="240" w:after="0" w:line="240" w:lineRule="auto"/>
              <w:jc w:val="both"/>
              <w:rPr>
                <w:rFonts w:ascii="Arial" w:eastAsia="Arial" w:hAnsi="Arial" w:cs="Arial"/>
                <w:sz w:val="16"/>
                <w:szCs w:val="16"/>
                <w:lang w:eastAsia="en-GB"/>
              </w:rPr>
            </w:pPr>
            <w:r w:rsidRPr="003704D4">
              <w:rPr>
                <w:rFonts w:ascii="Arial" w:eastAsia="Arial" w:hAnsi="Arial" w:cs="Arial"/>
                <w:sz w:val="16"/>
                <w:szCs w:val="16"/>
                <w:lang w:eastAsia="en-GB"/>
              </w:rPr>
              <w:t>lindahl_2001</w:t>
            </w:r>
          </w:p>
        </w:tc>
        <w:tc>
          <w:tcPr>
            <w:tcW w:w="932" w:type="dxa"/>
            <w:tcBorders>
              <w:top w:val="nil"/>
              <w:left w:val="nil"/>
              <w:bottom w:val="nil"/>
              <w:right w:val="nil"/>
            </w:tcBorders>
            <w:shd w:val="clear" w:color="auto" w:fill="auto"/>
            <w:tcMar>
              <w:top w:w="10" w:type="dxa"/>
              <w:left w:w="10" w:type="dxa"/>
              <w:bottom w:w="0" w:type="dxa"/>
              <w:right w:w="10" w:type="dxa"/>
            </w:tcMar>
            <w:vAlign w:val="bottom"/>
          </w:tcPr>
          <w:p w14:paraId="2CCA9CC8" w14:textId="77777777" w:rsidR="007553F3" w:rsidRPr="003704D4" w:rsidRDefault="007553F3" w:rsidP="007553F3">
            <w:pPr>
              <w:spacing w:before="240" w:after="0" w:line="240" w:lineRule="auto"/>
              <w:jc w:val="both"/>
              <w:rPr>
                <w:rFonts w:ascii="Arial" w:eastAsia="Arial" w:hAnsi="Arial" w:cs="Arial"/>
                <w:sz w:val="16"/>
                <w:szCs w:val="16"/>
                <w:lang w:eastAsia="en-GB"/>
              </w:rPr>
            </w:pPr>
            <w:r w:rsidRPr="003704D4">
              <w:rPr>
                <w:rFonts w:ascii="Arial" w:eastAsia="Arial" w:hAnsi="Arial" w:cs="Arial"/>
                <w:sz w:val="16"/>
                <w:szCs w:val="16"/>
                <w:lang w:eastAsia="en-GB"/>
              </w:rPr>
              <w:t>Sweden</w:t>
            </w:r>
          </w:p>
        </w:tc>
        <w:tc>
          <w:tcPr>
            <w:tcW w:w="1054" w:type="dxa"/>
            <w:tcBorders>
              <w:top w:val="nil"/>
              <w:left w:val="nil"/>
              <w:bottom w:val="nil"/>
              <w:right w:val="nil"/>
            </w:tcBorders>
            <w:shd w:val="clear" w:color="auto" w:fill="auto"/>
            <w:tcMar>
              <w:top w:w="10" w:type="dxa"/>
              <w:left w:w="10" w:type="dxa"/>
              <w:bottom w:w="0" w:type="dxa"/>
              <w:right w:w="10" w:type="dxa"/>
            </w:tcMar>
            <w:vAlign w:val="bottom"/>
          </w:tcPr>
          <w:p w14:paraId="73ED6AB6" w14:textId="77777777" w:rsidR="007553F3" w:rsidRPr="003704D4" w:rsidRDefault="007553F3" w:rsidP="007553F3">
            <w:pPr>
              <w:spacing w:before="240" w:after="0" w:line="240" w:lineRule="auto"/>
              <w:jc w:val="both"/>
              <w:rPr>
                <w:rFonts w:ascii="Arial" w:eastAsia="Arial" w:hAnsi="Arial" w:cs="Arial"/>
                <w:sz w:val="16"/>
                <w:szCs w:val="16"/>
                <w:lang w:eastAsia="en-GB"/>
              </w:rPr>
            </w:pPr>
            <w:r w:rsidRPr="003704D4">
              <w:rPr>
                <w:rFonts w:ascii="Arial" w:eastAsia="Arial" w:hAnsi="Arial" w:cs="Arial"/>
                <w:sz w:val="16"/>
                <w:szCs w:val="16"/>
                <w:lang w:eastAsia="en-GB"/>
              </w:rPr>
              <w:t>556</w:t>
            </w:r>
          </w:p>
        </w:tc>
        <w:tc>
          <w:tcPr>
            <w:tcW w:w="836" w:type="dxa"/>
            <w:tcBorders>
              <w:top w:val="nil"/>
              <w:left w:val="nil"/>
              <w:bottom w:val="nil"/>
              <w:right w:val="nil"/>
            </w:tcBorders>
            <w:shd w:val="clear" w:color="auto" w:fill="auto"/>
            <w:tcMar>
              <w:top w:w="10" w:type="dxa"/>
              <w:left w:w="10" w:type="dxa"/>
              <w:bottom w:w="0" w:type="dxa"/>
              <w:right w:w="10" w:type="dxa"/>
            </w:tcMar>
            <w:vAlign w:val="bottom"/>
          </w:tcPr>
          <w:p w14:paraId="7623C1F3" w14:textId="77777777" w:rsidR="007553F3" w:rsidRPr="003704D4" w:rsidRDefault="007553F3" w:rsidP="007553F3">
            <w:pPr>
              <w:spacing w:before="240" w:after="0" w:line="240" w:lineRule="auto"/>
              <w:jc w:val="both"/>
              <w:rPr>
                <w:rFonts w:ascii="Arial" w:eastAsia="Arial" w:hAnsi="Arial" w:cs="Arial"/>
                <w:sz w:val="16"/>
                <w:szCs w:val="16"/>
                <w:lang w:eastAsia="en-GB"/>
              </w:rPr>
            </w:pPr>
            <w:r w:rsidRPr="003704D4">
              <w:rPr>
                <w:rFonts w:ascii="Arial" w:eastAsia="Arial" w:hAnsi="Arial" w:cs="Arial"/>
                <w:sz w:val="16"/>
                <w:szCs w:val="16"/>
                <w:lang w:eastAsia="en-GB"/>
              </w:rPr>
              <w:t>Maths</w:t>
            </w:r>
          </w:p>
        </w:tc>
        <w:tc>
          <w:tcPr>
            <w:tcW w:w="1411" w:type="dxa"/>
            <w:tcBorders>
              <w:top w:val="nil"/>
              <w:left w:val="nil"/>
              <w:bottom w:val="nil"/>
              <w:right w:val="nil"/>
            </w:tcBorders>
          </w:tcPr>
          <w:p w14:paraId="54D46E9A" w14:textId="77777777" w:rsidR="007553F3" w:rsidRPr="003704D4" w:rsidRDefault="007553F3" w:rsidP="007553F3">
            <w:pPr>
              <w:spacing w:before="240" w:after="0" w:line="240" w:lineRule="auto"/>
              <w:jc w:val="both"/>
              <w:rPr>
                <w:rFonts w:ascii="Arial" w:eastAsia="Arial" w:hAnsi="Arial" w:cs="Arial"/>
                <w:sz w:val="16"/>
                <w:szCs w:val="16"/>
                <w:lang w:eastAsia="en-GB"/>
              </w:rPr>
            </w:pPr>
            <w:r w:rsidRPr="003704D4">
              <w:rPr>
                <w:rFonts w:ascii="Arial" w:eastAsia="Arial" w:hAnsi="Arial" w:cs="Arial"/>
                <w:sz w:val="16"/>
                <w:szCs w:val="16"/>
                <w:lang w:eastAsia="en-GB"/>
              </w:rPr>
              <w:t>SES4</w:t>
            </w:r>
          </w:p>
        </w:tc>
        <w:tc>
          <w:tcPr>
            <w:tcW w:w="1203" w:type="dxa"/>
            <w:tcBorders>
              <w:top w:val="nil"/>
              <w:left w:val="nil"/>
              <w:bottom w:val="nil"/>
              <w:right w:val="nil"/>
            </w:tcBorders>
            <w:shd w:val="clear" w:color="auto" w:fill="auto"/>
            <w:tcMar>
              <w:top w:w="10" w:type="dxa"/>
              <w:left w:w="10" w:type="dxa"/>
              <w:bottom w:w="0" w:type="dxa"/>
              <w:right w:w="10" w:type="dxa"/>
            </w:tcMar>
            <w:vAlign w:val="bottom"/>
          </w:tcPr>
          <w:p w14:paraId="74A3F65D" w14:textId="77777777" w:rsidR="007553F3" w:rsidRPr="003704D4" w:rsidRDefault="007553F3" w:rsidP="007553F3">
            <w:pPr>
              <w:spacing w:before="240" w:after="0" w:line="240" w:lineRule="auto"/>
              <w:jc w:val="both"/>
              <w:rPr>
                <w:rFonts w:ascii="Arial" w:eastAsia="Arial" w:hAnsi="Arial" w:cs="Arial"/>
                <w:sz w:val="16"/>
                <w:szCs w:val="16"/>
                <w:lang w:eastAsia="en-GB"/>
              </w:rPr>
            </w:pPr>
            <w:r w:rsidRPr="003704D4">
              <w:rPr>
                <w:rFonts w:ascii="Arial" w:eastAsia="Arial" w:hAnsi="Arial" w:cs="Arial"/>
                <w:sz w:val="16"/>
                <w:szCs w:val="16"/>
                <w:lang w:eastAsia="en-GB"/>
              </w:rPr>
              <w:t>0.009</w:t>
            </w:r>
          </w:p>
        </w:tc>
        <w:tc>
          <w:tcPr>
            <w:tcW w:w="1041" w:type="dxa"/>
            <w:tcBorders>
              <w:top w:val="nil"/>
              <w:left w:val="nil"/>
              <w:bottom w:val="nil"/>
              <w:right w:val="nil"/>
            </w:tcBorders>
            <w:shd w:val="clear" w:color="auto" w:fill="auto"/>
            <w:tcMar>
              <w:top w:w="10" w:type="dxa"/>
              <w:left w:w="10" w:type="dxa"/>
              <w:bottom w:w="0" w:type="dxa"/>
              <w:right w:w="10" w:type="dxa"/>
            </w:tcMar>
            <w:vAlign w:val="bottom"/>
          </w:tcPr>
          <w:p w14:paraId="512F479E" w14:textId="77777777" w:rsidR="007553F3" w:rsidRPr="003704D4" w:rsidRDefault="007553F3" w:rsidP="007553F3">
            <w:pPr>
              <w:spacing w:before="240" w:after="0" w:line="240" w:lineRule="auto"/>
              <w:jc w:val="both"/>
              <w:rPr>
                <w:rFonts w:ascii="Arial" w:eastAsia="Arial" w:hAnsi="Arial" w:cs="Arial"/>
                <w:sz w:val="16"/>
                <w:szCs w:val="16"/>
                <w:lang w:eastAsia="en-GB"/>
              </w:rPr>
            </w:pPr>
            <w:r w:rsidRPr="003704D4">
              <w:rPr>
                <w:rFonts w:ascii="Arial" w:eastAsia="Arial" w:hAnsi="Arial" w:cs="Arial"/>
                <w:sz w:val="16"/>
                <w:szCs w:val="16"/>
                <w:lang w:eastAsia="en-GB"/>
              </w:rPr>
              <w:t>0.024</w:t>
            </w:r>
          </w:p>
        </w:tc>
        <w:tc>
          <w:tcPr>
            <w:tcW w:w="1095" w:type="dxa"/>
            <w:tcBorders>
              <w:top w:val="nil"/>
              <w:left w:val="nil"/>
              <w:bottom w:val="nil"/>
              <w:right w:val="nil"/>
            </w:tcBorders>
            <w:shd w:val="clear" w:color="auto" w:fill="auto"/>
            <w:tcMar>
              <w:top w:w="10" w:type="dxa"/>
              <w:left w:w="10" w:type="dxa"/>
              <w:bottom w:w="0" w:type="dxa"/>
              <w:right w:w="10" w:type="dxa"/>
            </w:tcMar>
            <w:vAlign w:val="bottom"/>
          </w:tcPr>
          <w:p w14:paraId="1DDB5FBA" w14:textId="77777777" w:rsidR="007553F3" w:rsidRPr="003704D4" w:rsidRDefault="007553F3" w:rsidP="007553F3">
            <w:pPr>
              <w:spacing w:before="240" w:after="0" w:line="240" w:lineRule="auto"/>
              <w:jc w:val="both"/>
              <w:rPr>
                <w:rFonts w:ascii="Arial" w:eastAsia="Arial" w:hAnsi="Arial" w:cs="Arial"/>
                <w:sz w:val="16"/>
                <w:szCs w:val="16"/>
                <w:lang w:eastAsia="en-GB"/>
              </w:rPr>
            </w:pPr>
            <w:r w:rsidRPr="003704D4">
              <w:rPr>
                <w:rFonts w:ascii="Arial" w:eastAsia="Arial" w:hAnsi="Arial" w:cs="Arial"/>
                <w:sz w:val="16"/>
                <w:szCs w:val="16"/>
                <w:lang w:eastAsia="en-GB"/>
              </w:rPr>
              <w:t>0.017</w:t>
            </w:r>
          </w:p>
        </w:tc>
      </w:tr>
      <w:tr w:rsidR="007553F3" w:rsidRPr="003704D4" w14:paraId="49FA81F6" w14:textId="77777777" w:rsidTr="007553F3">
        <w:trPr>
          <w:trHeight w:val="288"/>
        </w:trPr>
        <w:tc>
          <w:tcPr>
            <w:tcW w:w="2616" w:type="dxa"/>
            <w:tcBorders>
              <w:top w:val="nil"/>
              <w:left w:val="nil"/>
              <w:bottom w:val="nil"/>
              <w:right w:val="nil"/>
            </w:tcBorders>
            <w:shd w:val="clear" w:color="auto" w:fill="auto"/>
            <w:tcMar>
              <w:top w:w="10" w:type="dxa"/>
              <w:left w:w="10" w:type="dxa"/>
              <w:bottom w:w="0" w:type="dxa"/>
              <w:right w:w="10" w:type="dxa"/>
            </w:tcMar>
            <w:vAlign w:val="bottom"/>
          </w:tcPr>
          <w:p w14:paraId="48C49C16" w14:textId="77777777" w:rsidR="007553F3" w:rsidRPr="003704D4" w:rsidRDefault="007553F3" w:rsidP="007553F3">
            <w:pPr>
              <w:spacing w:before="240" w:after="0" w:line="240" w:lineRule="auto"/>
              <w:jc w:val="both"/>
              <w:rPr>
                <w:rFonts w:ascii="Arial" w:eastAsia="Arial" w:hAnsi="Arial" w:cs="Arial"/>
                <w:sz w:val="16"/>
                <w:szCs w:val="16"/>
                <w:lang w:eastAsia="en-GB"/>
              </w:rPr>
            </w:pPr>
            <w:r w:rsidRPr="003704D4">
              <w:rPr>
                <w:rFonts w:ascii="Arial" w:eastAsia="Arial" w:hAnsi="Arial" w:cs="Arial"/>
                <w:sz w:val="16"/>
                <w:szCs w:val="16"/>
                <w:lang w:eastAsia="en-GB"/>
              </w:rPr>
              <w:t>meyer_2017</w:t>
            </w:r>
          </w:p>
        </w:tc>
        <w:tc>
          <w:tcPr>
            <w:tcW w:w="932" w:type="dxa"/>
            <w:tcBorders>
              <w:top w:val="nil"/>
              <w:left w:val="nil"/>
              <w:bottom w:val="nil"/>
              <w:right w:val="nil"/>
            </w:tcBorders>
            <w:shd w:val="clear" w:color="auto" w:fill="auto"/>
            <w:tcMar>
              <w:top w:w="10" w:type="dxa"/>
              <w:left w:w="10" w:type="dxa"/>
              <w:bottom w:w="0" w:type="dxa"/>
              <w:right w:w="10" w:type="dxa"/>
            </w:tcMar>
            <w:vAlign w:val="bottom"/>
          </w:tcPr>
          <w:p w14:paraId="39A4E34A" w14:textId="77777777" w:rsidR="007553F3" w:rsidRPr="003704D4" w:rsidRDefault="007553F3" w:rsidP="007553F3">
            <w:pPr>
              <w:spacing w:before="240" w:after="0" w:line="240" w:lineRule="auto"/>
              <w:jc w:val="both"/>
              <w:rPr>
                <w:rFonts w:ascii="Arial" w:eastAsia="Arial" w:hAnsi="Arial" w:cs="Arial"/>
                <w:sz w:val="16"/>
                <w:szCs w:val="16"/>
                <w:lang w:eastAsia="en-GB"/>
              </w:rPr>
            </w:pPr>
            <w:r w:rsidRPr="003704D4">
              <w:rPr>
                <w:rFonts w:ascii="Arial" w:eastAsia="Arial" w:hAnsi="Arial" w:cs="Arial"/>
                <w:sz w:val="16"/>
                <w:szCs w:val="16"/>
                <w:lang w:eastAsia="en-GB"/>
              </w:rPr>
              <w:t>Germany</w:t>
            </w:r>
          </w:p>
        </w:tc>
        <w:tc>
          <w:tcPr>
            <w:tcW w:w="1054" w:type="dxa"/>
            <w:tcBorders>
              <w:top w:val="nil"/>
              <w:left w:val="nil"/>
              <w:bottom w:val="nil"/>
              <w:right w:val="nil"/>
            </w:tcBorders>
            <w:shd w:val="clear" w:color="auto" w:fill="auto"/>
            <w:tcMar>
              <w:top w:w="10" w:type="dxa"/>
              <w:left w:w="10" w:type="dxa"/>
              <w:bottom w:w="0" w:type="dxa"/>
              <w:right w:w="10" w:type="dxa"/>
            </w:tcMar>
            <w:vAlign w:val="bottom"/>
          </w:tcPr>
          <w:p w14:paraId="05B06BEC" w14:textId="77777777" w:rsidR="007553F3" w:rsidRPr="003704D4" w:rsidRDefault="007553F3" w:rsidP="007553F3">
            <w:pPr>
              <w:spacing w:before="240" w:after="0" w:line="240" w:lineRule="auto"/>
              <w:jc w:val="both"/>
              <w:rPr>
                <w:rFonts w:ascii="Arial" w:eastAsia="Arial" w:hAnsi="Arial" w:cs="Arial"/>
                <w:sz w:val="16"/>
                <w:szCs w:val="16"/>
                <w:lang w:eastAsia="en-GB"/>
              </w:rPr>
            </w:pPr>
            <w:r w:rsidRPr="003704D4">
              <w:rPr>
                <w:rFonts w:ascii="Arial" w:eastAsia="Arial" w:hAnsi="Arial" w:cs="Arial"/>
                <w:sz w:val="16"/>
                <w:szCs w:val="16"/>
                <w:lang w:eastAsia="en-GB"/>
              </w:rPr>
              <w:t>51</w:t>
            </w:r>
          </w:p>
        </w:tc>
        <w:tc>
          <w:tcPr>
            <w:tcW w:w="836" w:type="dxa"/>
            <w:tcBorders>
              <w:top w:val="nil"/>
              <w:left w:val="nil"/>
              <w:bottom w:val="nil"/>
              <w:right w:val="nil"/>
            </w:tcBorders>
            <w:shd w:val="clear" w:color="auto" w:fill="auto"/>
            <w:tcMar>
              <w:top w:w="10" w:type="dxa"/>
              <w:left w:w="10" w:type="dxa"/>
              <w:bottom w:w="0" w:type="dxa"/>
              <w:right w:w="10" w:type="dxa"/>
            </w:tcMar>
            <w:vAlign w:val="bottom"/>
          </w:tcPr>
          <w:p w14:paraId="5C28EEA3" w14:textId="77777777" w:rsidR="007553F3" w:rsidRPr="003704D4" w:rsidRDefault="007553F3" w:rsidP="007553F3">
            <w:pPr>
              <w:spacing w:before="240" w:after="0" w:line="240" w:lineRule="auto"/>
              <w:jc w:val="both"/>
              <w:rPr>
                <w:rFonts w:ascii="Arial" w:eastAsia="Arial" w:hAnsi="Arial" w:cs="Arial"/>
                <w:sz w:val="16"/>
                <w:szCs w:val="16"/>
                <w:lang w:eastAsia="en-GB"/>
              </w:rPr>
            </w:pPr>
            <w:r w:rsidRPr="003704D4">
              <w:rPr>
                <w:rFonts w:ascii="Arial" w:eastAsia="Arial" w:hAnsi="Arial" w:cs="Arial"/>
                <w:sz w:val="16"/>
                <w:szCs w:val="16"/>
                <w:lang w:eastAsia="en-GB"/>
              </w:rPr>
              <w:t>Other</w:t>
            </w:r>
          </w:p>
        </w:tc>
        <w:tc>
          <w:tcPr>
            <w:tcW w:w="1411" w:type="dxa"/>
            <w:tcBorders>
              <w:top w:val="nil"/>
              <w:left w:val="nil"/>
              <w:bottom w:val="nil"/>
              <w:right w:val="nil"/>
            </w:tcBorders>
          </w:tcPr>
          <w:p w14:paraId="2957BC02" w14:textId="77777777" w:rsidR="007553F3" w:rsidRPr="003704D4" w:rsidRDefault="007553F3" w:rsidP="007553F3">
            <w:pPr>
              <w:spacing w:before="240" w:after="0" w:line="240" w:lineRule="auto"/>
              <w:jc w:val="both"/>
              <w:rPr>
                <w:rFonts w:ascii="Arial" w:eastAsia="Arial" w:hAnsi="Arial" w:cs="Arial"/>
                <w:sz w:val="16"/>
                <w:szCs w:val="16"/>
                <w:lang w:eastAsia="en-GB"/>
              </w:rPr>
            </w:pPr>
            <w:r w:rsidRPr="003704D4">
              <w:rPr>
                <w:rFonts w:ascii="Arial" w:eastAsia="Arial" w:hAnsi="Arial" w:cs="Arial"/>
                <w:sz w:val="16"/>
                <w:szCs w:val="16"/>
                <w:lang w:eastAsia="en-GB"/>
              </w:rPr>
              <w:t>Parental occupation5</w:t>
            </w:r>
          </w:p>
        </w:tc>
        <w:tc>
          <w:tcPr>
            <w:tcW w:w="1203" w:type="dxa"/>
            <w:tcBorders>
              <w:top w:val="nil"/>
              <w:left w:val="nil"/>
              <w:bottom w:val="nil"/>
              <w:right w:val="nil"/>
            </w:tcBorders>
            <w:shd w:val="clear" w:color="auto" w:fill="auto"/>
            <w:tcMar>
              <w:top w:w="10" w:type="dxa"/>
              <w:left w:w="10" w:type="dxa"/>
              <w:bottom w:w="0" w:type="dxa"/>
              <w:right w:w="10" w:type="dxa"/>
            </w:tcMar>
            <w:vAlign w:val="bottom"/>
          </w:tcPr>
          <w:p w14:paraId="25D45592" w14:textId="77777777" w:rsidR="007553F3" w:rsidRPr="003704D4" w:rsidRDefault="007553F3" w:rsidP="007553F3">
            <w:pPr>
              <w:spacing w:before="240" w:after="0" w:line="240" w:lineRule="auto"/>
              <w:jc w:val="both"/>
              <w:rPr>
                <w:rFonts w:ascii="Arial" w:eastAsia="Arial" w:hAnsi="Arial" w:cs="Arial"/>
                <w:sz w:val="16"/>
                <w:szCs w:val="16"/>
                <w:lang w:eastAsia="en-GB"/>
              </w:rPr>
            </w:pPr>
            <w:r w:rsidRPr="003704D4">
              <w:rPr>
                <w:rFonts w:ascii="Arial" w:eastAsia="Arial" w:hAnsi="Arial" w:cs="Arial"/>
                <w:sz w:val="16"/>
                <w:szCs w:val="16"/>
                <w:lang w:eastAsia="en-GB"/>
              </w:rPr>
              <w:t>-0.019</w:t>
            </w:r>
          </w:p>
        </w:tc>
        <w:tc>
          <w:tcPr>
            <w:tcW w:w="1041" w:type="dxa"/>
            <w:tcBorders>
              <w:top w:val="nil"/>
              <w:left w:val="nil"/>
              <w:bottom w:val="nil"/>
              <w:right w:val="nil"/>
            </w:tcBorders>
            <w:shd w:val="clear" w:color="auto" w:fill="auto"/>
            <w:tcMar>
              <w:top w:w="10" w:type="dxa"/>
              <w:left w:w="10" w:type="dxa"/>
              <w:bottom w:w="0" w:type="dxa"/>
              <w:right w:w="10" w:type="dxa"/>
            </w:tcMar>
            <w:vAlign w:val="bottom"/>
          </w:tcPr>
          <w:p w14:paraId="5DE38865" w14:textId="77777777" w:rsidR="007553F3" w:rsidRPr="003704D4" w:rsidRDefault="007553F3" w:rsidP="007553F3">
            <w:pPr>
              <w:spacing w:before="240" w:after="0" w:line="240" w:lineRule="auto"/>
              <w:jc w:val="both"/>
              <w:rPr>
                <w:rFonts w:ascii="Arial" w:eastAsia="Arial" w:hAnsi="Arial" w:cs="Arial"/>
                <w:sz w:val="16"/>
                <w:szCs w:val="16"/>
                <w:lang w:eastAsia="en-GB"/>
              </w:rPr>
            </w:pPr>
            <w:r w:rsidRPr="003704D4">
              <w:rPr>
                <w:rFonts w:ascii="Arial" w:eastAsia="Arial" w:hAnsi="Arial" w:cs="Arial"/>
                <w:sz w:val="16"/>
                <w:szCs w:val="16"/>
                <w:lang w:eastAsia="en-GB"/>
              </w:rPr>
              <w:t>0.057</w:t>
            </w:r>
          </w:p>
        </w:tc>
        <w:tc>
          <w:tcPr>
            <w:tcW w:w="1095" w:type="dxa"/>
            <w:tcBorders>
              <w:top w:val="nil"/>
              <w:left w:val="nil"/>
              <w:bottom w:val="nil"/>
              <w:right w:val="nil"/>
            </w:tcBorders>
            <w:shd w:val="clear" w:color="auto" w:fill="auto"/>
            <w:tcMar>
              <w:top w:w="10" w:type="dxa"/>
              <w:left w:w="10" w:type="dxa"/>
              <w:bottom w:w="0" w:type="dxa"/>
              <w:right w:w="10" w:type="dxa"/>
            </w:tcMar>
            <w:vAlign w:val="bottom"/>
          </w:tcPr>
          <w:p w14:paraId="7CF47A08" w14:textId="77777777" w:rsidR="007553F3" w:rsidRPr="003704D4" w:rsidRDefault="007553F3" w:rsidP="007553F3">
            <w:pPr>
              <w:spacing w:before="240" w:after="0" w:line="240" w:lineRule="auto"/>
              <w:jc w:val="both"/>
              <w:rPr>
                <w:rFonts w:ascii="Arial" w:eastAsia="Arial" w:hAnsi="Arial" w:cs="Arial"/>
                <w:sz w:val="16"/>
                <w:szCs w:val="16"/>
                <w:lang w:eastAsia="en-GB"/>
              </w:rPr>
            </w:pPr>
            <w:r w:rsidRPr="003704D4">
              <w:rPr>
                <w:rFonts w:ascii="Arial" w:eastAsia="Arial" w:hAnsi="Arial" w:cs="Arial"/>
                <w:sz w:val="16"/>
                <w:szCs w:val="16"/>
                <w:lang w:eastAsia="en-GB"/>
              </w:rPr>
              <w:t>0.018</w:t>
            </w:r>
          </w:p>
        </w:tc>
      </w:tr>
      <w:tr w:rsidR="007553F3" w:rsidRPr="003704D4" w14:paraId="0BFE2D21" w14:textId="77777777" w:rsidTr="007553F3">
        <w:trPr>
          <w:trHeight w:val="288"/>
        </w:trPr>
        <w:tc>
          <w:tcPr>
            <w:tcW w:w="2616" w:type="dxa"/>
            <w:tcBorders>
              <w:top w:val="nil"/>
              <w:left w:val="nil"/>
              <w:bottom w:val="nil"/>
              <w:right w:val="nil"/>
            </w:tcBorders>
            <w:shd w:val="clear" w:color="auto" w:fill="auto"/>
            <w:tcMar>
              <w:top w:w="10" w:type="dxa"/>
              <w:left w:w="10" w:type="dxa"/>
              <w:bottom w:w="0" w:type="dxa"/>
              <w:right w:w="10" w:type="dxa"/>
            </w:tcMar>
            <w:vAlign w:val="bottom"/>
          </w:tcPr>
          <w:p w14:paraId="2A589A5A" w14:textId="77777777" w:rsidR="007553F3" w:rsidRPr="003704D4" w:rsidRDefault="007553F3" w:rsidP="007553F3">
            <w:pPr>
              <w:spacing w:before="240" w:after="0" w:line="240" w:lineRule="auto"/>
              <w:jc w:val="both"/>
              <w:rPr>
                <w:rFonts w:ascii="Arial" w:eastAsia="Arial" w:hAnsi="Arial" w:cs="Arial"/>
                <w:sz w:val="16"/>
                <w:szCs w:val="16"/>
                <w:lang w:eastAsia="en-GB"/>
              </w:rPr>
            </w:pPr>
            <w:r w:rsidRPr="003704D4">
              <w:rPr>
                <w:rFonts w:ascii="Arial" w:eastAsia="Arial" w:hAnsi="Arial" w:cs="Arial"/>
                <w:sz w:val="16"/>
                <w:szCs w:val="16"/>
                <w:lang w:eastAsia="en-GB"/>
              </w:rPr>
              <w:t>meyer_2017</w:t>
            </w:r>
          </w:p>
        </w:tc>
        <w:tc>
          <w:tcPr>
            <w:tcW w:w="932" w:type="dxa"/>
            <w:tcBorders>
              <w:top w:val="nil"/>
              <w:left w:val="nil"/>
              <w:bottom w:val="nil"/>
              <w:right w:val="nil"/>
            </w:tcBorders>
            <w:shd w:val="clear" w:color="auto" w:fill="auto"/>
            <w:tcMar>
              <w:top w:w="10" w:type="dxa"/>
              <w:left w:w="10" w:type="dxa"/>
              <w:bottom w:w="0" w:type="dxa"/>
              <w:right w:w="10" w:type="dxa"/>
            </w:tcMar>
            <w:vAlign w:val="bottom"/>
          </w:tcPr>
          <w:p w14:paraId="24263C53" w14:textId="77777777" w:rsidR="007553F3" w:rsidRPr="003704D4" w:rsidRDefault="007553F3" w:rsidP="007553F3">
            <w:pPr>
              <w:spacing w:before="240" w:after="0" w:line="240" w:lineRule="auto"/>
              <w:jc w:val="both"/>
              <w:rPr>
                <w:rFonts w:ascii="Arial" w:eastAsia="Arial" w:hAnsi="Arial" w:cs="Arial"/>
                <w:sz w:val="16"/>
                <w:szCs w:val="16"/>
                <w:lang w:eastAsia="en-GB"/>
              </w:rPr>
            </w:pPr>
            <w:r w:rsidRPr="003704D4">
              <w:rPr>
                <w:rFonts w:ascii="Arial" w:eastAsia="Arial" w:hAnsi="Arial" w:cs="Arial"/>
                <w:sz w:val="16"/>
                <w:szCs w:val="16"/>
                <w:lang w:eastAsia="en-GB"/>
              </w:rPr>
              <w:t>Germany</w:t>
            </w:r>
          </w:p>
        </w:tc>
        <w:tc>
          <w:tcPr>
            <w:tcW w:w="1054" w:type="dxa"/>
            <w:tcBorders>
              <w:top w:val="nil"/>
              <w:left w:val="nil"/>
              <w:bottom w:val="nil"/>
              <w:right w:val="nil"/>
            </w:tcBorders>
            <w:shd w:val="clear" w:color="auto" w:fill="auto"/>
            <w:tcMar>
              <w:top w:w="10" w:type="dxa"/>
              <w:left w:w="10" w:type="dxa"/>
              <w:bottom w:w="0" w:type="dxa"/>
              <w:right w:w="10" w:type="dxa"/>
            </w:tcMar>
            <w:vAlign w:val="bottom"/>
          </w:tcPr>
          <w:p w14:paraId="69E4F685" w14:textId="77777777" w:rsidR="007553F3" w:rsidRPr="003704D4" w:rsidRDefault="007553F3" w:rsidP="007553F3">
            <w:pPr>
              <w:spacing w:before="240" w:after="0" w:line="240" w:lineRule="auto"/>
              <w:jc w:val="both"/>
              <w:rPr>
                <w:rFonts w:ascii="Arial" w:eastAsia="Arial" w:hAnsi="Arial" w:cs="Arial"/>
                <w:sz w:val="16"/>
                <w:szCs w:val="16"/>
                <w:lang w:eastAsia="en-GB"/>
              </w:rPr>
            </w:pPr>
            <w:r w:rsidRPr="003704D4">
              <w:rPr>
                <w:rFonts w:ascii="Arial" w:eastAsia="Arial" w:hAnsi="Arial" w:cs="Arial"/>
                <w:sz w:val="16"/>
                <w:szCs w:val="16"/>
                <w:lang w:eastAsia="en-GB"/>
              </w:rPr>
              <w:t>51</w:t>
            </w:r>
          </w:p>
        </w:tc>
        <w:tc>
          <w:tcPr>
            <w:tcW w:w="836" w:type="dxa"/>
            <w:tcBorders>
              <w:top w:val="nil"/>
              <w:left w:val="nil"/>
              <w:bottom w:val="nil"/>
              <w:right w:val="nil"/>
            </w:tcBorders>
            <w:shd w:val="clear" w:color="auto" w:fill="auto"/>
            <w:tcMar>
              <w:top w:w="10" w:type="dxa"/>
              <w:left w:w="10" w:type="dxa"/>
              <w:bottom w:w="0" w:type="dxa"/>
              <w:right w:w="10" w:type="dxa"/>
            </w:tcMar>
            <w:vAlign w:val="bottom"/>
          </w:tcPr>
          <w:p w14:paraId="0FD23944" w14:textId="77777777" w:rsidR="007553F3" w:rsidRPr="003704D4" w:rsidRDefault="007553F3" w:rsidP="007553F3">
            <w:pPr>
              <w:spacing w:before="240" w:after="0" w:line="240" w:lineRule="auto"/>
              <w:jc w:val="both"/>
              <w:rPr>
                <w:rFonts w:ascii="Arial" w:eastAsia="Arial" w:hAnsi="Arial" w:cs="Arial"/>
                <w:sz w:val="16"/>
                <w:szCs w:val="16"/>
                <w:lang w:eastAsia="en-GB"/>
              </w:rPr>
            </w:pPr>
            <w:r w:rsidRPr="003704D4">
              <w:rPr>
                <w:rFonts w:ascii="Arial" w:eastAsia="Arial" w:hAnsi="Arial" w:cs="Arial"/>
                <w:sz w:val="16"/>
                <w:szCs w:val="16"/>
                <w:lang w:eastAsia="en-GB"/>
              </w:rPr>
              <w:t>Reading</w:t>
            </w:r>
          </w:p>
        </w:tc>
        <w:tc>
          <w:tcPr>
            <w:tcW w:w="1411" w:type="dxa"/>
            <w:tcBorders>
              <w:top w:val="nil"/>
              <w:left w:val="nil"/>
              <w:bottom w:val="nil"/>
              <w:right w:val="nil"/>
            </w:tcBorders>
          </w:tcPr>
          <w:p w14:paraId="0EEB9D3A" w14:textId="77777777" w:rsidR="007553F3" w:rsidRPr="003704D4" w:rsidRDefault="007553F3" w:rsidP="007553F3">
            <w:pPr>
              <w:spacing w:before="240" w:after="0" w:line="240" w:lineRule="auto"/>
              <w:jc w:val="both"/>
              <w:rPr>
                <w:rFonts w:ascii="Arial" w:eastAsia="Arial" w:hAnsi="Arial" w:cs="Arial"/>
                <w:sz w:val="16"/>
                <w:szCs w:val="16"/>
                <w:lang w:eastAsia="en-GB"/>
              </w:rPr>
            </w:pPr>
            <w:r w:rsidRPr="003704D4">
              <w:rPr>
                <w:rFonts w:ascii="Arial" w:eastAsia="Arial" w:hAnsi="Arial" w:cs="Arial"/>
                <w:sz w:val="16"/>
                <w:szCs w:val="16"/>
                <w:lang w:eastAsia="en-GB"/>
              </w:rPr>
              <w:t>Parental occupation5</w:t>
            </w:r>
          </w:p>
        </w:tc>
        <w:tc>
          <w:tcPr>
            <w:tcW w:w="1203" w:type="dxa"/>
            <w:tcBorders>
              <w:top w:val="nil"/>
              <w:left w:val="nil"/>
              <w:bottom w:val="nil"/>
              <w:right w:val="nil"/>
            </w:tcBorders>
            <w:shd w:val="clear" w:color="auto" w:fill="auto"/>
            <w:tcMar>
              <w:top w:w="10" w:type="dxa"/>
              <w:left w:w="10" w:type="dxa"/>
              <w:bottom w:w="0" w:type="dxa"/>
              <w:right w:w="10" w:type="dxa"/>
            </w:tcMar>
            <w:vAlign w:val="bottom"/>
          </w:tcPr>
          <w:p w14:paraId="7FFB8465" w14:textId="77777777" w:rsidR="007553F3" w:rsidRPr="003704D4" w:rsidRDefault="007553F3" w:rsidP="007553F3">
            <w:pPr>
              <w:spacing w:before="240" w:after="0" w:line="240" w:lineRule="auto"/>
              <w:jc w:val="both"/>
              <w:rPr>
                <w:rFonts w:ascii="Arial" w:eastAsia="Arial" w:hAnsi="Arial" w:cs="Arial"/>
                <w:sz w:val="16"/>
                <w:szCs w:val="16"/>
                <w:lang w:eastAsia="en-GB"/>
              </w:rPr>
            </w:pPr>
            <w:r w:rsidRPr="003704D4">
              <w:rPr>
                <w:rFonts w:ascii="Arial" w:eastAsia="Arial" w:hAnsi="Arial" w:cs="Arial"/>
                <w:sz w:val="16"/>
                <w:szCs w:val="16"/>
                <w:lang w:eastAsia="en-GB"/>
              </w:rPr>
              <w:t>0.113</w:t>
            </w:r>
          </w:p>
        </w:tc>
        <w:tc>
          <w:tcPr>
            <w:tcW w:w="1041" w:type="dxa"/>
            <w:tcBorders>
              <w:top w:val="nil"/>
              <w:left w:val="nil"/>
              <w:bottom w:val="nil"/>
              <w:right w:val="nil"/>
            </w:tcBorders>
            <w:shd w:val="clear" w:color="auto" w:fill="auto"/>
            <w:tcMar>
              <w:top w:w="10" w:type="dxa"/>
              <w:left w:w="10" w:type="dxa"/>
              <w:bottom w:w="0" w:type="dxa"/>
              <w:right w:w="10" w:type="dxa"/>
            </w:tcMar>
            <w:vAlign w:val="bottom"/>
          </w:tcPr>
          <w:p w14:paraId="6F131E16" w14:textId="77777777" w:rsidR="007553F3" w:rsidRPr="003704D4" w:rsidRDefault="007553F3" w:rsidP="007553F3">
            <w:pPr>
              <w:spacing w:before="240" w:after="0" w:line="240" w:lineRule="auto"/>
              <w:jc w:val="both"/>
              <w:rPr>
                <w:rFonts w:ascii="Arial" w:eastAsia="Arial" w:hAnsi="Arial" w:cs="Arial"/>
                <w:sz w:val="16"/>
                <w:szCs w:val="16"/>
                <w:lang w:eastAsia="en-GB"/>
              </w:rPr>
            </w:pPr>
            <w:r w:rsidRPr="003704D4">
              <w:rPr>
                <w:rFonts w:ascii="Arial" w:eastAsia="Arial" w:hAnsi="Arial" w:cs="Arial"/>
                <w:sz w:val="16"/>
                <w:szCs w:val="16"/>
                <w:lang w:eastAsia="en-GB"/>
              </w:rPr>
              <w:t>0.076</w:t>
            </w:r>
          </w:p>
        </w:tc>
        <w:tc>
          <w:tcPr>
            <w:tcW w:w="1095" w:type="dxa"/>
            <w:tcBorders>
              <w:top w:val="nil"/>
              <w:left w:val="nil"/>
              <w:bottom w:val="nil"/>
              <w:right w:val="nil"/>
            </w:tcBorders>
            <w:shd w:val="clear" w:color="auto" w:fill="auto"/>
            <w:tcMar>
              <w:top w:w="10" w:type="dxa"/>
              <w:left w:w="10" w:type="dxa"/>
              <w:bottom w:w="0" w:type="dxa"/>
              <w:right w:w="10" w:type="dxa"/>
            </w:tcMar>
            <w:vAlign w:val="bottom"/>
          </w:tcPr>
          <w:p w14:paraId="4B761486" w14:textId="77777777" w:rsidR="007553F3" w:rsidRPr="003704D4" w:rsidRDefault="007553F3" w:rsidP="007553F3">
            <w:pPr>
              <w:spacing w:before="240" w:after="0" w:line="240" w:lineRule="auto"/>
              <w:jc w:val="both"/>
              <w:rPr>
                <w:rFonts w:ascii="Arial" w:eastAsia="Arial" w:hAnsi="Arial" w:cs="Arial"/>
                <w:sz w:val="16"/>
                <w:szCs w:val="16"/>
                <w:lang w:eastAsia="en-GB"/>
              </w:rPr>
            </w:pPr>
            <w:r w:rsidRPr="003704D4">
              <w:rPr>
                <w:rFonts w:ascii="Arial" w:eastAsia="Arial" w:hAnsi="Arial" w:cs="Arial"/>
                <w:sz w:val="16"/>
                <w:szCs w:val="16"/>
                <w:lang w:eastAsia="en-GB"/>
              </w:rPr>
              <w:t>0.028</w:t>
            </w:r>
          </w:p>
        </w:tc>
      </w:tr>
      <w:tr w:rsidR="007553F3" w:rsidRPr="003704D4" w14:paraId="0DE17564" w14:textId="77777777" w:rsidTr="007553F3">
        <w:trPr>
          <w:trHeight w:val="288"/>
        </w:trPr>
        <w:tc>
          <w:tcPr>
            <w:tcW w:w="2616" w:type="dxa"/>
            <w:tcBorders>
              <w:top w:val="nil"/>
              <w:left w:val="nil"/>
              <w:bottom w:val="nil"/>
              <w:right w:val="nil"/>
            </w:tcBorders>
            <w:shd w:val="clear" w:color="auto" w:fill="auto"/>
            <w:tcMar>
              <w:top w:w="10" w:type="dxa"/>
              <w:left w:w="10" w:type="dxa"/>
              <w:bottom w:w="0" w:type="dxa"/>
              <w:right w:w="10" w:type="dxa"/>
            </w:tcMar>
            <w:vAlign w:val="bottom"/>
          </w:tcPr>
          <w:p w14:paraId="3115F34D" w14:textId="77777777" w:rsidR="007553F3" w:rsidRPr="003704D4" w:rsidRDefault="007553F3" w:rsidP="007553F3">
            <w:pPr>
              <w:spacing w:before="240" w:after="0" w:line="240" w:lineRule="auto"/>
              <w:jc w:val="both"/>
              <w:rPr>
                <w:rFonts w:ascii="Arial" w:eastAsia="Arial" w:hAnsi="Arial" w:cs="Arial"/>
                <w:sz w:val="16"/>
                <w:szCs w:val="16"/>
                <w:lang w:eastAsia="en-GB"/>
              </w:rPr>
            </w:pPr>
            <w:r w:rsidRPr="003704D4">
              <w:rPr>
                <w:rFonts w:ascii="Arial" w:eastAsia="Arial" w:hAnsi="Arial" w:cs="Arial"/>
                <w:sz w:val="16"/>
                <w:szCs w:val="16"/>
                <w:lang w:eastAsia="en-GB"/>
              </w:rPr>
              <w:t>paechter_2015</w:t>
            </w:r>
          </w:p>
        </w:tc>
        <w:tc>
          <w:tcPr>
            <w:tcW w:w="932" w:type="dxa"/>
            <w:tcBorders>
              <w:top w:val="nil"/>
              <w:left w:val="nil"/>
              <w:bottom w:val="nil"/>
              <w:right w:val="nil"/>
            </w:tcBorders>
            <w:shd w:val="clear" w:color="auto" w:fill="auto"/>
            <w:tcMar>
              <w:top w:w="10" w:type="dxa"/>
              <w:left w:w="10" w:type="dxa"/>
              <w:bottom w:w="0" w:type="dxa"/>
              <w:right w:w="10" w:type="dxa"/>
            </w:tcMar>
            <w:vAlign w:val="bottom"/>
          </w:tcPr>
          <w:p w14:paraId="3223A02C" w14:textId="77777777" w:rsidR="007553F3" w:rsidRPr="003704D4" w:rsidRDefault="007553F3" w:rsidP="007553F3">
            <w:pPr>
              <w:spacing w:before="240" w:after="0" w:line="240" w:lineRule="auto"/>
              <w:jc w:val="both"/>
              <w:rPr>
                <w:rFonts w:ascii="Arial" w:eastAsia="Arial" w:hAnsi="Arial" w:cs="Arial"/>
                <w:sz w:val="16"/>
                <w:szCs w:val="16"/>
                <w:lang w:eastAsia="en-GB"/>
              </w:rPr>
            </w:pPr>
            <w:r w:rsidRPr="003704D4">
              <w:rPr>
                <w:rFonts w:ascii="Arial" w:eastAsia="Arial" w:hAnsi="Arial" w:cs="Arial"/>
                <w:sz w:val="16"/>
                <w:szCs w:val="16"/>
                <w:lang w:eastAsia="en-GB"/>
              </w:rPr>
              <w:t>Austria</w:t>
            </w:r>
          </w:p>
        </w:tc>
        <w:tc>
          <w:tcPr>
            <w:tcW w:w="1054" w:type="dxa"/>
            <w:tcBorders>
              <w:top w:val="nil"/>
              <w:left w:val="nil"/>
              <w:bottom w:val="nil"/>
              <w:right w:val="nil"/>
            </w:tcBorders>
            <w:shd w:val="clear" w:color="auto" w:fill="auto"/>
            <w:tcMar>
              <w:top w:w="10" w:type="dxa"/>
              <w:left w:w="10" w:type="dxa"/>
              <w:bottom w:w="0" w:type="dxa"/>
              <w:right w:w="10" w:type="dxa"/>
            </w:tcMar>
            <w:vAlign w:val="bottom"/>
          </w:tcPr>
          <w:p w14:paraId="1BC4919A" w14:textId="77777777" w:rsidR="007553F3" w:rsidRPr="003704D4" w:rsidRDefault="007553F3" w:rsidP="007553F3">
            <w:pPr>
              <w:spacing w:before="240" w:after="0" w:line="240" w:lineRule="auto"/>
              <w:jc w:val="both"/>
              <w:rPr>
                <w:rFonts w:ascii="Arial" w:eastAsia="Arial" w:hAnsi="Arial" w:cs="Arial"/>
                <w:sz w:val="16"/>
                <w:szCs w:val="16"/>
                <w:lang w:eastAsia="en-GB"/>
              </w:rPr>
            </w:pPr>
            <w:r w:rsidRPr="003704D4">
              <w:rPr>
                <w:rFonts w:ascii="Arial" w:eastAsia="Arial" w:hAnsi="Arial" w:cs="Arial"/>
                <w:sz w:val="16"/>
                <w:szCs w:val="16"/>
                <w:lang w:eastAsia="en-GB"/>
              </w:rPr>
              <w:t>180</w:t>
            </w:r>
          </w:p>
        </w:tc>
        <w:tc>
          <w:tcPr>
            <w:tcW w:w="836" w:type="dxa"/>
            <w:tcBorders>
              <w:top w:val="nil"/>
              <w:left w:val="nil"/>
              <w:bottom w:val="nil"/>
              <w:right w:val="nil"/>
            </w:tcBorders>
            <w:shd w:val="clear" w:color="auto" w:fill="auto"/>
            <w:tcMar>
              <w:top w:w="10" w:type="dxa"/>
              <w:left w:w="10" w:type="dxa"/>
              <w:bottom w:w="0" w:type="dxa"/>
              <w:right w:w="10" w:type="dxa"/>
            </w:tcMar>
            <w:vAlign w:val="bottom"/>
          </w:tcPr>
          <w:p w14:paraId="5F127DB6" w14:textId="77777777" w:rsidR="007553F3" w:rsidRPr="003704D4" w:rsidRDefault="007553F3" w:rsidP="007553F3">
            <w:pPr>
              <w:spacing w:before="240" w:after="0" w:line="240" w:lineRule="auto"/>
              <w:jc w:val="both"/>
              <w:rPr>
                <w:rFonts w:ascii="Arial" w:eastAsia="Arial" w:hAnsi="Arial" w:cs="Arial"/>
                <w:sz w:val="16"/>
                <w:szCs w:val="16"/>
                <w:lang w:eastAsia="en-GB"/>
              </w:rPr>
            </w:pPr>
            <w:r w:rsidRPr="003704D4">
              <w:rPr>
                <w:rFonts w:ascii="Arial" w:eastAsia="Arial" w:hAnsi="Arial" w:cs="Arial"/>
                <w:sz w:val="16"/>
                <w:szCs w:val="16"/>
                <w:lang w:eastAsia="en-GB"/>
              </w:rPr>
              <w:t>Maths</w:t>
            </w:r>
          </w:p>
        </w:tc>
        <w:tc>
          <w:tcPr>
            <w:tcW w:w="1411" w:type="dxa"/>
            <w:tcBorders>
              <w:top w:val="nil"/>
              <w:left w:val="nil"/>
              <w:bottom w:val="nil"/>
              <w:right w:val="nil"/>
            </w:tcBorders>
          </w:tcPr>
          <w:p w14:paraId="636D94DE" w14:textId="77777777" w:rsidR="007553F3" w:rsidRPr="003704D4" w:rsidRDefault="007553F3" w:rsidP="007553F3">
            <w:pPr>
              <w:spacing w:before="240" w:after="0" w:line="240" w:lineRule="auto"/>
              <w:jc w:val="both"/>
              <w:rPr>
                <w:rFonts w:ascii="Arial" w:eastAsia="Arial" w:hAnsi="Arial" w:cs="Arial"/>
                <w:sz w:val="16"/>
                <w:szCs w:val="16"/>
                <w:lang w:eastAsia="en-GB"/>
              </w:rPr>
            </w:pPr>
            <w:r w:rsidRPr="003704D4">
              <w:rPr>
                <w:rFonts w:ascii="Arial" w:eastAsia="Arial" w:hAnsi="Arial" w:cs="Arial"/>
                <w:sz w:val="16"/>
                <w:szCs w:val="16"/>
                <w:lang w:eastAsia="en-GB"/>
              </w:rPr>
              <w:t>Mother’s education6</w:t>
            </w:r>
          </w:p>
        </w:tc>
        <w:tc>
          <w:tcPr>
            <w:tcW w:w="1203" w:type="dxa"/>
            <w:tcBorders>
              <w:top w:val="nil"/>
              <w:left w:val="nil"/>
              <w:bottom w:val="nil"/>
              <w:right w:val="nil"/>
            </w:tcBorders>
            <w:shd w:val="clear" w:color="auto" w:fill="auto"/>
            <w:tcMar>
              <w:top w:w="10" w:type="dxa"/>
              <w:left w:w="10" w:type="dxa"/>
              <w:bottom w:w="0" w:type="dxa"/>
              <w:right w:w="10" w:type="dxa"/>
            </w:tcMar>
            <w:vAlign w:val="bottom"/>
          </w:tcPr>
          <w:p w14:paraId="7DF4FC1C" w14:textId="77777777" w:rsidR="007553F3" w:rsidRPr="003704D4" w:rsidRDefault="007553F3" w:rsidP="007553F3">
            <w:pPr>
              <w:spacing w:before="240" w:after="0" w:line="240" w:lineRule="auto"/>
              <w:jc w:val="both"/>
              <w:rPr>
                <w:rFonts w:ascii="Arial" w:eastAsia="Arial" w:hAnsi="Arial" w:cs="Arial"/>
                <w:sz w:val="16"/>
                <w:szCs w:val="16"/>
                <w:lang w:eastAsia="en-GB"/>
              </w:rPr>
            </w:pPr>
            <w:r w:rsidRPr="003704D4">
              <w:rPr>
                <w:rFonts w:ascii="Arial" w:eastAsia="Arial" w:hAnsi="Arial" w:cs="Arial"/>
                <w:sz w:val="16"/>
                <w:szCs w:val="16"/>
                <w:lang w:eastAsia="en-GB"/>
              </w:rPr>
              <w:t>0.073</w:t>
            </w:r>
          </w:p>
        </w:tc>
        <w:tc>
          <w:tcPr>
            <w:tcW w:w="1041" w:type="dxa"/>
            <w:tcBorders>
              <w:top w:val="nil"/>
              <w:left w:val="nil"/>
              <w:bottom w:val="nil"/>
              <w:right w:val="nil"/>
            </w:tcBorders>
            <w:shd w:val="clear" w:color="auto" w:fill="auto"/>
            <w:tcMar>
              <w:top w:w="10" w:type="dxa"/>
              <w:left w:w="10" w:type="dxa"/>
              <w:bottom w:w="0" w:type="dxa"/>
              <w:right w:w="10" w:type="dxa"/>
            </w:tcMar>
            <w:vAlign w:val="bottom"/>
          </w:tcPr>
          <w:p w14:paraId="3A78BADA" w14:textId="77777777" w:rsidR="007553F3" w:rsidRPr="003704D4" w:rsidRDefault="007553F3" w:rsidP="007553F3">
            <w:pPr>
              <w:spacing w:before="240" w:after="0" w:line="240" w:lineRule="auto"/>
              <w:jc w:val="both"/>
              <w:rPr>
                <w:rFonts w:ascii="Arial" w:eastAsia="Arial" w:hAnsi="Arial" w:cs="Arial"/>
                <w:sz w:val="16"/>
                <w:szCs w:val="16"/>
                <w:lang w:eastAsia="en-GB"/>
              </w:rPr>
            </w:pPr>
            <w:r w:rsidRPr="003704D4">
              <w:rPr>
                <w:rFonts w:ascii="Arial" w:eastAsia="Arial" w:hAnsi="Arial" w:cs="Arial"/>
                <w:sz w:val="16"/>
                <w:szCs w:val="16"/>
                <w:lang w:eastAsia="en-GB"/>
              </w:rPr>
              <w:t>0.013</w:t>
            </w:r>
          </w:p>
        </w:tc>
        <w:tc>
          <w:tcPr>
            <w:tcW w:w="1095" w:type="dxa"/>
            <w:tcBorders>
              <w:top w:val="nil"/>
              <w:left w:val="nil"/>
              <w:bottom w:val="nil"/>
              <w:right w:val="nil"/>
            </w:tcBorders>
            <w:shd w:val="clear" w:color="auto" w:fill="auto"/>
            <w:tcMar>
              <w:top w:w="10" w:type="dxa"/>
              <w:left w:w="10" w:type="dxa"/>
              <w:bottom w:w="0" w:type="dxa"/>
              <w:right w:w="10" w:type="dxa"/>
            </w:tcMar>
            <w:vAlign w:val="bottom"/>
          </w:tcPr>
          <w:p w14:paraId="44A520A0" w14:textId="77777777" w:rsidR="007553F3" w:rsidRPr="003704D4" w:rsidRDefault="007553F3" w:rsidP="007553F3">
            <w:pPr>
              <w:spacing w:before="240" w:after="0" w:line="240" w:lineRule="auto"/>
              <w:jc w:val="both"/>
              <w:rPr>
                <w:rFonts w:ascii="Arial" w:eastAsia="Arial" w:hAnsi="Arial" w:cs="Arial"/>
                <w:sz w:val="16"/>
                <w:szCs w:val="16"/>
                <w:lang w:eastAsia="en-GB"/>
              </w:rPr>
            </w:pPr>
            <w:r w:rsidRPr="003704D4">
              <w:rPr>
                <w:rFonts w:ascii="Arial" w:eastAsia="Arial" w:hAnsi="Arial" w:cs="Arial"/>
                <w:sz w:val="16"/>
                <w:szCs w:val="16"/>
                <w:lang w:eastAsia="en-GB"/>
              </w:rPr>
              <w:t>0.059</w:t>
            </w:r>
          </w:p>
        </w:tc>
      </w:tr>
      <w:tr w:rsidR="007553F3" w:rsidRPr="003704D4" w14:paraId="6F3EA92F" w14:textId="77777777" w:rsidTr="007553F3">
        <w:trPr>
          <w:trHeight w:val="288"/>
        </w:trPr>
        <w:tc>
          <w:tcPr>
            <w:tcW w:w="2616" w:type="dxa"/>
            <w:tcBorders>
              <w:top w:val="nil"/>
              <w:left w:val="nil"/>
              <w:bottom w:val="nil"/>
              <w:right w:val="nil"/>
            </w:tcBorders>
            <w:shd w:val="clear" w:color="auto" w:fill="auto"/>
            <w:tcMar>
              <w:top w:w="10" w:type="dxa"/>
              <w:left w:w="10" w:type="dxa"/>
              <w:bottom w:w="0" w:type="dxa"/>
              <w:right w:w="10" w:type="dxa"/>
            </w:tcMar>
            <w:vAlign w:val="bottom"/>
          </w:tcPr>
          <w:p w14:paraId="1D6139F3" w14:textId="77777777" w:rsidR="007553F3" w:rsidRPr="003704D4" w:rsidRDefault="007553F3" w:rsidP="007553F3">
            <w:pPr>
              <w:spacing w:before="240" w:after="0" w:line="240" w:lineRule="auto"/>
              <w:jc w:val="both"/>
              <w:rPr>
                <w:rFonts w:ascii="Arial" w:eastAsia="Arial" w:hAnsi="Arial" w:cs="Arial"/>
                <w:sz w:val="16"/>
                <w:szCs w:val="16"/>
                <w:lang w:eastAsia="en-GB"/>
              </w:rPr>
            </w:pPr>
            <w:r w:rsidRPr="003704D4">
              <w:rPr>
                <w:rFonts w:ascii="Arial" w:eastAsia="Arial" w:hAnsi="Arial" w:cs="Arial"/>
                <w:sz w:val="16"/>
                <w:szCs w:val="16"/>
                <w:lang w:eastAsia="en-GB"/>
              </w:rPr>
              <w:t>verachtert_2009</w:t>
            </w:r>
          </w:p>
        </w:tc>
        <w:tc>
          <w:tcPr>
            <w:tcW w:w="932" w:type="dxa"/>
            <w:tcBorders>
              <w:top w:val="nil"/>
              <w:left w:val="nil"/>
              <w:bottom w:val="nil"/>
              <w:right w:val="nil"/>
            </w:tcBorders>
            <w:shd w:val="clear" w:color="auto" w:fill="auto"/>
            <w:tcMar>
              <w:top w:w="10" w:type="dxa"/>
              <w:left w:w="10" w:type="dxa"/>
              <w:bottom w:w="0" w:type="dxa"/>
              <w:right w:w="10" w:type="dxa"/>
            </w:tcMar>
            <w:vAlign w:val="bottom"/>
          </w:tcPr>
          <w:p w14:paraId="35F8D0BB" w14:textId="77777777" w:rsidR="007553F3" w:rsidRPr="003704D4" w:rsidRDefault="007553F3" w:rsidP="007553F3">
            <w:pPr>
              <w:spacing w:before="240" w:after="0" w:line="240" w:lineRule="auto"/>
              <w:jc w:val="both"/>
              <w:rPr>
                <w:rFonts w:ascii="Arial" w:eastAsia="Arial" w:hAnsi="Arial" w:cs="Arial"/>
                <w:sz w:val="16"/>
                <w:szCs w:val="16"/>
                <w:lang w:eastAsia="en-GB"/>
              </w:rPr>
            </w:pPr>
            <w:r w:rsidRPr="003704D4">
              <w:rPr>
                <w:rFonts w:ascii="Arial" w:eastAsia="Arial" w:hAnsi="Arial" w:cs="Arial"/>
                <w:sz w:val="16"/>
                <w:szCs w:val="16"/>
                <w:lang w:eastAsia="en-GB"/>
              </w:rPr>
              <w:t>Belgium</w:t>
            </w:r>
          </w:p>
        </w:tc>
        <w:tc>
          <w:tcPr>
            <w:tcW w:w="1054" w:type="dxa"/>
            <w:tcBorders>
              <w:top w:val="nil"/>
              <w:left w:val="nil"/>
              <w:bottom w:val="nil"/>
              <w:right w:val="nil"/>
            </w:tcBorders>
            <w:shd w:val="clear" w:color="auto" w:fill="auto"/>
            <w:tcMar>
              <w:top w:w="10" w:type="dxa"/>
              <w:left w:w="10" w:type="dxa"/>
              <w:bottom w:w="0" w:type="dxa"/>
              <w:right w:w="10" w:type="dxa"/>
            </w:tcMar>
            <w:vAlign w:val="bottom"/>
          </w:tcPr>
          <w:p w14:paraId="256C6B47" w14:textId="77777777" w:rsidR="007553F3" w:rsidRPr="003704D4" w:rsidRDefault="007553F3" w:rsidP="007553F3">
            <w:pPr>
              <w:spacing w:before="240" w:after="0" w:line="240" w:lineRule="auto"/>
              <w:jc w:val="both"/>
              <w:rPr>
                <w:rFonts w:ascii="Arial" w:eastAsia="Arial" w:hAnsi="Arial" w:cs="Arial"/>
                <w:sz w:val="16"/>
                <w:szCs w:val="16"/>
                <w:lang w:eastAsia="en-GB"/>
              </w:rPr>
            </w:pPr>
            <w:r w:rsidRPr="003704D4">
              <w:rPr>
                <w:rFonts w:ascii="Arial" w:eastAsia="Arial" w:hAnsi="Arial" w:cs="Arial"/>
                <w:sz w:val="16"/>
                <w:szCs w:val="16"/>
                <w:lang w:eastAsia="en-GB"/>
              </w:rPr>
              <w:t>829</w:t>
            </w:r>
          </w:p>
        </w:tc>
        <w:tc>
          <w:tcPr>
            <w:tcW w:w="836" w:type="dxa"/>
            <w:tcBorders>
              <w:top w:val="nil"/>
              <w:left w:val="nil"/>
              <w:bottom w:val="nil"/>
              <w:right w:val="nil"/>
            </w:tcBorders>
            <w:shd w:val="clear" w:color="auto" w:fill="auto"/>
            <w:tcMar>
              <w:top w:w="10" w:type="dxa"/>
              <w:left w:w="10" w:type="dxa"/>
              <w:bottom w:w="0" w:type="dxa"/>
              <w:right w:w="10" w:type="dxa"/>
            </w:tcMar>
            <w:vAlign w:val="bottom"/>
          </w:tcPr>
          <w:p w14:paraId="4B5C585C" w14:textId="77777777" w:rsidR="007553F3" w:rsidRPr="003704D4" w:rsidRDefault="007553F3" w:rsidP="007553F3">
            <w:pPr>
              <w:spacing w:before="240" w:after="0" w:line="240" w:lineRule="auto"/>
              <w:jc w:val="both"/>
              <w:rPr>
                <w:rFonts w:ascii="Arial" w:eastAsia="Arial" w:hAnsi="Arial" w:cs="Arial"/>
                <w:sz w:val="16"/>
                <w:szCs w:val="16"/>
                <w:lang w:eastAsia="en-GB"/>
              </w:rPr>
            </w:pPr>
            <w:r w:rsidRPr="003704D4">
              <w:rPr>
                <w:rFonts w:ascii="Arial" w:eastAsia="Arial" w:hAnsi="Arial" w:cs="Arial"/>
                <w:sz w:val="16"/>
                <w:szCs w:val="16"/>
                <w:lang w:eastAsia="en-GB"/>
              </w:rPr>
              <w:t>Maths</w:t>
            </w:r>
          </w:p>
        </w:tc>
        <w:tc>
          <w:tcPr>
            <w:tcW w:w="1411" w:type="dxa"/>
            <w:tcBorders>
              <w:top w:val="nil"/>
              <w:left w:val="nil"/>
              <w:bottom w:val="nil"/>
              <w:right w:val="nil"/>
            </w:tcBorders>
          </w:tcPr>
          <w:p w14:paraId="30B6ABE5" w14:textId="77777777" w:rsidR="007553F3" w:rsidRPr="003704D4" w:rsidRDefault="007553F3" w:rsidP="007553F3">
            <w:pPr>
              <w:spacing w:before="240" w:after="0" w:line="240" w:lineRule="auto"/>
              <w:jc w:val="both"/>
              <w:rPr>
                <w:rFonts w:ascii="Arial" w:eastAsia="Arial" w:hAnsi="Arial" w:cs="Arial"/>
                <w:sz w:val="16"/>
                <w:szCs w:val="16"/>
                <w:lang w:eastAsia="en-GB"/>
              </w:rPr>
            </w:pPr>
            <w:r w:rsidRPr="003704D4">
              <w:rPr>
                <w:rFonts w:ascii="Arial" w:eastAsia="Arial" w:hAnsi="Arial" w:cs="Arial"/>
                <w:sz w:val="16"/>
                <w:szCs w:val="16"/>
                <w:lang w:eastAsia="en-GB"/>
              </w:rPr>
              <w:t>SES7</w:t>
            </w:r>
          </w:p>
        </w:tc>
        <w:tc>
          <w:tcPr>
            <w:tcW w:w="1203" w:type="dxa"/>
            <w:tcBorders>
              <w:top w:val="nil"/>
              <w:left w:val="nil"/>
              <w:bottom w:val="nil"/>
              <w:right w:val="nil"/>
            </w:tcBorders>
            <w:shd w:val="clear" w:color="auto" w:fill="auto"/>
            <w:tcMar>
              <w:top w:w="10" w:type="dxa"/>
              <w:left w:w="10" w:type="dxa"/>
              <w:bottom w:w="0" w:type="dxa"/>
              <w:right w:w="10" w:type="dxa"/>
            </w:tcMar>
            <w:vAlign w:val="bottom"/>
          </w:tcPr>
          <w:p w14:paraId="6AED4E4D" w14:textId="77777777" w:rsidR="007553F3" w:rsidRPr="003704D4" w:rsidRDefault="007553F3" w:rsidP="007553F3">
            <w:pPr>
              <w:spacing w:before="240" w:after="0" w:line="240" w:lineRule="auto"/>
              <w:jc w:val="both"/>
              <w:rPr>
                <w:rFonts w:ascii="Arial" w:eastAsia="Arial" w:hAnsi="Arial" w:cs="Arial"/>
                <w:sz w:val="16"/>
                <w:szCs w:val="16"/>
                <w:lang w:eastAsia="en-GB"/>
              </w:rPr>
            </w:pPr>
            <w:r w:rsidRPr="003704D4">
              <w:rPr>
                <w:rFonts w:ascii="Arial" w:eastAsia="Arial" w:hAnsi="Arial" w:cs="Arial"/>
                <w:sz w:val="16"/>
                <w:szCs w:val="16"/>
                <w:lang w:eastAsia="en-GB"/>
              </w:rPr>
              <w:t>0.012</w:t>
            </w:r>
          </w:p>
        </w:tc>
        <w:tc>
          <w:tcPr>
            <w:tcW w:w="1041" w:type="dxa"/>
            <w:tcBorders>
              <w:top w:val="nil"/>
              <w:left w:val="nil"/>
              <w:bottom w:val="nil"/>
              <w:right w:val="nil"/>
            </w:tcBorders>
            <w:shd w:val="clear" w:color="auto" w:fill="auto"/>
            <w:tcMar>
              <w:top w:w="10" w:type="dxa"/>
              <w:left w:w="10" w:type="dxa"/>
              <w:bottom w:w="0" w:type="dxa"/>
              <w:right w:w="10" w:type="dxa"/>
            </w:tcMar>
            <w:vAlign w:val="bottom"/>
          </w:tcPr>
          <w:p w14:paraId="2CE1BF35" w14:textId="77777777" w:rsidR="007553F3" w:rsidRPr="003704D4" w:rsidRDefault="007553F3" w:rsidP="007553F3">
            <w:pPr>
              <w:spacing w:before="240" w:after="0" w:line="240" w:lineRule="auto"/>
              <w:jc w:val="both"/>
              <w:rPr>
                <w:rFonts w:ascii="Arial" w:eastAsia="Arial" w:hAnsi="Arial" w:cs="Arial"/>
                <w:sz w:val="16"/>
                <w:szCs w:val="16"/>
                <w:lang w:eastAsia="en-GB"/>
              </w:rPr>
            </w:pPr>
            <w:r w:rsidRPr="003704D4">
              <w:rPr>
                <w:rFonts w:ascii="Arial" w:eastAsia="Arial" w:hAnsi="Arial" w:cs="Arial"/>
                <w:sz w:val="16"/>
                <w:szCs w:val="16"/>
                <w:lang w:eastAsia="en-GB"/>
              </w:rPr>
              <w:t>0.029</w:t>
            </w:r>
          </w:p>
        </w:tc>
        <w:tc>
          <w:tcPr>
            <w:tcW w:w="1095" w:type="dxa"/>
            <w:tcBorders>
              <w:top w:val="nil"/>
              <w:left w:val="nil"/>
              <w:bottom w:val="nil"/>
              <w:right w:val="nil"/>
            </w:tcBorders>
            <w:shd w:val="clear" w:color="auto" w:fill="auto"/>
            <w:tcMar>
              <w:top w:w="10" w:type="dxa"/>
              <w:left w:w="10" w:type="dxa"/>
              <w:bottom w:w="0" w:type="dxa"/>
              <w:right w:w="10" w:type="dxa"/>
            </w:tcMar>
            <w:vAlign w:val="bottom"/>
          </w:tcPr>
          <w:p w14:paraId="6B7128FF" w14:textId="77777777" w:rsidR="007553F3" w:rsidRPr="003704D4" w:rsidRDefault="007553F3" w:rsidP="007553F3">
            <w:pPr>
              <w:spacing w:before="240" w:after="0" w:line="240" w:lineRule="auto"/>
              <w:jc w:val="both"/>
              <w:rPr>
                <w:rFonts w:ascii="Arial" w:eastAsia="Arial" w:hAnsi="Arial" w:cs="Arial"/>
                <w:sz w:val="16"/>
                <w:szCs w:val="16"/>
                <w:lang w:eastAsia="en-GB"/>
              </w:rPr>
            </w:pPr>
            <w:r w:rsidRPr="003704D4">
              <w:rPr>
                <w:rFonts w:ascii="Arial" w:eastAsia="Arial" w:hAnsi="Arial" w:cs="Arial"/>
                <w:sz w:val="16"/>
                <w:szCs w:val="16"/>
                <w:lang w:eastAsia="en-GB"/>
              </w:rPr>
              <w:t>0.019</w:t>
            </w:r>
          </w:p>
        </w:tc>
      </w:tr>
      <w:tr w:rsidR="007553F3" w:rsidRPr="003704D4" w14:paraId="7535CEC7" w14:textId="77777777" w:rsidTr="007553F3">
        <w:trPr>
          <w:trHeight w:val="288"/>
        </w:trPr>
        <w:tc>
          <w:tcPr>
            <w:tcW w:w="2616" w:type="dxa"/>
            <w:tcBorders>
              <w:top w:val="nil"/>
              <w:left w:val="nil"/>
              <w:bottom w:val="nil"/>
              <w:right w:val="nil"/>
            </w:tcBorders>
            <w:shd w:val="clear" w:color="auto" w:fill="auto"/>
            <w:tcMar>
              <w:top w:w="10" w:type="dxa"/>
              <w:left w:w="10" w:type="dxa"/>
              <w:bottom w:w="0" w:type="dxa"/>
              <w:right w:w="10" w:type="dxa"/>
            </w:tcMar>
            <w:vAlign w:val="bottom"/>
          </w:tcPr>
          <w:p w14:paraId="51ED554D" w14:textId="77777777" w:rsidR="007553F3" w:rsidRPr="003704D4" w:rsidRDefault="007553F3" w:rsidP="007553F3">
            <w:pPr>
              <w:spacing w:before="240" w:after="0" w:line="240" w:lineRule="auto"/>
              <w:jc w:val="both"/>
              <w:rPr>
                <w:rFonts w:ascii="Arial" w:eastAsia="Arial" w:hAnsi="Arial" w:cs="Arial"/>
                <w:sz w:val="16"/>
                <w:szCs w:val="16"/>
                <w:lang w:eastAsia="en-GB"/>
              </w:rPr>
            </w:pPr>
            <w:r w:rsidRPr="003704D4">
              <w:rPr>
                <w:rFonts w:ascii="Arial" w:eastAsia="Arial" w:hAnsi="Arial" w:cs="Arial"/>
                <w:sz w:val="16"/>
                <w:szCs w:val="16"/>
                <w:lang w:eastAsia="en-GB"/>
              </w:rPr>
              <w:t>vonhippel_2019</w:t>
            </w:r>
          </w:p>
        </w:tc>
        <w:tc>
          <w:tcPr>
            <w:tcW w:w="932" w:type="dxa"/>
            <w:tcBorders>
              <w:top w:val="nil"/>
              <w:left w:val="nil"/>
              <w:bottom w:val="nil"/>
              <w:right w:val="nil"/>
            </w:tcBorders>
            <w:shd w:val="clear" w:color="auto" w:fill="auto"/>
            <w:tcMar>
              <w:top w:w="10" w:type="dxa"/>
              <w:left w:w="10" w:type="dxa"/>
              <w:bottom w:w="0" w:type="dxa"/>
              <w:right w:w="10" w:type="dxa"/>
            </w:tcMar>
            <w:vAlign w:val="bottom"/>
          </w:tcPr>
          <w:p w14:paraId="18EE541A" w14:textId="77777777" w:rsidR="007553F3" w:rsidRPr="003704D4" w:rsidRDefault="007553F3" w:rsidP="007553F3">
            <w:pPr>
              <w:spacing w:before="240" w:after="0" w:line="240" w:lineRule="auto"/>
              <w:jc w:val="both"/>
              <w:rPr>
                <w:rFonts w:ascii="Arial" w:eastAsia="Arial" w:hAnsi="Arial" w:cs="Arial"/>
                <w:sz w:val="16"/>
                <w:szCs w:val="16"/>
                <w:lang w:eastAsia="en-GB"/>
              </w:rPr>
            </w:pPr>
            <w:r w:rsidRPr="003704D4">
              <w:rPr>
                <w:rFonts w:ascii="Arial" w:eastAsia="Arial" w:hAnsi="Arial" w:cs="Arial"/>
                <w:sz w:val="16"/>
                <w:szCs w:val="16"/>
                <w:lang w:eastAsia="en-GB"/>
              </w:rPr>
              <w:t>USA</w:t>
            </w:r>
          </w:p>
        </w:tc>
        <w:tc>
          <w:tcPr>
            <w:tcW w:w="1054" w:type="dxa"/>
            <w:tcBorders>
              <w:top w:val="nil"/>
              <w:left w:val="nil"/>
              <w:bottom w:val="nil"/>
              <w:right w:val="nil"/>
            </w:tcBorders>
            <w:shd w:val="clear" w:color="auto" w:fill="auto"/>
            <w:tcMar>
              <w:top w:w="10" w:type="dxa"/>
              <w:left w:w="10" w:type="dxa"/>
              <w:bottom w:w="0" w:type="dxa"/>
              <w:right w:w="10" w:type="dxa"/>
            </w:tcMar>
            <w:vAlign w:val="bottom"/>
          </w:tcPr>
          <w:p w14:paraId="0A1D16DB" w14:textId="77777777" w:rsidR="007553F3" w:rsidRPr="003704D4" w:rsidRDefault="007553F3" w:rsidP="007553F3">
            <w:pPr>
              <w:spacing w:before="240" w:after="0" w:line="240" w:lineRule="auto"/>
              <w:jc w:val="both"/>
              <w:rPr>
                <w:rFonts w:ascii="Arial" w:eastAsia="Arial" w:hAnsi="Arial" w:cs="Arial"/>
                <w:sz w:val="16"/>
                <w:szCs w:val="16"/>
                <w:lang w:eastAsia="en-GB"/>
              </w:rPr>
            </w:pPr>
            <w:r w:rsidRPr="003704D4">
              <w:rPr>
                <w:rFonts w:ascii="Arial" w:eastAsia="Arial" w:hAnsi="Arial" w:cs="Arial"/>
                <w:sz w:val="16"/>
                <w:szCs w:val="16"/>
                <w:lang w:eastAsia="en-GB"/>
              </w:rPr>
              <w:t>17779</w:t>
            </w:r>
          </w:p>
        </w:tc>
        <w:tc>
          <w:tcPr>
            <w:tcW w:w="836" w:type="dxa"/>
            <w:tcBorders>
              <w:top w:val="nil"/>
              <w:left w:val="nil"/>
              <w:bottom w:val="nil"/>
              <w:right w:val="nil"/>
            </w:tcBorders>
            <w:shd w:val="clear" w:color="auto" w:fill="auto"/>
            <w:tcMar>
              <w:top w:w="10" w:type="dxa"/>
              <w:left w:w="10" w:type="dxa"/>
              <w:bottom w:w="0" w:type="dxa"/>
              <w:right w:w="10" w:type="dxa"/>
            </w:tcMar>
            <w:vAlign w:val="bottom"/>
          </w:tcPr>
          <w:p w14:paraId="190285E2" w14:textId="77777777" w:rsidR="007553F3" w:rsidRPr="003704D4" w:rsidRDefault="007553F3" w:rsidP="007553F3">
            <w:pPr>
              <w:spacing w:before="240" w:after="0" w:line="240" w:lineRule="auto"/>
              <w:jc w:val="both"/>
              <w:rPr>
                <w:rFonts w:ascii="Arial" w:eastAsia="Arial" w:hAnsi="Arial" w:cs="Arial"/>
                <w:sz w:val="16"/>
                <w:szCs w:val="16"/>
                <w:lang w:eastAsia="en-GB"/>
              </w:rPr>
            </w:pPr>
            <w:r w:rsidRPr="003704D4">
              <w:rPr>
                <w:rFonts w:ascii="Arial" w:eastAsia="Arial" w:hAnsi="Arial" w:cs="Arial"/>
                <w:sz w:val="16"/>
                <w:szCs w:val="16"/>
                <w:lang w:eastAsia="en-GB"/>
              </w:rPr>
              <w:t>Maths</w:t>
            </w:r>
          </w:p>
        </w:tc>
        <w:tc>
          <w:tcPr>
            <w:tcW w:w="1411" w:type="dxa"/>
            <w:tcBorders>
              <w:top w:val="nil"/>
              <w:left w:val="nil"/>
              <w:bottom w:val="nil"/>
              <w:right w:val="nil"/>
            </w:tcBorders>
          </w:tcPr>
          <w:p w14:paraId="10D6FD08" w14:textId="77777777" w:rsidR="007553F3" w:rsidRPr="003704D4" w:rsidRDefault="007553F3" w:rsidP="007553F3">
            <w:pPr>
              <w:spacing w:before="240" w:after="0" w:line="240" w:lineRule="auto"/>
              <w:jc w:val="both"/>
              <w:rPr>
                <w:rFonts w:ascii="Arial" w:eastAsia="Arial" w:hAnsi="Arial" w:cs="Arial"/>
                <w:sz w:val="16"/>
                <w:szCs w:val="16"/>
                <w:lang w:eastAsia="en-GB"/>
              </w:rPr>
            </w:pPr>
            <w:r w:rsidRPr="003704D4">
              <w:rPr>
                <w:rFonts w:ascii="Arial" w:eastAsia="Arial" w:hAnsi="Arial" w:cs="Arial"/>
                <w:sz w:val="16"/>
                <w:szCs w:val="16"/>
                <w:lang w:eastAsia="en-GB"/>
              </w:rPr>
              <w:t>FRPL status8</w:t>
            </w:r>
          </w:p>
        </w:tc>
        <w:tc>
          <w:tcPr>
            <w:tcW w:w="1203" w:type="dxa"/>
            <w:tcBorders>
              <w:top w:val="nil"/>
              <w:left w:val="nil"/>
              <w:bottom w:val="nil"/>
              <w:right w:val="nil"/>
            </w:tcBorders>
            <w:shd w:val="clear" w:color="auto" w:fill="auto"/>
            <w:tcMar>
              <w:top w:w="10" w:type="dxa"/>
              <w:left w:w="10" w:type="dxa"/>
              <w:bottom w:w="0" w:type="dxa"/>
              <w:right w:w="10" w:type="dxa"/>
            </w:tcMar>
            <w:vAlign w:val="bottom"/>
          </w:tcPr>
          <w:p w14:paraId="22B5CBCA" w14:textId="77777777" w:rsidR="007553F3" w:rsidRPr="003704D4" w:rsidRDefault="007553F3" w:rsidP="007553F3">
            <w:pPr>
              <w:spacing w:before="240" w:after="0" w:line="240" w:lineRule="auto"/>
              <w:jc w:val="both"/>
              <w:rPr>
                <w:rFonts w:ascii="Arial" w:eastAsia="Arial" w:hAnsi="Arial" w:cs="Arial"/>
                <w:sz w:val="16"/>
                <w:szCs w:val="16"/>
                <w:lang w:eastAsia="en-GB"/>
              </w:rPr>
            </w:pPr>
            <w:r w:rsidRPr="003704D4">
              <w:rPr>
                <w:rFonts w:ascii="Arial" w:eastAsia="Arial" w:hAnsi="Arial" w:cs="Arial"/>
                <w:sz w:val="16"/>
                <w:szCs w:val="16"/>
                <w:lang w:eastAsia="en-GB"/>
              </w:rPr>
              <w:t>0.014</w:t>
            </w:r>
          </w:p>
        </w:tc>
        <w:tc>
          <w:tcPr>
            <w:tcW w:w="1041" w:type="dxa"/>
            <w:tcBorders>
              <w:top w:val="nil"/>
              <w:left w:val="nil"/>
              <w:bottom w:val="nil"/>
              <w:right w:val="nil"/>
            </w:tcBorders>
            <w:shd w:val="clear" w:color="auto" w:fill="auto"/>
            <w:tcMar>
              <w:top w:w="10" w:type="dxa"/>
              <w:left w:w="10" w:type="dxa"/>
              <w:bottom w:w="0" w:type="dxa"/>
              <w:right w:w="10" w:type="dxa"/>
            </w:tcMar>
            <w:vAlign w:val="bottom"/>
          </w:tcPr>
          <w:p w14:paraId="3357BA7B" w14:textId="77777777" w:rsidR="007553F3" w:rsidRPr="003704D4" w:rsidRDefault="007553F3" w:rsidP="007553F3">
            <w:pPr>
              <w:spacing w:before="240" w:after="0" w:line="240" w:lineRule="auto"/>
              <w:jc w:val="both"/>
              <w:rPr>
                <w:rFonts w:ascii="Arial" w:eastAsia="Arial" w:hAnsi="Arial" w:cs="Arial"/>
                <w:sz w:val="16"/>
                <w:szCs w:val="16"/>
                <w:lang w:eastAsia="en-GB"/>
              </w:rPr>
            </w:pPr>
            <w:r w:rsidRPr="003704D4">
              <w:rPr>
                <w:rFonts w:ascii="Arial" w:eastAsia="Arial" w:hAnsi="Arial" w:cs="Arial"/>
                <w:sz w:val="16"/>
                <w:szCs w:val="16"/>
                <w:lang w:eastAsia="en-GB"/>
              </w:rPr>
              <w:t>0.005</w:t>
            </w:r>
          </w:p>
        </w:tc>
        <w:tc>
          <w:tcPr>
            <w:tcW w:w="1095" w:type="dxa"/>
            <w:tcBorders>
              <w:top w:val="nil"/>
              <w:left w:val="nil"/>
              <w:bottom w:val="nil"/>
              <w:right w:val="nil"/>
            </w:tcBorders>
            <w:shd w:val="clear" w:color="auto" w:fill="auto"/>
            <w:tcMar>
              <w:top w:w="10" w:type="dxa"/>
              <w:left w:w="10" w:type="dxa"/>
              <w:bottom w:w="0" w:type="dxa"/>
              <w:right w:w="10" w:type="dxa"/>
            </w:tcMar>
            <w:vAlign w:val="bottom"/>
          </w:tcPr>
          <w:p w14:paraId="4799E011" w14:textId="77777777" w:rsidR="007553F3" w:rsidRPr="003704D4" w:rsidRDefault="007553F3" w:rsidP="007553F3">
            <w:pPr>
              <w:spacing w:before="240" w:after="0" w:line="240" w:lineRule="auto"/>
              <w:jc w:val="both"/>
              <w:rPr>
                <w:rFonts w:ascii="Arial" w:eastAsia="Arial" w:hAnsi="Arial" w:cs="Arial"/>
                <w:sz w:val="16"/>
                <w:szCs w:val="16"/>
                <w:lang w:eastAsia="en-GB"/>
              </w:rPr>
            </w:pPr>
            <w:r w:rsidRPr="003704D4">
              <w:rPr>
                <w:rFonts w:ascii="Arial" w:eastAsia="Arial" w:hAnsi="Arial" w:cs="Arial"/>
                <w:sz w:val="16"/>
                <w:szCs w:val="16"/>
                <w:lang w:eastAsia="en-GB"/>
              </w:rPr>
              <w:t>0.014</w:t>
            </w:r>
          </w:p>
        </w:tc>
      </w:tr>
      <w:tr w:rsidR="007553F3" w:rsidRPr="003704D4" w14:paraId="6EA2852C" w14:textId="77777777" w:rsidTr="007553F3">
        <w:trPr>
          <w:trHeight w:val="288"/>
        </w:trPr>
        <w:tc>
          <w:tcPr>
            <w:tcW w:w="2616" w:type="dxa"/>
            <w:tcBorders>
              <w:top w:val="nil"/>
              <w:left w:val="nil"/>
              <w:bottom w:val="nil"/>
              <w:right w:val="nil"/>
            </w:tcBorders>
            <w:shd w:val="clear" w:color="auto" w:fill="auto"/>
            <w:tcMar>
              <w:top w:w="10" w:type="dxa"/>
              <w:left w:w="10" w:type="dxa"/>
              <w:bottom w:w="0" w:type="dxa"/>
              <w:right w:w="10" w:type="dxa"/>
            </w:tcMar>
            <w:vAlign w:val="bottom"/>
          </w:tcPr>
          <w:p w14:paraId="2C4AA9FF" w14:textId="77777777" w:rsidR="007553F3" w:rsidRPr="003704D4" w:rsidRDefault="007553F3" w:rsidP="007553F3">
            <w:pPr>
              <w:spacing w:before="240" w:after="0" w:line="240" w:lineRule="auto"/>
              <w:jc w:val="both"/>
              <w:rPr>
                <w:rFonts w:ascii="Arial" w:eastAsia="Arial" w:hAnsi="Arial" w:cs="Arial"/>
                <w:sz w:val="16"/>
                <w:szCs w:val="16"/>
                <w:lang w:eastAsia="en-GB"/>
              </w:rPr>
            </w:pPr>
            <w:r w:rsidRPr="003704D4">
              <w:rPr>
                <w:rFonts w:ascii="Arial" w:eastAsia="Arial" w:hAnsi="Arial" w:cs="Arial"/>
                <w:sz w:val="16"/>
                <w:szCs w:val="16"/>
                <w:lang w:eastAsia="en-GB"/>
              </w:rPr>
              <w:t>vonhippel_2019</w:t>
            </w:r>
          </w:p>
        </w:tc>
        <w:tc>
          <w:tcPr>
            <w:tcW w:w="932" w:type="dxa"/>
            <w:tcBorders>
              <w:top w:val="nil"/>
              <w:left w:val="nil"/>
              <w:bottom w:val="nil"/>
              <w:right w:val="nil"/>
            </w:tcBorders>
            <w:shd w:val="clear" w:color="auto" w:fill="auto"/>
            <w:tcMar>
              <w:top w:w="10" w:type="dxa"/>
              <w:left w:w="10" w:type="dxa"/>
              <w:bottom w:w="0" w:type="dxa"/>
              <w:right w:w="10" w:type="dxa"/>
            </w:tcMar>
            <w:vAlign w:val="bottom"/>
          </w:tcPr>
          <w:p w14:paraId="47685F4C" w14:textId="77777777" w:rsidR="007553F3" w:rsidRPr="003704D4" w:rsidRDefault="007553F3" w:rsidP="007553F3">
            <w:pPr>
              <w:spacing w:before="240" w:after="0" w:line="240" w:lineRule="auto"/>
              <w:jc w:val="both"/>
              <w:rPr>
                <w:rFonts w:ascii="Arial" w:eastAsia="Arial" w:hAnsi="Arial" w:cs="Arial"/>
                <w:sz w:val="16"/>
                <w:szCs w:val="16"/>
                <w:lang w:eastAsia="en-GB"/>
              </w:rPr>
            </w:pPr>
            <w:r w:rsidRPr="003704D4">
              <w:rPr>
                <w:rFonts w:ascii="Arial" w:eastAsia="Arial" w:hAnsi="Arial" w:cs="Arial"/>
                <w:sz w:val="16"/>
                <w:szCs w:val="16"/>
                <w:lang w:eastAsia="en-GB"/>
              </w:rPr>
              <w:t>USA</w:t>
            </w:r>
          </w:p>
        </w:tc>
        <w:tc>
          <w:tcPr>
            <w:tcW w:w="1054" w:type="dxa"/>
            <w:tcBorders>
              <w:top w:val="nil"/>
              <w:left w:val="nil"/>
              <w:bottom w:val="nil"/>
              <w:right w:val="nil"/>
            </w:tcBorders>
            <w:shd w:val="clear" w:color="auto" w:fill="auto"/>
            <w:tcMar>
              <w:top w:w="10" w:type="dxa"/>
              <w:left w:w="10" w:type="dxa"/>
              <w:bottom w:w="0" w:type="dxa"/>
              <w:right w:w="10" w:type="dxa"/>
            </w:tcMar>
            <w:vAlign w:val="bottom"/>
          </w:tcPr>
          <w:p w14:paraId="0A1CC147" w14:textId="77777777" w:rsidR="007553F3" w:rsidRPr="003704D4" w:rsidRDefault="007553F3" w:rsidP="007553F3">
            <w:pPr>
              <w:spacing w:before="240" w:after="0" w:line="240" w:lineRule="auto"/>
              <w:jc w:val="both"/>
              <w:rPr>
                <w:rFonts w:ascii="Arial" w:eastAsia="Arial" w:hAnsi="Arial" w:cs="Arial"/>
                <w:sz w:val="16"/>
                <w:szCs w:val="16"/>
                <w:lang w:eastAsia="en-GB"/>
              </w:rPr>
            </w:pPr>
            <w:r w:rsidRPr="003704D4">
              <w:rPr>
                <w:rFonts w:ascii="Arial" w:eastAsia="Arial" w:hAnsi="Arial" w:cs="Arial"/>
                <w:sz w:val="16"/>
                <w:szCs w:val="16"/>
                <w:lang w:eastAsia="en-GB"/>
              </w:rPr>
              <w:t>17779</w:t>
            </w:r>
          </w:p>
        </w:tc>
        <w:tc>
          <w:tcPr>
            <w:tcW w:w="836" w:type="dxa"/>
            <w:tcBorders>
              <w:top w:val="nil"/>
              <w:left w:val="nil"/>
              <w:bottom w:val="nil"/>
              <w:right w:val="nil"/>
            </w:tcBorders>
            <w:shd w:val="clear" w:color="auto" w:fill="auto"/>
            <w:tcMar>
              <w:top w:w="10" w:type="dxa"/>
              <w:left w:w="10" w:type="dxa"/>
              <w:bottom w:w="0" w:type="dxa"/>
              <w:right w:w="10" w:type="dxa"/>
            </w:tcMar>
            <w:vAlign w:val="bottom"/>
          </w:tcPr>
          <w:p w14:paraId="0C2F6C08" w14:textId="77777777" w:rsidR="007553F3" w:rsidRPr="003704D4" w:rsidRDefault="007553F3" w:rsidP="007553F3">
            <w:pPr>
              <w:spacing w:before="240" w:after="0" w:line="240" w:lineRule="auto"/>
              <w:jc w:val="both"/>
              <w:rPr>
                <w:rFonts w:ascii="Arial" w:eastAsia="Arial" w:hAnsi="Arial" w:cs="Arial"/>
                <w:sz w:val="16"/>
                <w:szCs w:val="16"/>
                <w:lang w:eastAsia="en-GB"/>
              </w:rPr>
            </w:pPr>
            <w:r w:rsidRPr="003704D4">
              <w:rPr>
                <w:rFonts w:ascii="Arial" w:eastAsia="Arial" w:hAnsi="Arial" w:cs="Arial"/>
                <w:sz w:val="16"/>
                <w:szCs w:val="16"/>
                <w:lang w:eastAsia="en-GB"/>
              </w:rPr>
              <w:t>Reading</w:t>
            </w:r>
          </w:p>
        </w:tc>
        <w:tc>
          <w:tcPr>
            <w:tcW w:w="1411" w:type="dxa"/>
            <w:tcBorders>
              <w:top w:val="nil"/>
              <w:left w:val="nil"/>
              <w:bottom w:val="nil"/>
              <w:right w:val="nil"/>
            </w:tcBorders>
          </w:tcPr>
          <w:p w14:paraId="12501AF8" w14:textId="77777777" w:rsidR="007553F3" w:rsidRPr="003704D4" w:rsidRDefault="007553F3" w:rsidP="007553F3">
            <w:pPr>
              <w:spacing w:before="240" w:after="0" w:line="240" w:lineRule="auto"/>
              <w:jc w:val="both"/>
              <w:rPr>
                <w:rFonts w:ascii="Arial" w:eastAsia="Arial" w:hAnsi="Arial" w:cs="Arial"/>
                <w:sz w:val="16"/>
                <w:szCs w:val="16"/>
                <w:lang w:eastAsia="en-GB"/>
              </w:rPr>
            </w:pPr>
            <w:r w:rsidRPr="003704D4">
              <w:rPr>
                <w:rFonts w:ascii="Arial" w:eastAsia="Arial" w:hAnsi="Arial" w:cs="Arial"/>
                <w:sz w:val="16"/>
                <w:szCs w:val="16"/>
                <w:lang w:eastAsia="en-GB"/>
              </w:rPr>
              <w:t>FRPL status8</w:t>
            </w:r>
          </w:p>
        </w:tc>
        <w:tc>
          <w:tcPr>
            <w:tcW w:w="1203" w:type="dxa"/>
            <w:tcBorders>
              <w:top w:val="nil"/>
              <w:left w:val="nil"/>
              <w:bottom w:val="nil"/>
              <w:right w:val="nil"/>
            </w:tcBorders>
            <w:shd w:val="clear" w:color="auto" w:fill="auto"/>
            <w:tcMar>
              <w:top w:w="10" w:type="dxa"/>
              <w:left w:w="10" w:type="dxa"/>
              <w:bottom w:w="0" w:type="dxa"/>
              <w:right w:w="10" w:type="dxa"/>
            </w:tcMar>
            <w:vAlign w:val="bottom"/>
          </w:tcPr>
          <w:p w14:paraId="26274814" w14:textId="77777777" w:rsidR="007553F3" w:rsidRPr="003704D4" w:rsidRDefault="007553F3" w:rsidP="007553F3">
            <w:pPr>
              <w:spacing w:before="240" w:after="0" w:line="240" w:lineRule="auto"/>
              <w:jc w:val="both"/>
              <w:rPr>
                <w:rFonts w:ascii="Arial" w:eastAsia="Arial" w:hAnsi="Arial" w:cs="Arial"/>
                <w:sz w:val="16"/>
                <w:szCs w:val="16"/>
                <w:lang w:eastAsia="en-GB"/>
              </w:rPr>
            </w:pPr>
            <w:r w:rsidRPr="003704D4">
              <w:rPr>
                <w:rFonts w:ascii="Arial" w:eastAsia="Arial" w:hAnsi="Arial" w:cs="Arial"/>
                <w:sz w:val="16"/>
                <w:szCs w:val="16"/>
                <w:lang w:eastAsia="en-GB"/>
              </w:rPr>
              <w:t>0.015</w:t>
            </w:r>
          </w:p>
        </w:tc>
        <w:tc>
          <w:tcPr>
            <w:tcW w:w="1041" w:type="dxa"/>
            <w:tcBorders>
              <w:top w:val="nil"/>
              <w:left w:val="nil"/>
              <w:bottom w:val="nil"/>
              <w:right w:val="nil"/>
            </w:tcBorders>
            <w:shd w:val="clear" w:color="auto" w:fill="auto"/>
            <w:tcMar>
              <w:top w:w="10" w:type="dxa"/>
              <w:left w:w="10" w:type="dxa"/>
              <w:bottom w:w="0" w:type="dxa"/>
              <w:right w:w="10" w:type="dxa"/>
            </w:tcMar>
            <w:vAlign w:val="bottom"/>
          </w:tcPr>
          <w:p w14:paraId="4C04F2A5" w14:textId="77777777" w:rsidR="007553F3" w:rsidRPr="003704D4" w:rsidRDefault="007553F3" w:rsidP="007553F3">
            <w:pPr>
              <w:spacing w:before="240" w:after="0" w:line="240" w:lineRule="auto"/>
              <w:jc w:val="both"/>
              <w:rPr>
                <w:rFonts w:ascii="Arial" w:eastAsia="Arial" w:hAnsi="Arial" w:cs="Arial"/>
                <w:sz w:val="16"/>
                <w:szCs w:val="16"/>
                <w:lang w:eastAsia="en-GB"/>
              </w:rPr>
            </w:pPr>
            <w:r w:rsidRPr="003704D4">
              <w:rPr>
                <w:rFonts w:ascii="Arial" w:eastAsia="Arial" w:hAnsi="Arial" w:cs="Arial"/>
                <w:sz w:val="16"/>
                <w:szCs w:val="16"/>
                <w:lang w:eastAsia="en-GB"/>
              </w:rPr>
              <w:t>0.004</w:t>
            </w:r>
          </w:p>
        </w:tc>
        <w:tc>
          <w:tcPr>
            <w:tcW w:w="1095" w:type="dxa"/>
            <w:tcBorders>
              <w:top w:val="nil"/>
              <w:left w:val="nil"/>
              <w:bottom w:val="nil"/>
              <w:right w:val="nil"/>
            </w:tcBorders>
            <w:shd w:val="clear" w:color="auto" w:fill="auto"/>
            <w:tcMar>
              <w:top w:w="10" w:type="dxa"/>
              <w:left w:w="10" w:type="dxa"/>
              <w:bottom w:w="0" w:type="dxa"/>
              <w:right w:w="10" w:type="dxa"/>
            </w:tcMar>
            <w:vAlign w:val="bottom"/>
          </w:tcPr>
          <w:p w14:paraId="74DD7370" w14:textId="77777777" w:rsidR="007553F3" w:rsidRPr="003704D4" w:rsidRDefault="007553F3" w:rsidP="007553F3">
            <w:pPr>
              <w:spacing w:before="240" w:after="0" w:line="240" w:lineRule="auto"/>
              <w:jc w:val="both"/>
              <w:rPr>
                <w:rFonts w:ascii="Arial" w:eastAsia="Arial" w:hAnsi="Arial" w:cs="Arial"/>
                <w:sz w:val="16"/>
                <w:szCs w:val="16"/>
                <w:lang w:eastAsia="en-GB"/>
              </w:rPr>
            </w:pPr>
            <w:r w:rsidRPr="003704D4">
              <w:rPr>
                <w:rFonts w:ascii="Arial" w:eastAsia="Arial" w:hAnsi="Arial" w:cs="Arial"/>
                <w:sz w:val="16"/>
                <w:szCs w:val="16"/>
                <w:lang w:eastAsia="en-GB"/>
              </w:rPr>
              <w:t>0.015</w:t>
            </w:r>
          </w:p>
        </w:tc>
      </w:tr>
      <w:tr w:rsidR="007553F3" w:rsidRPr="003704D4" w14:paraId="241E4660" w14:textId="77777777" w:rsidTr="007553F3">
        <w:trPr>
          <w:trHeight w:val="288"/>
        </w:trPr>
        <w:tc>
          <w:tcPr>
            <w:tcW w:w="2616" w:type="dxa"/>
            <w:tcBorders>
              <w:top w:val="nil"/>
              <w:left w:val="nil"/>
              <w:bottom w:val="nil"/>
              <w:right w:val="nil"/>
            </w:tcBorders>
            <w:shd w:val="clear" w:color="auto" w:fill="auto"/>
            <w:tcMar>
              <w:top w:w="10" w:type="dxa"/>
              <w:left w:w="10" w:type="dxa"/>
              <w:bottom w:w="0" w:type="dxa"/>
              <w:right w:w="10" w:type="dxa"/>
            </w:tcMar>
            <w:vAlign w:val="bottom"/>
          </w:tcPr>
          <w:p w14:paraId="6BDBE1FE" w14:textId="77777777" w:rsidR="007553F3" w:rsidRPr="003704D4" w:rsidRDefault="007553F3" w:rsidP="007553F3">
            <w:pPr>
              <w:spacing w:before="240" w:after="0" w:line="240" w:lineRule="auto"/>
              <w:jc w:val="both"/>
              <w:rPr>
                <w:rFonts w:ascii="Arial" w:eastAsia="Arial" w:hAnsi="Arial" w:cs="Arial"/>
                <w:sz w:val="16"/>
                <w:szCs w:val="16"/>
                <w:lang w:eastAsia="en-GB"/>
              </w:rPr>
            </w:pPr>
            <w:r w:rsidRPr="003704D4">
              <w:rPr>
                <w:rFonts w:ascii="Arial" w:eastAsia="Arial" w:hAnsi="Arial" w:cs="Arial"/>
                <w:sz w:val="16"/>
                <w:szCs w:val="16"/>
                <w:lang w:eastAsia="en-GB"/>
              </w:rPr>
              <w:t>vonhippel_2019</w:t>
            </w:r>
          </w:p>
        </w:tc>
        <w:tc>
          <w:tcPr>
            <w:tcW w:w="932" w:type="dxa"/>
            <w:tcBorders>
              <w:top w:val="nil"/>
              <w:left w:val="nil"/>
              <w:bottom w:val="nil"/>
              <w:right w:val="nil"/>
            </w:tcBorders>
            <w:shd w:val="clear" w:color="auto" w:fill="auto"/>
            <w:tcMar>
              <w:top w:w="10" w:type="dxa"/>
              <w:left w:w="10" w:type="dxa"/>
              <w:bottom w:w="0" w:type="dxa"/>
              <w:right w:w="10" w:type="dxa"/>
            </w:tcMar>
            <w:vAlign w:val="bottom"/>
          </w:tcPr>
          <w:p w14:paraId="6D79B499" w14:textId="77777777" w:rsidR="007553F3" w:rsidRPr="003704D4" w:rsidRDefault="007553F3" w:rsidP="007553F3">
            <w:pPr>
              <w:spacing w:before="240" w:after="0" w:line="240" w:lineRule="auto"/>
              <w:jc w:val="both"/>
              <w:rPr>
                <w:rFonts w:ascii="Arial" w:eastAsia="Arial" w:hAnsi="Arial" w:cs="Arial"/>
                <w:sz w:val="16"/>
                <w:szCs w:val="16"/>
                <w:lang w:eastAsia="en-GB"/>
              </w:rPr>
            </w:pPr>
            <w:r w:rsidRPr="003704D4">
              <w:rPr>
                <w:rFonts w:ascii="Arial" w:eastAsia="Arial" w:hAnsi="Arial" w:cs="Arial"/>
                <w:sz w:val="16"/>
                <w:szCs w:val="16"/>
                <w:lang w:eastAsia="en-GB"/>
              </w:rPr>
              <w:t>USA</w:t>
            </w:r>
          </w:p>
        </w:tc>
        <w:tc>
          <w:tcPr>
            <w:tcW w:w="1054" w:type="dxa"/>
            <w:tcBorders>
              <w:top w:val="nil"/>
              <w:left w:val="nil"/>
              <w:bottom w:val="nil"/>
              <w:right w:val="nil"/>
            </w:tcBorders>
            <w:shd w:val="clear" w:color="auto" w:fill="auto"/>
            <w:tcMar>
              <w:top w:w="10" w:type="dxa"/>
              <w:left w:w="10" w:type="dxa"/>
              <w:bottom w:w="0" w:type="dxa"/>
              <w:right w:w="10" w:type="dxa"/>
            </w:tcMar>
            <w:vAlign w:val="bottom"/>
          </w:tcPr>
          <w:p w14:paraId="71123E00" w14:textId="77777777" w:rsidR="007553F3" w:rsidRPr="003704D4" w:rsidRDefault="007553F3" w:rsidP="007553F3">
            <w:pPr>
              <w:spacing w:before="240" w:after="0" w:line="240" w:lineRule="auto"/>
              <w:jc w:val="both"/>
              <w:rPr>
                <w:rFonts w:ascii="Arial" w:eastAsia="Arial" w:hAnsi="Arial" w:cs="Arial"/>
                <w:sz w:val="16"/>
                <w:szCs w:val="16"/>
                <w:lang w:eastAsia="en-GB"/>
              </w:rPr>
            </w:pPr>
            <w:r w:rsidRPr="003704D4">
              <w:rPr>
                <w:rFonts w:ascii="Arial" w:eastAsia="Arial" w:hAnsi="Arial" w:cs="Arial"/>
                <w:sz w:val="16"/>
                <w:szCs w:val="16"/>
                <w:lang w:eastAsia="en-GB"/>
              </w:rPr>
              <w:t>790</w:t>
            </w:r>
          </w:p>
        </w:tc>
        <w:tc>
          <w:tcPr>
            <w:tcW w:w="836" w:type="dxa"/>
            <w:tcBorders>
              <w:top w:val="nil"/>
              <w:left w:val="nil"/>
              <w:bottom w:val="nil"/>
              <w:right w:val="nil"/>
            </w:tcBorders>
            <w:shd w:val="clear" w:color="auto" w:fill="auto"/>
            <w:tcMar>
              <w:top w:w="10" w:type="dxa"/>
              <w:left w:w="10" w:type="dxa"/>
              <w:bottom w:w="0" w:type="dxa"/>
              <w:right w:w="10" w:type="dxa"/>
            </w:tcMar>
            <w:vAlign w:val="bottom"/>
          </w:tcPr>
          <w:p w14:paraId="63E17FE8" w14:textId="77777777" w:rsidR="007553F3" w:rsidRPr="003704D4" w:rsidRDefault="007553F3" w:rsidP="007553F3">
            <w:pPr>
              <w:spacing w:before="240" w:after="0" w:line="240" w:lineRule="auto"/>
              <w:jc w:val="both"/>
              <w:rPr>
                <w:rFonts w:ascii="Arial" w:eastAsia="Arial" w:hAnsi="Arial" w:cs="Arial"/>
                <w:sz w:val="16"/>
                <w:szCs w:val="16"/>
                <w:lang w:eastAsia="en-GB"/>
              </w:rPr>
            </w:pPr>
            <w:r w:rsidRPr="003704D4">
              <w:rPr>
                <w:rFonts w:ascii="Arial" w:eastAsia="Arial" w:hAnsi="Arial" w:cs="Arial"/>
                <w:sz w:val="16"/>
                <w:szCs w:val="16"/>
                <w:lang w:eastAsia="en-GB"/>
              </w:rPr>
              <w:t>Reading</w:t>
            </w:r>
          </w:p>
        </w:tc>
        <w:tc>
          <w:tcPr>
            <w:tcW w:w="1411" w:type="dxa"/>
            <w:tcBorders>
              <w:top w:val="nil"/>
              <w:left w:val="nil"/>
              <w:bottom w:val="nil"/>
              <w:right w:val="nil"/>
            </w:tcBorders>
          </w:tcPr>
          <w:p w14:paraId="5CF4D580" w14:textId="77777777" w:rsidR="007553F3" w:rsidRPr="003704D4" w:rsidRDefault="007553F3" w:rsidP="007553F3">
            <w:pPr>
              <w:spacing w:before="240" w:after="0" w:line="240" w:lineRule="auto"/>
              <w:jc w:val="both"/>
              <w:rPr>
                <w:rFonts w:ascii="Arial" w:eastAsia="Arial" w:hAnsi="Arial" w:cs="Arial"/>
                <w:sz w:val="16"/>
                <w:szCs w:val="16"/>
                <w:lang w:eastAsia="en-GB"/>
              </w:rPr>
            </w:pPr>
            <w:r w:rsidRPr="003704D4">
              <w:rPr>
                <w:rFonts w:ascii="Arial" w:eastAsia="Arial" w:hAnsi="Arial" w:cs="Arial"/>
                <w:sz w:val="16"/>
                <w:szCs w:val="16"/>
                <w:lang w:eastAsia="en-GB"/>
              </w:rPr>
              <w:t>FRPL status8</w:t>
            </w:r>
          </w:p>
        </w:tc>
        <w:tc>
          <w:tcPr>
            <w:tcW w:w="1203" w:type="dxa"/>
            <w:tcBorders>
              <w:top w:val="nil"/>
              <w:left w:val="nil"/>
              <w:bottom w:val="nil"/>
              <w:right w:val="nil"/>
            </w:tcBorders>
            <w:shd w:val="clear" w:color="auto" w:fill="auto"/>
            <w:tcMar>
              <w:top w:w="10" w:type="dxa"/>
              <w:left w:w="10" w:type="dxa"/>
              <w:bottom w:w="0" w:type="dxa"/>
              <w:right w:w="10" w:type="dxa"/>
            </w:tcMar>
            <w:vAlign w:val="bottom"/>
          </w:tcPr>
          <w:p w14:paraId="37AF70C2" w14:textId="77777777" w:rsidR="007553F3" w:rsidRPr="003704D4" w:rsidRDefault="007553F3" w:rsidP="007553F3">
            <w:pPr>
              <w:spacing w:before="240" w:after="0" w:line="240" w:lineRule="auto"/>
              <w:jc w:val="both"/>
              <w:rPr>
                <w:rFonts w:ascii="Arial" w:eastAsia="Arial" w:hAnsi="Arial" w:cs="Arial"/>
                <w:sz w:val="16"/>
                <w:szCs w:val="16"/>
                <w:lang w:eastAsia="en-GB"/>
              </w:rPr>
            </w:pPr>
            <w:r w:rsidRPr="003704D4">
              <w:rPr>
                <w:rFonts w:ascii="Arial" w:eastAsia="Arial" w:hAnsi="Arial" w:cs="Arial"/>
                <w:sz w:val="16"/>
                <w:szCs w:val="16"/>
                <w:lang w:eastAsia="en-GB"/>
              </w:rPr>
              <w:t>0.033</w:t>
            </w:r>
          </w:p>
        </w:tc>
        <w:tc>
          <w:tcPr>
            <w:tcW w:w="1041" w:type="dxa"/>
            <w:tcBorders>
              <w:top w:val="nil"/>
              <w:left w:val="nil"/>
              <w:bottom w:val="nil"/>
              <w:right w:val="nil"/>
            </w:tcBorders>
            <w:shd w:val="clear" w:color="auto" w:fill="auto"/>
            <w:tcMar>
              <w:top w:w="10" w:type="dxa"/>
              <w:left w:w="10" w:type="dxa"/>
              <w:bottom w:w="0" w:type="dxa"/>
              <w:right w:w="10" w:type="dxa"/>
            </w:tcMar>
            <w:vAlign w:val="bottom"/>
          </w:tcPr>
          <w:p w14:paraId="60859379" w14:textId="77777777" w:rsidR="007553F3" w:rsidRPr="003704D4" w:rsidRDefault="007553F3" w:rsidP="007553F3">
            <w:pPr>
              <w:spacing w:before="240" w:after="0" w:line="240" w:lineRule="auto"/>
              <w:jc w:val="both"/>
              <w:rPr>
                <w:rFonts w:ascii="Arial" w:eastAsia="Arial" w:hAnsi="Arial" w:cs="Arial"/>
                <w:sz w:val="16"/>
                <w:szCs w:val="16"/>
                <w:lang w:eastAsia="en-GB"/>
              </w:rPr>
            </w:pPr>
            <w:r w:rsidRPr="003704D4">
              <w:rPr>
                <w:rFonts w:ascii="Arial" w:eastAsia="Arial" w:hAnsi="Arial" w:cs="Arial"/>
                <w:sz w:val="16"/>
                <w:szCs w:val="16"/>
                <w:lang w:eastAsia="en-GB"/>
              </w:rPr>
              <w:t>0.014</w:t>
            </w:r>
          </w:p>
        </w:tc>
        <w:tc>
          <w:tcPr>
            <w:tcW w:w="1095" w:type="dxa"/>
            <w:tcBorders>
              <w:top w:val="nil"/>
              <w:left w:val="nil"/>
              <w:bottom w:val="nil"/>
              <w:right w:val="nil"/>
            </w:tcBorders>
            <w:shd w:val="clear" w:color="auto" w:fill="auto"/>
            <w:tcMar>
              <w:top w:w="10" w:type="dxa"/>
              <w:left w:w="10" w:type="dxa"/>
              <w:bottom w:w="0" w:type="dxa"/>
              <w:right w:w="10" w:type="dxa"/>
            </w:tcMar>
            <w:vAlign w:val="bottom"/>
          </w:tcPr>
          <w:p w14:paraId="7F77705B" w14:textId="77777777" w:rsidR="007553F3" w:rsidRPr="003704D4" w:rsidRDefault="007553F3" w:rsidP="007553F3">
            <w:pPr>
              <w:spacing w:before="240" w:after="0" w:line="240" w:lineRule="auto"/>
              <w:jc w:val="both"/>
              <w:rPr>
                <w:rFonts w:ascii="Arial" w:eastAsia="Arial" w:hAnsi="Arial" w:cs="Arial"/>
                <w:sz w:val="16"/>
                <w:szCs w:val="16"/>
                <w:lang w:eastAsia="en-GB"/>
              </w:rPr>
            </w:pPr>
            <w:r w:rsidRPr="003704D4">
              <w:rPr>
                <w:rFonts w:ascii="Arial" w:eastAsia="Arial" w:hAnsi="Arial" w:cs="Arial"/>
                <w:sz w:val="16"/>
                <w:szCs w:val="16"/>
                <w:lang w:eastAsia="en-GB"/>
              </w:rPr>
              <w:t>0.030</w:t>
            </w:r>
          </w:p>
        </w:tc>
      </w:tr>
      <w:tr w:rsidR="007553F3" w:rsidRPr="003704D4" w14:paraId="0C9396D4" w14:textId="77777777" w:rsidTr="007553F3">
        <w:trPr>
          <w:trHeight w:val="288"/>
        </w:trPr>
        <w:tc>
          <w:tcPr>
            <w:tcW w:w="2616" w:type="dxa"/>
            <w:tcBorders>
              <w:top w:val="nil"/>
              <w:left w:val="nil"/>
              <w:bottom w:val="single" w:sz="8" w:space="0" w:color="000000"/>
              <w:right w:val="nil"/>
            </w:tcBorders>
            <w:shd w:val="clear" w:color="auto" w:fill="auto"/>
            <w:tcMar>
              <w:top w:w="10" w:type="dxa"/>
              <w:left w:w="10" w:type="dxa"/>
              <w:bottom w:w="0" w:type="dxa"/>
              <w:right w:w="10" w:type="dxa"/>
            </w:tcMar>
            <w:vAlign w:val="bottom"/>
          </w:tcPr>
          <w:p w14:paraId="387E9955" w14:textId="77777777" w:rsidR="007553F3" w:rsidRPr="003704D4" w:rsidRDefault="007553F3" w:rsidP="007553F3">
            <w:pPr>
              <w:spacing w:before="240" w:after="0" w:line="240" w:lineRule="auto"/>
              <w:jc w:val="both"/>
              <w:rPr>
                <w:rFonts w:ascii="Arial" w:eastAsia="Arial" w:hAnsi="Arial" w:cs="Arial"/>
                <w:sz w:val="16"/>
                <w:szCs w:val="16"/>
                <w:lang w:eastAsia="en-GB"/>
              </w:rPr>
            </w:pPr>
            <w:r w:rsidRPr="003704D4">
              <w:rPr>
                <w:rFonts w:ascii="Arial" w:eastAsia="Arial" w:hAnsi="Arial" w:cs="Arial"/>
                <w:sz w:val="16"/>
                <w:szCs w:val="16"/>
                <w:lang w:eastAsia="en-GB"/>
              </w:rPr>
              <w:t>vonhippel_2019</w:t>
            </w:r>
          </w:p>
        </w:tc>
        <w:tc>
          <w:tcPr>
            <w:tcW w:w="932" w:type="dxa"/>
            <w:tcBorders>
              <w:top w:val="nil"/>
              <w:left w:val="nil"/>
              <w:bottom w:val="single" w:sz="8" w:space="0" w:color="000000"/>
              <w:right w:val="nil"/>
            </w:tcBorders>
            <w:shd w:val="clear" w:color="auto" w:fill="auto"/>
            <w:tcMar>
              <w:top w:w="10" w:type="dxa"/>
              <w:left w:w="10" w:type="dxa"/>
              <w:bottom w:w="0" w:type="dxa"/>
              <w:right w:w="10" w:type="dxa"/>
            </w:tcMar>
            <w:vAlign w:val="bottom"/>
          </w:tcPr>
          <w:p w14:paraId="6BCD1E27" w14:textId="77777777" w:rsidR="007553F3" w:rsidRPr="003704D4" w:rsidRDefault="007553F3" w:rsidP="007553F3">
            <w:pPr>
              <w:spacing w:before="240" w:after="0" w:line="240" w:lineRule="auto"/>
              <w:jc w:val="both"/>
              <w:rPr>
                <w:rFonts w:ascii="Arial" w:eastAsia="Arial" w:hAnsi="Arial" w:cs="Arial"/>
                <w:sz w:val="16"/>
                <w:szCs w:val="16"/>
                <w:lang w:eastAsia="en-GB"/>
              </w:rPr>
            </w:pPr>
            <w:r w:rsidRPr="003704D4">
              <w:rPr>
                <w:rFonts w:ascii="Arial" w:eastAsia="Arial" w:hAnsi="Arial" w:cs="Arial"/>
                <w:sz w:val="16"/>
                <w:szCs w:val="16"/>
                <w:lang w:eastAsia="en-GB"/>
              </w:rPr>
              <w:t>USA</w:t>
            </w:r>
          </w:p>
        </w:tc>
        <w:tc>
          <w:tcPr>
            <w:tcW w:w="1054" w:type="dxa"/>
            <w:tcBorders>
              <w:top w:val="nil"/>
              <w:left w:val="nil"/>
              <w:bottom w:val="single" w:sz="8" w:space="0" w:color="000000"/>
              <w:right w:val="nil"/>
            </w:tcBorders>
            <w:shd w:val="clear" w:color="auto" w:fill="auto"/>
            <w:tcMar>
              <w:top w:w="10" w:type="dxa"/>
              <w:left w:w="10" w:type="dxa"/>
              <w:bottom w:w="0" w:type="dxa"/>
              <w:right w:w="10" w:type="dxa"/>
            </w:tcMar>
            <w:vAlign w:val="bottom"/>
          </w:tcPr>
          <w:p w14:paraId="370ABAED" w14:textId="77777777" w:rsidR="007553F3" w:rsidRPr="003704D4" w:rsidRDefault="007553F3" w:rsidP="007553F3">
            <w:pPr>
              <w:spacing w:before="240" w:after="0" w:line="240" w:lineRule="auto"/>
              <w:jc w:val="both"/>
              <w:rPr>
                <w:rFonts w:ascii="Arial" w:eastAsia="Arial" w:hAnsi="Arial" w:cs="Arial"/>
                <w:sz w:val="16"/>
                <w:szCs w:val="16"/>
                <w:lang w:eastAsia="en-GB"/>
              </w:rPr>
            </w:pPr>
            <w:r w:rsidRPr="003704D4">
              <w:rPr>
                <w:rFonts w:ascii="Arial" w:eastAsia="Arial" w:hAnsi="Arial" w:cs="Arial"/>
                <w:sz w:val="16"/>
                <w:szCs w:val="16"/>
                <w:lang w:eastAsia="en-GB"/>
              </w:rPr>
              <w:t>790</w:t>
            </w:r>
          </w:p>
        </w:tc>
        <w:tc>
          <w:tcPr>
            <w:tcW w:w="836" w:type="dxa"/>
            <w:tcBorders>
              <w:top w:val="nil"/>
              <w:left w:val="nil"/>
              <w:bottom w:val="single" w:sz="8" w:space="0" w:color="000000"/>
              <w:right w:val="nil"/>
            </w:tcBorders>
            <w:shd w:val="clear" w:color="auto" w:fill="auto"/>
            <w:tcMar>
              <w:top w:w="10" w:type="dxa"/>
              <w:left w:w="10" w:type="dxa"/>
              <w:bottom w:w="0" w:type="dxa"/>
              <w:right w:w="10" w:type="dxa"/>
            </w:tcMar>
            <w:vAlign w:val="bottom"/>
          </w:tcPr>
          <w:p w14:paraId="31B1DA35" w14:textId="77777777" w:rsidR="007553F3" w:rsidRPr="003704D4" w:rsidRDefault="007553F3" w:rsidP="007553F3">
            <w:pPr>
              <w:spacing w:before="240" w:after="0" w:line="240" w:lineRule="auto"/>
              <w:jc w:val="both"/>
              <w:rPr>
                <w:rFonts w:ascii="Arial" w:eastAsia="Arial" w:hAnsi="Arial" w:cs="Arial"/>
                <w:sz w:val="16"/>
                <w:szCs w:val="16"/>
                <w:lang w:eastAsia="en-GB"/>
              </w:rPr>
            </w:pPr>
            <w:r w:rsidRPr="003704D4">
              <w:rPr>
                <w:rFonts w:ascii="Arial" w:eastAsia="Arial" w:hAnsi="Arial" w:cs="Arial"/>
                <w:sz w:val="16"/>
                <w:szCs w:val="16"/>
                <w:lang w:eastAsia="en-GB"/>
              </w:rPr>
              <w:t>Maths</w:t>
            </w:r>
          </w:p>
        </w:tc>
        <w:tc>
          <w:tcPr>
            <w:tcW w:w="1411" w:type="dxa"/>
            <w:tcBorders>
              <w:top w:val="nil"/>
              <w:left w:val="nil"/>
              <w:bottom w:val="single" w:sz="8" w:space="0" w:color="000000"/>
              <w:right w:val="nil"/>
            </w:tcBorders>
          </w:tcPr>
          <w:p w14:paraId="0F0D015E" w14:textId="77777777" w:rsidR="007553F3" w:rsidRPr="003704D4" w:rsidRDefault="007553F3" w:rsidP="007553F3">
            <w:pPr>
              <w:spacing w:before="240" w:after="0" w:line="240" w:lineRule="auto"/>
              <w:jc w:val="both"/>
              <w:rPr>
                <w:rFonts w:ascii="Arial" w:eastAsia="Arial" w:hAnsi="Arial" w:cs="Arial"/>
                <w:sz w:val="16"/>
                <w:szCs w:val="16"/>
                <w:lang w:eastAsia="en-GB"/>
              </w:rPr>
            </w:pPr>
            <w:r w:rsidRPr="003704D4">
              <w:rPr>
                <w:rFonts w:ascii="Arial" w:eastAsia="Arial" w:hAnsi="Arial" w:cs="Arial"/>
                <w:sz w:val="16"/>
                <w:szCs w:val="16"/>
                <w:lang w:eastAsia="en-GB"/>
              </w:rPr>
              <w:t>FRPL status8</w:t>
            </w:r>
          </w:p>
        </w:tc>
        <w:tc>
          <w:tcPr>
            <w:tcW w:w="1203" w:type="dxa"/>
            <w:tcBorders>
              <w:top w:val="nil"/>
              <w:left w:val="nil"/>
              <w:bottom w:val="single" w:sz="8" w:space="0" w:color="000000"/>
              <w:right w:val="nil"/>
            </w:tcBorders>
            <w:shd w:val="clear" w:color="auto" w:fill="auto"/>
            <w:tcMar>
              <w:top w:w="10" w:type="dxa"/>
              <w:left w:w="10" w:type="dxa"/>
              <w:bottom w:w="0" w:type="dxa"/>
              <w:right w:w="10" w:type="dxa"/>
            </w:tcMar>
            <w:vAlign w:val="bottom"/>
          </w:tcPr>
          <w:p w14:paraId="00FA2C06" w14:textId="77777777" w:rsidR="007553F3" w:rsidRPr="003704D4" w:rsidRDefault="007553F3" w:rsidP="007553F3">
            <w:pPr>
              <w:spacing w:before="240" w:after="0" w:line="240" w:lineRule="auto"/>
              <w:jc w:val="both"/>
              <w:rPr>
                <w:rFonts w:ascii="Arial" w:eastAsia="Arial" w:hAnsi="Arial" w:cs="Arial"/>
                <w:sz w:val="16"/>
                <w:szCs w:val="16"/>
                <w:lang w:eastAsia="en-GB"/>
              </w:rPr>
            </w:pPr>
            <w:r w:rsidRPr="003704D4">
              <w:rPr>
                <w:rFonts w:ascii="Arial" w:eastAsia="Arial" w:hAnsi="Arial" w:cs="Arial"/>
                <w:sz w:val="16"/>
                <w:szCs w:val="16"/>
                <w:lang w:eastAsia="en-GB"/>
              </w:rPr>
              <w:t>0.047</w:t>
            </w:r>
          </w:p>
        </w:tc>
        <w:tc>
          <w:tcPr>
            <w:tcW w:w="1041" w:type="dxa"/>
            <w:tcBorders>
              <w:top w:val="nil"/>
              <w:left w:val="nil"/>
              <w:bottom w:val="single" w:sz="8" w:space="0" w:color="000000"/>
              <w:right w:val="nil"/>
            </w:tcBorders>
            <w:shd w:val="clear" w:color="auto" w:fill="auto"/>
            <w:tcMar>
              <w:top w:w="10" w:type="dxa"/>
              <w:left w:w="10" w:type="dxa"/>
              <w:bottom w:w="0" w:type="dxa"/>
              <w:right w:w="10" w:type="dxa"/>
            </w:tcMar>
            <w:vAlign w:val="bottom"/>
          </w:tcPr>
          <w:p w14:paraId="1877907D" w14:textId="77777777" w:rsidR="007553F3" w:rsidRPr="003704D4" w:rsidRDefault="007553F3" w:rsidP="007553F3">
            <w:pPr>
              <w:spacing w:before="240" w:after="0" w:line="240" w:lineRule="auto"/>
              <w:jc w:val="both"/>
              <w:rPr>
                <w:rFonts w:ascii="Arial" w:eastAsia="Arial" w:hAnsi="Arial" w:cs="Arial"/>
                <w:sz w:val="16"/>
                <w:szCs w:val="16"/>
                <w:lang w:eastAsia="en-GB"/>
              </w:rPr>
            </w:pPr>
            <w:r w:rsidRPr="003704D4">
              <w:rPr>
                <w:rFonts w:ascii="Arial" w:eastAsia="Arial" w:hAnsi="Arial" w:cs="Arial"/>
                <w:sz w:val="16"/>
                <w:szCs w:val="16"/>
                <w:lang w:eastAsia="en-GB"/>
              </w:rPr>
              <w:t>0.012</w:t>
            </w:r>
          </w:p>
        </w:tc>
        <w:tc>
          <w:tcPr>
            <w:tcW w:w="1095" w:type="dxa"/>
            <w:tcBorders>
              <w:top w:val="nil"/>
              <w:left w:val="nil"/>
              <w:bottom w:val="single" w:sz="8" w:space="0" w:color="000000"/>
              <w:right w:val="nil"/>
            </w:tcBorders>
            <w:shd w:val="clear" w:color="auto" w:fill="auto"/>
            <w:tcMar>
              <w:top w:w="10" w:type="dxa"/>
              <w:left w:w="10" w:type="dxa"/>
              <w:bottom w:w="0" w:type="dxa"/>
              <w:right w:w="10" w:type="dxa"/>
            </w:tcMar>
            <w:vAlign w:val="bottom"/>
          </w:tcPr>
          <w:p w14:paraId="3DEEC8A1" w14:textId="77777777" w:rsidR="007553F3" w:rsidRPr="003704D4" w:rsidRDefault="007553F3" w:rsidP="007553F3">
            <w:pPr>
              <w:spacing w:before="240" w:after="0" w:line="240" w:lineRule="auto"/>
              <w:jc w:val="both"/>
              <w:rPr>
                <w:rFonts w:ascii="Arial" w:eastAsia="Arial" w:hAnsi="Arial" w:cs="Arial"/>
                <w:sz w:val="16"/>
                <w:szCs w:val="16"/>
                <w:lang w:eastAsia="en-GB"/>
              </w:rPr>
            </w:pPr>
            <w:r w:rsidRPr="003704D4">
              <w:rPr>
                <w:rFonts w:ascii="Arial" w:eastAsia="Arial" w:hAnsi="Arial" w:cs="Arial"/>
                <w:sz w:val="16"/>
                <w:szCs w:val="16"/>
                <w:lang w:eastAsia="en-GB"/>
              </w:rPr>
              <w:t>0.041</w:t>
            </w:r>
          </w:p>
        </w:tc>
      </w:tr>
    </w:tbl>
    <w:p w14:paraId="150E0601" w14:textId="30C3532C" w:rsidR="007553F3" w:rsidRPr="003704D4" w:rsidRDefault="007553F3" w:rsidP="007553F3">
      <w:pPr>
        <w:spacing w:before="240" w:after="240" w:line="276" w:lineRule="auto"/>
        <w:jc w:val="both"/>
        <w:rPr>
          <w:rFonts w:ascii="Arial" w:eastAsia="Arial" w:hAnsi="Arial" w:cs="Arial"/>
          <w:sz w:val="16"/>
          <w:szCs w:val="16"/>
          <w:lang w:eastAsia="en-GB"/>
        </w:rPr>
      </w:pPr>
      <w:r w:rsidRPr="003704D4">
        <w:rPr>
          <w:rFonts w:ascii="Arial" w:eastAsia="Arial" w:hAnsi="Arial" w:cs="Arial"/>
          <w:sz w:val="16"/>
          <w:szCs w:val="16"/>
          <w:lang w:eastAsia="en-GB"/>
        </w:rPr>
        <w:t>Study_year: first author, and the year in which the study was published; Country; n_students: number of students reported in the study; Subject: “Other” represents either the general knowledge test in the ECLS-K study, or writing tests; Disadvantage definition: 1 Composite measure of parents' education, parents' occupational prestige, and household income; 2 composite measure of parent education, other parent education, income each standardi</w:t>
      </w:r>
      <w:r w:rsidR="003474F0" w:rsidRPr="003704D4">
        <w:rPr>
          <w:rFonts w:ascii="Arial" w:eastAsia="Arial" w:hAnsi="Arial" w:cs="Arial"/>
          <w:sz w:val="16"/>
          <w:szCs w:val="16"/>
          <w:lang w:eastAsia="en-GB"/>
        </w:rPr>
        <w:t>s</w:t>
      </w:r>
      <w:r w:rsidRPr="003704D4">
        <w:rPr>
          <w:rFonts w:ascii="Arial" w:eastAsia="Arial" w:hAnsi="Arial" w:cs="Arial"/>
          <w:sz w:val="16"/>
          <w:szCs w:val="16"/>
          <w:lang w:eastAsia="en-GB"/>
        </w:rPr>
        <w:t>ed and summed; 3 NCES-created socioeconomic status (SES) variable, which is a composite of family income, parental education, and occupational prestige; 4 Census-based measure, combining the mean income and mean parental years education on the block of the relevant student, among households on that block where parents are aged 28-54 and kids are aged 10-12; 5 Highest Socio-Economic Index of Occupational Status; 6 Binary indicator for whether or not a mother sat the university entrance exam; 7 Composite measure including the educational level of both parents, the professional status of both parents, and the household income; 8Free and Reduced Price Lunch status. Delta_gap [Δ]: main outcome variable defined as the rate of change in the gap between FSM6 and nonFSM6 pupils, measured in effect-size units per month. SE_Delta_gap: (SE(Δ)): standard error of Δ</w:t>
      </w:r>
    </w:p>
    <w:p w14:paraId="4944FFBC" w14:textId="77777777" w:rsidR="00837D0C" w:rsidRPr="003704D4" w:rsidRDefault="007553F3" w:rsidP="007553F3">
      <w:pPr>
        <w:spacing w:before="240" w:after="240" w:line="276" w:lineRule="auto"/>
        <w:jc w:val="both"/>
        <w:rPr>
          <w:rFonts w:ascii="Arial" w:eastAsia="Arial" w:hAnsi="Arial" w:cs="Arial"/>
          <w:sz w:val="16"/>
          <w:szCs w:val="16"/>
          <w:lang w:eastAsia="en-GB"/>
        </w:rPr>
      </w:pPr>
      <w:r w:rsidRPr="003704D4">
        <w:rPr>
          <w:rFonts w:ascii="Arial" w:eastAsia="Arial" w:hAnsi="Arial" w:cs="Arial"/>
          <w:sz w:val="16"/>
          <w:szCs w:val="16"/>
          <w:lang w:eastAsia="en-GB"/>
        </w:rPr>
        <w:t>Source: Education Endowment Foundation (2020). Impact of school closures on the attainment gap: Rapid Evidence Assessment. London: Education Endowment Foundation, Table 2. Available at:</w:t>
      </w:r>
    </w:p>
    <w:p w14:paraId="560916AC" w14:textId="1B988787" w:rsidR="007553F3" w:rsidRPr="003704D4" w:rsidRDefault="006967CD" w:rsidP="007553F3">
      <w:pPr>
        <w:spacing w:before="240" w:after="240" w:line="276" w:lineRule="auto"/>
        <w:jc w:val="both"/>
        <w:rPr>
          <w:rFonts w:ascii="Arial" w:eastAsia="Arial" w:hAnsi="Arial" w:cs="Arial"/>
          <w:color w:val="0000FF"/>
          <w:sz w:val="16"/>
          <w:szCs w:val="16"/>
          <w:u w:val="single"/>
          <w:lang w:eastAsia="en-GB"/>
        </w:rPr>
      </w:pPr>
      <w:hyperlink r:id="rId65">
        <w:r w:rsidR="007553F3" w:rsidRPr="003704D4">
          <w:rPr>
            <w:rFonts w:ascii="Arial" w:eastAsia="Arial" w:hAnsi="Arial" w:cs="Arial"/>
            <w:color w:val="0000FF"/>
            <w:sz w:val="16"/>
            <w:szCs w:val="16"/>
            <w:u w:val="single"/>
            <w:lang w:eastAsia="en-GB"/>
          </w:rPr>
          <w:t>https://educationendowmentfoundation.org.uk/public/files/EEF_(2020)_-_Impact_of_School_Closures_on_the_Attainment_Gap.pdf</w:t>
        </w:r>
      </w:hyperlink>
      <w:r w:rsidR="007553F3" w:rsidRPr="003704D4">
        <w:rPr>
          <w:rFonts w:ascii="Arial" w:eastAsia="Arial" w:hAnsi="Arial" w:cs="Arial"/>
          <w:color w:val="0000FF"/>
          <w:sz w:val="16"/>
          <w:szCs w:val="16"/>
          <w:u w:val="single"/>
          <w:lang w:eastAsia="en-GB"/>
        </w:rPr>
        <w:t xml:space="preserve"> </w:t>
      </w:r>
    </w:p>
    <w:p w14:paraId="5485024C" w14:textId="78F4747D" w:rsidR="0000408B" w:rsidRPr="003704D4" w:rsidRDefault="0000408B">
      <w:pPr>
        <w:rPr>
          <w:rFonts w:ascii="Arial" w:hAnsi="Arial" w:cs="Arial"/>
        </w:rPr>
      </w:pPr>
      <w:r w:rsidRPr="003704D4">
        <w:rPr>
          <w:rFonts w:ascii="Arial" w:hAnsi="Arial" w:cs="Arial"/>
        </w:rPr>
        <w:br w:type="page"/>
      </w:r>
    </w:p>
    <w:p w14:paraId="26147480" w14:textId="4562CEFD" w:rsidR="0000408B" w:rsidRPr="003704D4" w:rsidRDefault="00535C16" w:rsidP="0000408B">
      <w:pPr>
        <w:spacing w:before="240" w:after="240" w:line="240" w:lineRule="auto"/>
        <w:jc w:val="both"/>
        <w:rPr>
          <w:rFonts w:ascii="Arial" w:eastAsia="Times New Roman" w:hAnsi="Arial" w:cs="Arial"/>
          <w:b/>
          <w:bCs/>
          <w:color w:val="000000" w:themeColor="text1"/>
          <w:sz w:val="20"/>
          <w:szCs w:val="20"/>
          <w:u w:val="single"/>
          <w:lang w:eastAsia="zh-CN"/>
        </w:rPr>
      </w:pPr>
      <w:bookmarkStart w:id="176" w:name="_3w0wmt3zfv67" w:colFirst="0" w:colLast="0"/>
      <w:bookmarkEnd w:id="176"/>
      <w:r w:rsidRPr="003704D4">
        <w:rPr>
          <w:rFonts w:ascii="Arial" w:eastAsia="Times New Roman" w:hAnsi="Arial" w:cs="Arial"/>
          <w:b/>
          <w:bCs/>
          <w:color w:val="000000" w:themeColor="text1"/>
          <w:sz w:val="20"/>
          <w:szCs w:val="20"/>
          <w:u w:val="single"/>
          <w:lang w:eastAsia="zh-CN"/>
        </w:rPr>
        <w:lastRenderedPageBreak/>
        <w:t>Acknowledgements</w:t>
      </w:r>
    </w:p>
    <w:p w14:paraId="4BE4BDAC" w14:textId="1C589A23" w:rsidR="0000408B" w:rsidRPr="003704D4" w:rsidRDefault="00535C16" w:rsidP="00535C16">
      <w:pPr>
        <w:spacing w:after="0" w:line="360" w:lineRule="auto"/>
        <w:jc w:val="both"/>
        <w:rPr>
          <w:rFonts w:ascii="Arial" w:eastAsia="Times New Roman" w:hAnsi="Arial" w:cs="Arial"/>
          <w:color w:val="000000" w:themeColor="text1"/>
          <w:sz w:val="20"/>
          <w:szCs w:val="20"/>
          <w:lang w:eastAsia="zh-CN"/>
        </w:rPr>
      </w:pPr>
      <w:bookmarkStart w:id="177" w:name="_59kovtr3gaa9" w:colFirst="0" w:colLast="0"/>
      <w:bookmarkEnd w:id="177"/>
      <w:r w:rsidRPr="003704D4">
        <w:rPr>
          <w:rFonts w:ascii="Arial" w:eastAsia="Times New Roman" w:hAnsi="Arial" w:cs="Arial"/>
          <w:color w:val="000000" w:themeColor="text1"/>
          <w:sz w:val="20"/>
          <w:szCs w:val="20"/>
          <w:lang w:eastAsia="zh-CN"/>
        </w:rPr>
        <w:t xml:space="preserve">In addition to those participating in the DELVE Initiative, the following provided input that helped inform this report: </w:t>
      </w:r>
      <w:r w:rsidR="0000408B" w:rsidRPr="003704D4">
        <w:rPr>
          <w:rFonts w:ascii="Arial" w:eastAsia="Times New Roman" w:hAnsi="Arial" w:cs="Arial"/>
          <w:color w:val="000000" w:themeColor="text1"/>
          <w:sz w:val="20"/>
          <w:szCs w:val="20"/>
          <w:lang w:eastAsia="zh-CN"/>
        </w:rPr>
        <w:t>Evropi Theodoratou, Xue Li, Wei Xu, Marshall Dozier, Yazhou He, Amir Kirolos, Zhongyu Lang</w:t>
      </w:r>
      <w:bookmarkStart w:id="178" w:name="_gl5yexldhgjl" w:colFirst="0" w:colLast="0"/>
      <w:bookmarkEnd w:id="178"/>
      <w:r w:rsidRPr="003704D4">
        <w:rPr>
          <w:rFonts w:ascii="Arial" w:eastAsia="Times New Roman" w:hAnsi="Arial" w:cs="Arial"/>
          <w:color w:val="000000" w:themeColor="text1"/>
          <w:sz w:val="20"/>
          <w:szCs w:val="20"/>
          <w:lang w:eastAsia="zh-CN"/>
        </w:rPr>
        <w:t xml:space="preserve">, </w:t>
      </w:r>
      <w:r w:rsidR="0000408B" w:rsidRPr="003704D4">
        <w:rPr>
          <w:rFonts w:ascii="Arial" w:eastAsia="Times New Roman" w:hAnsi="Arial" w:cs="Arial"/>
          <w:color w:val="000000" w:themeColor="text1"/>
          <w:sz w:val="20"/>
          <w:szCs w:val="20"/>
          <w:lang w:eastAsia="zh-CN"/>
        </w:rPr>
        <w:t>William Browne, Mike Campbell, Nick Latimer</w:t>
      </w:r>
      <w:r w:rsidRPr="003704D4">
        <w:rPr>
          <w:rFonts w:ascii="Arial" w:eastAsia="Times New Roman" w:hAnsi="Arial" w:cs="Arial"/>
          <w:color w:val="000000" w:themeColor="text1"/>
          <w:sz w:val="20"/>
          <w:szCs w:val="20"/>
          <w:lang w:eastAsia="zh-CN"/>
        </w:rPr>
        <w:t xml:space="preserve">, </w:t>
      </w:r>
      <w:r w:rsidR="0000408B" w:rsidRPr="003704D4">
        <w:rPr>
          <w:rFonts w:ascii="Arial" w:eastAsia="Times New Roman" w:hAnsi="Arial" w:cs="Arial"/>
          <w:color w:val="000000" w:themeColor="text1"/>
          <w:sz w:val="20"/>
          <w:szCs w:val="20"/>
          <w:lang w:eastAsia="zh-CN"/>
        </w:rPr>
        <w:t>Sukriti Verma</w:t>
      </w:r>
      <w:r w:rsidRPr="003704D4">
        <w:rPr>
          <w:rFonts w:ascii="Arial" w:eastAsia="Times New Roman" w:hAnsi="Arial" w:cs="Arial"/>
          <w:color w:val="000000" w:themeColor="text1"/>
          <w:sz w:val="20"/>
          <w:szCs w:val="20"/>
          <w:lang w:eastAsia="zh-CN"/>
        </w:rPr>
        <w:t xml:space="preserve">, </w:t>
      </w:r>
      <w:r w:rsidR="0000408B" w:rsidRPr="003704D4">
        <w:rPr>
          <w:rFonts w:ascii="Arial" w:eastAsia="Times New Roman" w:hAnsi="Arial" w:cs="Arial"/>
          <w:color w:val="000000" w:themeColor="text1"/>
          <w:sz w:val="20"/>
          <w:szCs w:val="20"/>
          <w:lang w:eastAsia="zh-CN"/>
        </w:rPr>
        <w:t>Robbie Coleman</w:t>
      </w:r>
      <w:r w:rsidRPr="003704D4">
        <w:rPr>
          <w:rFonts w:ascii="Arial" w:eastAsia="Times New Roman" w:hAnsi="Arial" w:cs="Arial"/>
          <w:color w:val="000000" w:themeColor="text1"/>
          <w:sz w:val="20"/>
          <w:szCs w:val="20"/>
          <w:lang w:eastAsia="zh-CN"/>
        </w:rPr>
        <w:t>,</w:t>
      </w:r>
      <w:r w:rsidR="0000408B" w:rsidRPr="003704D4">
        <w:rPr>
          <w:rFonts w:ascii="Arial" w:eastAsia="Times New Roman" w:hAnsi="Arial" w:cs="Arial"/>
          <w:color w:val="000000" w:themeColor="text1"/>
          <w:sz w:val="20"/>
          <w:szCs w:val="20"/>
          <w:lang w:eastAsia="zh-CN"/>
        </w:rPr>
        <w:t xml:space="preserve"> Carole Willis</w:t>
      </w:r>
      <w:r w:rsidRPr="003704D4">
        <w:rPr>
          <w:rFonts w:ascii="Arial" w:eastAsia="Times New Roman" w:hAnsi="Arial" w:cs="Arial"/>
          <w:color w:val="000000" w:themeColor="text1"/>
          <w:sz w:val="20"/>
          <w:szCs w:val="20"/>
          <w:lang w:eastAsia="zh-CN"/>
        </w:rPr>
        <w:t xml:space="preserve">, </w:t>
      </w:r>
      <w:r w:rsidR="0000408B" w:rsidRPr="003704D4">
        <w:rPr>
          <w:rFonts w:ascii="Arial" w:eastAsia="Times New Roman" w:hAnsi="Arial" w:cs="Arial"/>
          <w:color w:val="000000" w:themeColor="text1"/>
          <w:sz w:val="20"/>
          <w:szCs w:val="20"/>
          <w:lang w:eastAsia="zh-CN"/>
        </w:rPr>
        <w:t>Caroline Sharp</w:t>
      </w:r>
      <w:r w:rsidRPr="003704D4">
        <w:rPr>
          <w:rFonts w:ascii="Arial" w:eastAsia="Times New Roman" w:hAnsi="Arial" w:cs="Arial"/>
          <w:color w:val="000000" w:themeColor="text1"/>
          <w:sz w:val="20"/>
          <w:szCs w:val="20"/>
          <w:lang w:eastAsia="zh-CN"/>
        </w:rPr>
        <w:t>,</w:t>
      </w:r>
      <w:r w:rsidR="0000408B" w:rsidRPr="003704D4">
        <w:rPr>
          <w:rFonts w:ascii="Arial" w:eastAsia="Times New Roman" w:hAnsi="Arial" w:cs="Arial"/>
          <w:color w:val="000000" w:themeColor="text1"/>
          <w:sz w:val="20"/>
          <w:szCs w:val="20"/>
          <w:lang w:eastAsia="zh-CN"/>
        </w:rPr>
        <w:t xml:space="preserve"> Monica Costa Dias,</w:t>
      </w:r>
      <w:r w:rsidRPr="003704D4">
        <w:rPr>
          <w:rFonts w:ascii="Arial" w:eastAsia="Times New Roman" w:hAnsi="Arial" w:cs="Arial"/>
          <w:color w:val="000000" w:themeColor="text1"/>
          <w:sz w:val="20"/>
          <w:szCs w:val="20"/>
          <w:lang w:eastAsia="zh-CN"/>
        </w:rPr>
        <w:t xml:space="preserve"> </w:t>
      </w:r>
      <w:r w:rsidR="0000408B" w:rsidRPr="003704D4">
        <w:rPr>
          <w:rFonts w:ascii="Arial" w:eastAsia="Times New Roman" w:hAnsi="Arial" w:cs="Arial"/>
          <w:color w:val="000000" w:themeColor="text1"/>
          <w:sz w:val="20"/>
          <w:szCs w:val="20"/>
          <w:lang w:eastAsia="zh-CN"/>
        </w:rPr>
        <w:t>Harry Campbell, Ruth McQuilian, Harish Nair, Emilie McSwiggan, Gerry Fowkes; Halima Abiola, Gareth Andrews, Sarah Haythornthwaite, Rob Benzies,</w:t>
      </w:r>
      <w:r w:rsidRPr="003704D4">
        <w:rPr>
          <w:rFonts w:ascii="Arial" w:eastAsia="Times New Roman" w:hAnsi="Arial" w:cs="Arial"/>
          <w:color w:val="000000" w:themeColor="text1"/>
          <w:sz w:val="20"/>
          <w:szCs w:val="20"/>
          <w:lang w:eastAsia="zh-CN"/>
        </w:rPr>
        <w:t xml:space="preserve"> </w:t>
      </w:r>
      <w:r w:rsidR="0000408B" w:rsidRPr="003704D4">
        <w:rPr>
          <w:rFonts w:ascii="Arial" w:eastAsia="Times New Roman" w:hAnsi="Arial" w:cs="Arial"/>
          <w:color w:val="000000" w:themeColor="text1"/>
          <w:sz w:val="20"/>
          <w:szCs w:val="20"/>
          <w:lang w:eastAsia="zh-CN"/>
        </w:rPr>
        <w:t>CUSP (Cambridge University Cross-Disciplinary Special Interest Group for Policy related to children and young people)</w:t>
      </w:r>
      <w:r w:rsidRPr="003704D4">
        <w:rPr>
          <w:rFonts w:ascii="Arial" w:eastAsia="Times New Roman" w:hAnsi="Arial" w:cs="Arial"/>
          <w:color w:val="000000" w:themeColor="text1"/>
          <w:sz w:val="20"/>
          <w:szCs w:val="20"/>
          <w:lang w:eastAsia="zh-CN"/>
        </w:rPr>
        <w:t>,</w:t>
      </w:r>
      <w:r w:rsidR="0000408B" w:rsidRPr="003704D4">
        <w:rPr>
          <w:rFonts w:ascii="Arial" w:eastAsia="Times New Roman" w:hAnsi="Arial" w:cs="Arial"/>
          <w:color w:val="000000" w:themeColor="text1"/>
          <w:sz w:val="20"/>
          <w:szCs w:val="20"/>
          <w:lang w:eastAsia="zh-CN"/>
        </w:rPr>
        <w:t xml:space="preserve"> Osama Rahman</w:t>
      </w:r>
      <w:r w:rsidRPr="003704D4">
        <w:rPr>
          <w:rFonts w:ascii="Arial" w:eastAsia="Times New Roman" w:hAnsi="Arial" w:cs="Arial"/>
          <w:color w:val="000000" w:themeColor="text1"/>
          <w:sz w:val="20"/>
          <w:szCs w:val="20"/>
          <w:lang w:eastAsia="zh-CN"/>
        </w:rPr>
        <w:t xml:space="preserve">, </w:t>
      </w:r>
      <w:r w:rsidR="0000408B" w:rsidRPr="003704D4">
        <w:rPr>
          <w:rFonts w:ascii="Arial" w:eastAsia="Times New Roman" w:hAnsi="Arial" w:cs="Arial"/>
          <w:color w:val="000000" w:themeColor="text1"/>
          <w:sz w:val="20"/>
          <w:szCs w:val="20"/>
          <w:lang w:eastAsia="zh-CN"/>
        </w:rPr>
        <w:t>Gary Lewis,</w:t>
      </w:r>
      <w:r w:rsidRPr="003704D4">
        <w:rPr>
          <w:rFonts w:ascii="Arial" w:eastAsia="Times New Roman" w:hAnsi="Arial" w:cs="Arial"/>
          <w:color w:val="000000" w:themeColor="text1"/>
          <w:sz w:val="20"/>
          <w:szCs w:val="20"/>
          <w:lang w:eastAsia="zh-CN"/>
        </w:rPr>
        <w:t xml:space="preserve"> </w:t>
      </w:r>
      <w:r w:rsidR="0000408B" w:rsidRPr="003704D4">
        <w:rPr>
          <w:rFonts w:ascii="Arial" w:eastAsia="Times New Roman" w:hAnsi="Arial" w:cs="Arial"/>
          <w:color w:val="000000" w:themeColor="text1"/>
          <w:sz w:val="20"/>
          <w:szCs w:val="20"/>
          <w:lang w:eastAsia="zh-CN"/>
        </w:rPr>
        <w:t>Jonathan Simons, Stephen Sparks, Russell Viner, and two anonymous school leaders</w:t>
      </w:r>
      <w:r w:rsidR="0000408B" w:rsidRPr="003704D4">
        <w:rPr>
          <w:rFonts w:ascii="Arial" w:eastAsia="Arial" w:hAnsi="Arial" w:cs="Arial"/>
          <w:color w:val="000000" w:themeColor="text1"/>
          <w:sz w:val="28"/>
          <w:szCs w:val="28"/>
          <w:vertAlign w:val="superscript"/>
          <w:lang w:eastAsia="en-GB"/>
        </w:rPr>
        <w:t>.</w:t>
      </w:r>
    </w:p>
    <w:p w14:paraId="5525D160" w14:textId="77777777" w:rsidR="007553F3" w:rsidRPr="003704D4" w:rsidRDefault="007553F3" w:rsidP="00535C16">
      <w:pPr>
        <w:spacing w:after="0" w:line="360" w:lineRule="auto"/>
        <w:rPr>
          <w:rFonts w:ascii="Arial" w:hAnsi="Arial" w:cs="Arial"/>
        </w:rPr>
      </w:pPr>
    </w:p>
    <w:sectPr w:rsidR="007553F3" w:rsidRPr="003704D4" w:rsidSect="00191C3A">
      <w:footerReference w:type="default" r:id="rId66"/>
      <w:pgSz w:w="11906" w:h="16838"/>
      <w:pgMar w:top="1440" w:right="849"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9E2FD2" w14:textId="77777777" w:rsidR="006967CD" w:rsidRDefault="006967CD" w:rsidP="007553F3">
      <w:pPr>
        <w:spacing w:after="0" w:line="240" w:lineRule="auto"/>
      </w:pPr>
      <w:r>
        <w:separator/>
      </w:r>
    </w:p>
  </w:endnote>
  <w:endnote w:type="continuationSeparator" w:id="0">
    <w:p w14:paraId="489F5BC6" w14:textId="77777777" w:rsidR="006967CD" w:rsidRDefault="006967CD" w:rsidP="007553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604020202020204"/>
    <w:charset w:val="00"/>
    <w:family w:val="swiss"/>
    <w:pitch w:val="variable"/>
    <w:sig w:usb0="E4002EFF" w:usb1="C000E47F" w:usb2="00000009" w:usb3="00000000" w:csb0="000001FF" w:csb1="00000000"/>
  </w:font>
  <w:font w:name="Open Sans">
    <w:altName w:val="Times New Roman"/>
    <w:panose1 w:val="020B0604020202020204"/>
    <w:charset w:val="00"/>
    <w:family w:val="swiss"/>
    <w:pitch w:val="variable"/>
    <w:sig w:usb0="E00002EF" w:usb1="4000205B" w:usb2="00000028" w:usb3="00000000" w:csb0="0000019F" w:csb1="00000000"/>
  </w:font>
  <w:font w:name="Times">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75A1AF" w14:textId="77777777" w:rsidR="00121E45" w:rsidRDefault="00121E45">
    <w:pPr>
      <w:pBdr>
        <w:top w:val="nil"/>
        <w:left w:val="nil"/>
        <w:bottom w:val="nil"/>
        <w:right w:val="nil"/>
        <w:between w:val="nil"/>
      </w:pBdr>
      <w:tabs>
        <w:tab w:val="center" w:pos="4513"/>
        <w:tab w:val="right" w:pos="9026"/>
      </w:tabs>
      <w:spacing w:after="0" w:line="240" w:lineRule="auto"/>
      <w:rPr>
        <w:rFonts w:ascii="Calibri" w:eastAsia="Calibri" w:hAnsi="Calibri" w:cs="Calibri"/>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DD9541" w14:textId="3B8758C9" w:rsidR="00121E45" w:rsidRDefault="00121E45">
    <w:pPr>
      <w:pBdr>
        <w:top w:val="nil"/>
        <w:left w:val="nil"/>
        <w:bottom w:val="nil"/>
        <w:right w:val="nil"/>
        <w:between w:val="nil"/>
      </w:pBdr>
      <w:tabs>
        <w:tab w:val="center" w:pos="4513"/>
        <w:tab w:val="right" w:pos="9026"/>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Pr>
        <w:noProof/>
        <w:color w:val="000000"/>
      </w:rPr>
      <w:t>10</w:t>
    </w:r>
    <w:r>
      <w:rPr>
        <w:color w:val="000000"/>
      </w:rPr>
      <w:fldChar w:fldCharType="end"/>
    </w:r>
  </w:p>
  <w:p w14:paraId="65B39888" w14:textId="77777777" w:rsidR="00121E45" w:rsidRDefault="00121E45">
    <w:pPr>
      <w:pBdr>
        <w:top w:val="nil"/>
        <w:left w:val="nil"/>
        <w:bottom w:val="nil"/>
        <w:right w:val="nil"/>
        <w:between w:val="nil"/>
      </w:pBdr>
      <w:tabs>
        <w:tab w:val="center" w:pos="4513"/>
        <w:tab w:val="right" w:pos="9026"/>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1E2E36" w14:textId="77777777" w:rsidR="00121E45" w:rsidRDefault="00121E45">
    <w:pPr>
      <w:pBdr>
        <w:top w:val="nil"/>
        <w:left w:val="nil"/>
        <w:bottom w:val="nil"/>
        <w:right w:val="nil"/>
        <w:between w:val="nil"/>
      </w:pBdr>
      <w:tabs>
        <w:tab w:val="center" w:pos="4513"/>
        <w:tab w:val="right" w:pos="9026"/>
      </w:tabs>
      <w:spacing w:after="0" w:line="240" w:lineRule="auto"/>
      <w:rPr>
        <w:rFonts w:ascii="Calibri" w:eastAsia="Calibri" w:hAnsi="Calibri" w:cs="Calibri"/>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57237810"/>
      <w:docPartObj>
        <w:docPartGallery w:val="Page Numbers (Bottom of Page)"/>
        <w:docPartUnique/>
      </w:docPartObj>
    </w:sdtPr>
    <w:sdtEndPr>
      <w:rPr>
        <w:noProof/>
      </w:rPr>
    </w:sdtEndPr>
    <w:sdtContent>
      <w:p w14:paraId="7C79FC51" w14:textId="7D94C4BF" w:rsidR="00121E45" w:rsidRDefault="00121E45">
        <w:pPr>
          <w:pStyle w:val="Footer"/>
          <w:jc w:val="center"/>
        </w:pPr>
        <w:r>
          <w:fldChar w:fldCharType="begin"/>
        </w:r>
        <w:r>
          <w:instrText xml:space="preserve"> PAGE   \* MERGEFORMAT </w:instrText>
        </w:r>
        <w:r>
          <w:fldChar w:fldCharType="separate"/>
        </w:r>
        <w:r>
          <w:rPr>
            <w:noProof/>
          </w:rPr>
          <w:t>80</w:t>
        </w:r>
        <w:r>
          <w:rPr>
            <w:noProof/>
          </w:rPr>
          <w:fldChar w:fldCharType="end"/>
        </w:r>
      </w:p>
    </w:sdtContent>
  </w:sdt>
  <w:p w14:paraId="75FCFF68" w14:textId="77777777" w:rsidR="00121E45" w:rsidRDefault="00121E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C48049" w14:textId="77777777" w:rsidR="006967CD" w:rsidRDefault="006967CD" w:rsidP="007553F3">
      <w:pPr>
        <w:spacing w:after="0" w:line="240" w:lineRule="auto"/>
      </w:pPr>
      <w:r>
        <w:separator/>
      </w:r>
    </w:p>
  </w:footnote>
  <w:footnote w:type="continuationSeparator" w:id="0">
    <w:p w14:paraId="7ED26DA2" w14:textId="77777777" w:rsidR="006967CD" w:rsidRDefault="006967CD" w:rsidP="007553F3">
      <w:pPr>
        <w:spacing w:after="0" w:line="240" w:lineRule="auto"/>
      </w:pPr>
      <w:r>
        <w:continuationSeparator/>
      </w:r>
    </w:p>
  </w:footnote>
  <w:footnote w:id="1">
    <w:p w14:paraId="6DF492AD" w14:textId="5E8EC38B" w:rsidR="00121E45" w:rsidRPr="00B17F45" w:rsidRDefault="00121E45">
      <w:pPr>
        <w:pStyle w:val="FootnoteText"/>
        <w:rPr>
          <w:rFonts w:ascii="Arial" w:hAnsi="Arial" w:cs="Arial"/>
        </w:rPr>
      </w:pPr>
      <w:r w:rsidRPr="00B17F45">
        <w:rPr>
          <w:rStyle w:val="FootnoteReference"/>
          <w:rFonts w:ascii="Arial" w:hAnsi="Arial" w:cs="Arial"/>
          <w:sz w:val="18"/>
          <w:szCs w:val="18"/>
        </w:rPr>
        <w:footnoteRef/>
      </w:r>
      <w:r w:rsidRPr="00B17F45">
        <w:rPr>
          <w:rFonts w:ascii="Arial" w:hAnsi="Arial" w:cs="Arial"/>
          <w:sz w:val="18"/>
          <w:szCs w:val="18"/>
        </w:rPr>
        <w:t xml:space="preserve"> </w:t>
      </w:r>
      <w:r w:rsidRPr="00B17F45">
        <w:rPr>
          <w:rFonts w:ascii="Arial" w:hAnsi="Arial" w:cs="Arial"/>
          <w:color w:val="000000"/>
          <w:sz w:val="18"/>
          <w:szCs w:val="18"/>
          <w:shd w:val="clear" w:color="auto" w:fill="FFFFFF"/>
        </w:rPr>
        <w:t>GOV.UK (2020) </w:t>
      </w:r>
      <w:r w:rsidRPr="00B17F45">
        <w:rPr>
          <w:rFonts w:ascii="Arial" w:hAnsi="Arial" w:cs="Arial"/>
          <w:i/>
          <w:iCs/>
          <w:color w:val="000000"/>
          <w:sz w:val="18"/>
          <w:szCs w:val="18"/>
          <w:shd w:val="clear" w:color="auto" w:fill="FFFFFF"/>
        </w:rPr>
        <w:t>Education plans from September 2020</w:t>
      </w:r>
      <w:r>
        <w:rPr>
          <w:rFonts w:ascii="Arial" w:hAnsi="Arial" w:cs="Arial"/>
          <w:color w:val="000000"/>
          <w:sz w:val="18"/>
          <w:szCs w:val="18"/>
          <w:shd w:val="clear" w:color="auto" w:fill="FFFFFF"/>
        </w:rPr>
        <w:t xml:space="preserve">. Available at </w:t>
      </w:r>
      <w:hyperlink r:id="rId1" w:history="1">
        <w:r>
          <w:rPr>
            <w:rStyle w:val="Hyperlink"/>
          </w:rPr>
          <w:t>https://www.gov.uk/guidance/education-plans-from-september-2020</w:t>
        </w:r>
      </w:hyperlink>
      <w:r w:rsidRPr="00B17F45">
        <w:rPr>
          <w:rFonts w:ascii="Arial" w:hAnsi="Arial" w:cs="Arial"/>
          <w:color w:val="000000"/>
          <w:sz w:val="18"/>
          <w:szCs w:val="18"/>
          <w:shd w:val="clear" w:color="auto" w:fill="FFFFFF"/>
        </w:rPr>
        <w:t xml:space="preserve"> [Accessed 9th July 2020].</w:t>
      </w:r>
    </w:p>
  </w:footnote>
  <w:footnote w:id="2">
    <w:p w14:paraId="469FD350" w14:textId="77777777" w:rsidR="00121E45" w:rsidRPr="00B17F45" w:rsidRDefault="00121E45" w:rsidP="007553F3">
      <w:pPr>
        <w:spacing w:after="0" w:line="240" w:lineRule="auto"/>
        <w:rPr>
          <w:rFonts w:ascii="Arial" w:hAnsi="Arial" w:cs="Arial"/>
          <w:sz w:val="16"/>
          <w:szCs w:val="16"/>
        </w:rPr>
      </w:pPr>
      <w:r w:rsidRPr="00B17F45">
        <w:rPr>
          <w:rFonts w:ascii="Arial" w:hAnsi="Arial" w:cs="Arial"/>
          <w:sz w:val="16"/>
          <w:szCs w:val="16"/>
          <w:vertAlign w:val="superscript"/>
        </w:rPr>
        <w:footnoteRef/>
      </w:r>
      <w:r w:rsidRPr="00B17F45">
        <w:rPr>
          <w:rFonts w:ascii="Arial" w:hAnsi="Arial" w:cs="Arial"/>
          <w:sz w:val="16"/>
          <w:szCs w:val="16"/>
        </w:rPr>
        <w:t xml:space="preserve"> There are a range of other education related issues arising from this pandemic, such as its impact on students’ progression to university, the loss of apprenticeships or the impact of the economic crisis on the graduate unemployment rate. However, in this report we focus exclusively on the issue of school closures.</w:t>
      </w:r>
    </w:p>
  </w:footnote>
  <w:footnote w:id="3">
    <w:p w14:paraId="7C7A8564" w14:textId="033F25A0" w:rsidR="00121E45" w:rsidRPr="00426788" w:rsidRDefault="00121E45" w:rsidP="007553F3">
      <w:pPr>
        <w:spacing w:after="0" w:line="240" w:lineRule="auto"/>
        <w:rPr>
          <w:rFonts w:ascii="Arial" w:hAnsi="Arial" w:cs="Arial"/>
          <w:sz w:val="16"/>
          <w:szCs w:val="16"/>
        </w:rPr>
      </w:pPr>
      <w:r w:rsidRPr="005A56EC">
        <w:rPr>
          <w:rFonts w:ascii="Arial" w:hAnsi="Arial" w:cs="Arial"/>
          <w:sz w:val="18"/>
          <w:szCs w:val="18"/>
          <w:vertAlign w:val="superscript"/>
        </w:rPr>
        <w:footnoteRef/>
      </w:r>
      <w:r>
        <w:rPr>
          <w:rFonts w:ascii="Arial" w:hAnsi="Arial" w:cs="Arial"/>
          <w:sz w:val="16"/>
          <w:szCs w:val="16"/>
        </w:rPr>
        <w:t xml:space="preserve"> </w:t>
      </w:r>
      <w:r w:rsidRPr="00426788">
        <w:rPr>
          <w:rFonts w:ascii="Arial" w:hAnsi="Arial" w:cs="Arial"/>
          <w:sz w:val="16"/>
          <w:szCs w:val="16"/>
        </w:rPr>
        <w:t>WHO, UNICEF &amp; IFRC  (2020) Key Messages and Actions for COVID-19 Prevention and Control in Schools. Available at: https://www.who.int/docs/default-source/coronaviruse/key-messages-and-actions-for-</w:t>
      </w:r>
      <w:r>
        <w:rPr>
          <w:rFonts w:ascii="Arial" w:hAnsi="Arial" w:cs="Arial"/>
          <w:sz w:val="16"/>
          <w:szCs w:val="16"/>
        </w:rPr>
        <w:t>COVID-19</w:t>
      </w:r>
      <w:r w:rsidRPr="00426788">
        <w:rPr>
          <w:rFonts w:ascii="Arial" w:hAnsi="Arial" w:cs="Arial"/>
          <w:sz w:val="16"/>
          <w:szCs w:val="16"/>
        </w:rPr>
        <w:t>-prevention-and-control-in-schools-march-2020.pdf?sfvrsn=baf81d52_4&amp;download=true [Accessed 2 July 2020].</w:t>
      </w:r>
    </w:p>
  </w:footnote>
  <w:footnote w:id="4">
    <w:p w14:paraId="035C4BA9" w14:textId="4666B5DC" w:rsidR="00121E45" w:rsidRPr="00426788" w:rsidRDefault="00121E45" w:rsidP="007553F3">
      <w:pPr>
        <w:spacing w:after="0" w:line="240" w:lineRule="auto"/>
        <w:rPr>
          <w:rFonts w:ascii="Arial" w:hAnsi="Arial" w:cs="Arial"/>
          <w:sz w:val="16"/>
          <w:szCs w:val="16"/>
        </w:rPr>
      </w:pPr>
      <w:r w:rsidRPr="00426788">
        <w:rPr>
          <w:rFonts w:ascii="Arial" w:hAnsi="Arial" w:cs="Arial"/>
          <w:sz w:val="16"/>
          <w:szCs w:val="16"/>
          <w:vertAlign w:val="superscript"/>
        </w:rPr>
        <w:footnoteRef/>
      </w:r>
      <w:r w:rsidRPr="00426788">
        <w:rPr>
          <w:rFonts w:ascii="Arial" w:hAnsi="Arial" w:cs="Arial"/>
          <w:sz w:val="16"/>
          <w:szCs w:val="16"/>
        </w:rPr>
        <w:t xml:space="preserve"> </w:t>
      </w:r>
      <w:r w:rsidRPr="00426788">
        <w:rPr>
          <w:rFonts w:ascii="Arial" w:eastAsia="Open Sans" w:hAnsi="Arial" w:cs="Arial"/>
          <w:sz w:val="16"/>
          <w:szCs w:val="16"/>
          <w:highlight w:val="white"/>
        </w:rPr>
        <w:t xml:space="preserve">WHO (2020) </w:t>
      </w:r>
      <w:r w:rsidRPr="00426788">
        <w:rPr>
          <w:rFonts w:ascii="Arial" w:eastAsia="Open Sans" w:hAnsi="Arial" w:cs="Arial"/>
          <w:i/>
          <w:sz w:val="16"/>
          <w:szCs w:val="16"/>
          <w:highlight w:val="white"/>
        </w:rPr>
        <w:t>Considerations for school-related public health measures in the context of COVID-19</w:t>
      </w:r>
      <w:r>
        <w:rPr>
          <w:rFonts w:ascii="Arial" w:eastAsia="Open Sans" w:hAnsi="Arial" w:cs="Arial"/>
          <w:sz w:val="16"/>
          <w:szCs w:val="16"/>
          <w:highlight w:val="white"/>
        </w:rPr>
        <w:t xml:space="preserve">. Available at: </w:t>
      </w:r>
      <w:hyperlink r:id="rId2" w:history="1">
        <w:r w:rsidRPr="00A96FCF">
          <w:rPr>
            <w:rStyle w:val="Hyperlink"/>
            <w:rFonts w:ascii="Arial" w:eastAsia="Open Sans" w:hAnsi="Arial" w:cs="Arial"/>
            <w:sz w:val="16"/>
            <w:szCs w:val="16"/>
            <w:highlight w:val="white"/>
          </w:rPr>
          <w:t>https://www.who.int/publications/i/item/considerations-for-school-related-public-health-measures-in-the-context-of-covid-19</w:t>
        </w:r>
      </w:hyperlink>
      <w:r w:rsidRPr="00426788">
        <w:rPr>
          <w:rFonts w:ascii="Arial" w:eastAsia="Open Sans" w:hAnsi="Arial" w:cs="Arial"/>
          <w:sz w:val="16"/>
          <w:szCs w:val="16"/>
          <w:highlight w:val="white"/>
        </w:rPr>
        <w:t xml:space="preserve"> [Accessed 1st July 2020].</w:t>
      </w:r>
    </w:p>
  </w:footnote>
  <w:footnote w:id="5">
    <w:p w14:paraId="06CF4F77" w14:textId="55BD1089" w:rsidR="00121E45" w:rsidRPr="00426788" w:rsidRDefault="00121E45" w:rsidP="007553F3">
      <w:pPr>
        <w:spacing w:after="0" w:line="240" w:lineRule="auto"/>
        <w:rPr>
          <w:rFonts w:ascii="Arial" w:hAnsi="Arial" w:cs="Arial"/>
          <w:sz w:val="16"/>
          <w:szCs w:val="16"/>
        </w:rPr>
      </w:pPr>
      <w:r w:rsidRPr="00426788">
        <w:rPr>
          <w:rFonts w:ascii="Arial" w:hAnsi="Arial" w:cs="Arial"/>
          <w:sz w:val="16"/>
          <w:szCs w:val="16"/>
          <w:vertAlign w:val="superscript"/>
        </w:rPr>
        <w:footnoteRef/>
      </w:r>
      <w:r w:rsidRPr="00426788">
        <w:rPr>
          <w:rFonts w:ascii="Arial" w:hAnsi="Arial" w:cs="Arial"/>
          <w:sz w:val="16"/>
          <w:szCs w:val="16"/>
        </w:rPr>
        <w:t xml:space="preserve"> UNICEF, the World Bank, the World Food Programme and UNHCR (2020) Framework for reopening schools. Available at: </w:t>
      </w:r>
      <w:hyperlink r:id="rId3" w:history="1">
        <w:r w:rsidRPr="00AB7F9E">
          <w:rPr>
            <w:rStyle w:val="Hyperlink"/>
            <w:rFonts w:ascii="Arial" w:hAnsi="Arial" w:cs="Arial"/>
            <w:sz w:val="16"/>
            <w:szCs w:val="16"/>
          </w:rPr>
          <w:t>https://www.unicef.org/sites/default/files/2020-06/Framework-for-reopening-schools-2020.pdf</w:t>
        </w:r>
      </w:hyperlink>
      <w:r>
        <w:rPr>
          <w:rFonts w:ascii="Arial" w:hAnsi="Arial" w:cs="Arial"/>
          <w:sz w:val="16"/>
          <w:szCs w:val="16"/>
        </w:rPr>
        <w:t xml:space="preserve"> </w:t>
      </w:r>
      <w:r w:rsidRPr="00426788">
        <w:rPr>
          <w:rFonts w:ascii="Arial" w:hAnsi="Arial" w:cs="Arial"/>
          <w:sz w:val="16"/>
          <w:szCs w:val="16"/>
        </w:rPr>
        <w:t>[Accessed 2</w:t>
      </w:r>
      <w:r>
        <w:rPr>
          <w:rFonts w:ascii="Arial" w:hAnsi="Arial" w:cs="Arial"/>
          <w:sz w:val="16"/>
          <w:szCs w:val="16"/>
        </w:rPr>
        <w:t xml:space="preserve"> </w:t>
      </w:r>
      <w:r w:rsidRPr="00426788">
        <w:rPr>
          <w:rFonts w:ascii="Arial" w:hAnsi="Arial" w:cs="Arial"/>
          <w:sz w:val="16"/>
          <w:szCs w:val="16"/>
        </w:rPr>
        <w:t>July 2020].</w:t>
      </w:r>
    </w:p>
  </w:footnote>
  <w:footnote w:id="6">
    <w:p w14:paraId="7B28B554" w14:textId="5A73209A" w:rsidR="00121E45" w:rsidRPr="00C2357B" w:rsidRDefault="00121E45" w:rsidP="00A96FCF">
      <w:pPr>
        <w:spacing w:after="0"/>
        <w:rPr>
          <w:rFonts w:eastAsia="Times New Roman" w:cs="Times New Roman"/>
          <w:sz w:val="16"/>
          <w:szCs w:val="16"/>
        </w:rPr>
      </w:pPr>
      <w:r w:rsidRPr="00C2357B">
        <w:rPr>
          <w:rStyle w:val="FootnoteReference"/>
          <w:rFonts w:ascii="Arial" w:hAnsi="Arial" w:cs="Arial"/>
          <w:sz w:val="16"/>
          <w:szCs w:val="16"/>
        </w:rPr>
        <w:footnoteRef/>
      </w:r>
      <w:r w:rsidRPr="00C2357B">
        <w:rPr>
          <w:rFonts w:ascii="Arial" w:hAnsi="Arial" w:cs="Arial"/>
          <w:sz w:val="16"/>
          <w:szCs w:val="16"/>
        </w:rPr>
        <w:t xml:space="preserve"> </w:t>
      </w:r>
      <w:r>
        <w:rPr>
          <w:rFonts w:ascii="Arial" w:hAnsi="Arial" w:cs="Arial"/>
          <w:sz w:val="16"/>
          <w:szCs w:val="16"/>
        </w:rPr>
        <w:t xml:space="preserve">Office for National Statistics (2020) </w:t>
      </w:r>
      <w:r w:rsidRPr="00C2357B">
        <w:rPr>
          <w:rFonts w:ascii="Arial" w:hAnsi="Arial" w:cs="Arial"/>
          <w:sz w:val="16"/>
          <w:szCs w:val="16"/>
          <w:lang w:val="en-US"/>
        </w:rPr>
        <w:t xml:space="preserve">Coronavirus (COVID-19) infections in the community in England: July 2020. Characteristics of people testing positive for the coronavirus (COVID-19) in England from the COVID-19 Infection Survey. 7 July 2020. </w:t>
      </w:r>
      <w:r>
        <w:rPr>
          <w:rFonts w:ascii="Arial" w:hAnsi="Arial" w:cs="Arial"/>
          <w:sz w:val="16"/>
          <w:szCs w:val="16"/>
          <w:lang w:val="en-US"/>
        </w:rPr>
        <w:t xml:space="preserve">Available at: </w:t>
      </w:r>
      <w:hyperlink r:id="rId4" w:history="1">
        <w:r w:rsidRPr="00AB7F9E">
          <w:rPr>
            <w:rStyle w:val="Hyperlink"/>
            <w:rFonts w:ascii="Arial" w:eastAsia="Times New Roman" w:hAnsi="Arial" w:cs="Arial"/>
            <w:sz w:val="16"/>
            <w:szCs w:val="16"/>
          </w:rPr>
          <w:t>https://www.ons.gov.uk/peoplepopulationandcommunity/healthandsocialcare/conditionsanddiseases/articles/coronavirusCOVID19infectionsinthecommunityinengland/july2020</w:t>
        </w:r>
      </w:hyperlink>
      <w:r>
        <w:rPr>
          <w:rFonts w:ascii="Arial" w:eastAsia="Times New Roman" w:hAnsi="Arial" w:cs="Arial"/>
          <w:sz w:val="16"/>
          <w:szCs w:val="16"/>
        </w:rPr>
        <w:t>.</w:t>
      </w:r>
    </w:p>
  </w:footnote>
  <w:footnote w:id="7">
    <w:p w14:paraId="63C1625B" w14:textId="36F4DE8D" w:rsidR="00121E45" w:rsidRPr="009F3BCD" w:rsidRDefault="00121E45" w:rsidP="004C7F59">
      <w:pPr>
        <w:rPr>
          <w:rFonts w:ascii="Arial" w:eastAsia="Times New Roman" w:hAnsi="Arial" w:cs="Arial"/>
          <w:sz w:val="16"/>
          <w:szCs w:val="16"/>
        </w:rPr>
      </w:pPr>
      <w:r w:rsidRPr="009F3BCD">
        <w:rPr>
          <w:rStyle w:val="FootnoteReference"/>
          <w:rFonts w:ascii="Arial" w:hAnsi="Arial" w:cs="Arial"/>
          <w:sz w:val="16"/>
          <w:szCs w:val="16"/>
        </w:rPr>
        <w:footnoteRef/>
      </w:r>
      <w:r w:rsidRPr="009F3BCD">
        <w:rPr>
          <w:rFonts w:ascii="Arial" w:hAnsi="Arial" w:cs="Arial"/>
          <w:sz w:val="16"/>
          <w:szCs w:val="16"/>
        </w:rPr>
        <w:t xml:space="preserve"> Poll</w:t>
      </w:r>
      <w:r w:rsidRPr="009F3BCD">
        <w:rPr>
          <w:rFonts w:ascii="Arial" w:hAnsi="Arial" w:cs="Arial"/>
          <w:color w:val="000000"/>
          <w:sz w:val="16"/>
          <w:szCs w:val="16"/>
        </w:rPr>
        <w:t>á</w:t>
      </w:r>
      <w:r w:rsidRPr="009F3BCD">
        <w:rPr>
          <w:rFonts w:ascii="Arial" w:hAnsi="Arial" w:cs="Arial"/>
          <w:sz w:val="16"/>
          <w:szCs w:val="16"/>
        </w:rPr>
        <w:t>n</w:t>
      </w:r>
      <w:r>
        <w:rPr>
          <w:rFonts w:ascii="Arial" w:hAnsi="Arial" w:cs="Arial"/>
          <w:sz w:val="16"/>
          <w:szCs w:val="16"/>
        </w:rPr>
        <w:t>, M.</w:t>
      </w:r>
      <w:r w:rsidRPr="009F3BCD">
        <w:rPr>
          <w:rFonts w:ascii="Arial" w:hAnsi="Arial" w:cs="Arial"/>
          <w:sz w:val="16"/>
          <w:szCs w:val="16"/>
        </w:rPr>
        <w:t xml:space="preserve"> et al</w:t>
      </w:r>
      <w:r>
        <w:rPr>
          <w:rFonts w:ascii="Arial" w:hAnsi="Arial" w:cs="Arial"/>
          <w:sz w:val="16"/>
          <w:szCs w:val="16"/>
        </w:rPr>
        <w:t xml:space="preserve"> (2020)</w:t>
      </w:r>
      <w:r w:rsidRPr="009F3BCD">
        <w:rPr>
          <w:rFonts w:ascii="Arial" w:hAnsi="Arial" w:cs="Arial"/>
          <w:sz w:val="16"/>
          <w:szCs w:val="16"/>
        </w:rPr>
        <w:t xml:space="preserve"> </w:t>
      </w:r>
      <w:r w:rsidRPr="009F3BCD">
        <w:rPr>
          <w:rFonts w:ascii="Arial" w:hAnsi="Arial" w:cs="Arial"/>
          <w:sz w:val="16"/>
          <w:szCs w:val="16"/>
          <w:lang w:val="en-US"/>
        </w:rPr>
        <w:t xml:space="preserve">Prevalence of SARS-CoV-2 in Spain (ENE-COVID): a nationwide, population-based seroepidemiological study. </w:t>
      </w:r>
      <w:r w:rsidRPr="009F3BCD">
        <w:rPr>
          <w:rFonts w:ascii="Arial" w:hAnsi="Arial" w:cs="Arial"/>
          <w:i/>
          <w:sz w:val="16"/>
          <w:szCs w:val="16"/>
          <w:lang w:val="en-US"/>
        </w:rPr>
        <w:t>The Lancet</w:t>
      </w:r>
      <w:r w:rsidRPr="009F3BCD">
        <w:rPr>
          <w:rFonts w:ascii="Arial" w:hAnsi="Arial" w:cs="Arial"/>
          <w:sz w:val="16"/>
          <w:szCs w:val="16"/>
          <w:lang w:val="en-US"/>
        </w:rPr>
        <w:t xml:space="preserve">, to appear. </w:t>
      </w:r>
      <w:hyperlink r:id="rId5" w:history="1">
        <w:r w:rsidRPr="009F3BCD">
          <w:rPr>
            <w:rStyle w:val="Hyperlink"/>
            <w:rFonts w:ascii="Arial" w:eastAsia="Times New Roman" w:hAnsi="Arial" w:cs="Arial"/>
            <w:sz w:val="16"/>
            <w:szCs w:val="16"/>
          </w:rPr>
          <w:t>doi</w:t>
        </w:r>
        <w:r>
          <w:rPr>
            <w:rStyle w:val="Hyperlink"/>
            <w:rFonts w:ascii="Arial" w:eastAsia="Times New Roman" w:hAnsi="Arial" w:cs="Arial"/>
            <w:sz w:val="16"/>
            <w:szCs w:val="16"/>
          </w:rPr>
          <w:t xml:space="preserve">: </w:t>
        </w:r>
        <w:r w:rsidRPr="009F3BCD">
          <w:rPr>
            <w:rStyle w:val="Hyperlink"/>
            <w:rFonts w:ascii="Arial" w:eastAsia="Times New Roman" w:hAnsi="Arial" w:cs="Arial"/>
            <w:sz w:val="16"/>
            <w:szCs w:val="16"/>
          </w:rPr>
          <w:t>10.1016/S0140-6736(20)31483-5</w:t>
        </w:r>
      </w:hyperlink>
      <w:r>
        <w:rPr>
          <w:rStyle w:val="article-headerdoi"/>
          <w:rFonts w:ascii="Arial" w:eastAsia="Times New Roman" w:hAnsi="Arial" w:cs="Arial"/>
          <w:color w:val="FFFFFF"/>
          <w:sz w:val="16"/>
          <w:szCs w:val="16"/>
          <w:shd w:val="clear" w:color="auto" w:fill="4D6A75"/>
        </w:rPr>
        <w:t>.</w:t>
      </w:r>
    </w:p>
  </w:footnote>
  <w:footnote w:id="8">
    <w:p w14:paraId="0CE72D3B" w14:textId="3568F810" w:rsidR="00121E45" w:rsidRPr="00C2357B" w:rsidRDefault="00121E45" w:rsidP="00A96FCF">
      <w:pPr>
        <w:spacing w:after="0"/>
        <w:rPr>
          <w:rFonts w:ascii="Arial" w:eastAsia="Times New Roman" w:hAnsi="Arial" w:cs="Arial"/>
          <w:color w:val="222222"/>
          <w:sz w:val="16"/>
          <w:szCs w:val="16"/>
          <w:shd w:val="clear" w:color="auto" w:fill="FFFFFF"/>
        </w:rPr>
      </w:pPr>
      <w:r w:rsidRPr="00C2357B">
        <w:rPr>
          <w:rStyle w:val="FootnoteReference"/>
          <w:rFonts w:ascii="Arial" w:hAnsi="Arial" w:cs="Arial"/>
          <w:sz w:val="16"/>
          <w:szCs w:val="16"/>
        </w:rPr>
        <w:footnoteRef/>
      </w:r>
      <w:r w:rsidRPr="00C2357B">
        <w:rPr>
          <w:rFonts w:ascii="Arial" w:hAnsi="Arial" w:cs="Arial"/>
          <w:sz w:val="16"/>
          <w:szCs w:val="16"/>
        </w:rPr>
        <w:t xml:space="preserve"> </w:t>
      </w:r>
      <w:r w:rsidRPr="00C2357B">
        <w:rPr>
          <w:rFonts w:ascii="Arial" w:hAnsi="Arial" w:cs="Arial"/>
          <w:sz w:val="16"/>
          <w:szCs w:val="16"/>
          <w:lang w:val="en-US"/>
        </w:rPr>
        <w:t>Lavezzo</w:t>
      </w:r>
      <w:r>
        <w:rPr>
          <w:rFonts w:ascii="Arial" w:hAnsi="Arial" w:cs="Arial"/>
          <w:sz w:val="16"/>
          <w:szCs w:val="16"/>
          <w:lang w:val="en-US"/>
        </w:rPr>
        <w:t>, E.</w:t>
      </w:r>
      <w:r w:rsidRPr="00C2357B">
        <w:rPr>
          <w:rFonts w:ascii="Arial" w:hAnsi="Arial" w:cs="Arial"/>
          <w:sz w:val="16"/>
          <w:szCs w:val="16"/>
          <w:lang w:val="en-US"/>
        </w:rPr>
        <w:t xml:space="preserve"> et al</w:t>
      </w:r>
      <w:r>
        <w:rPr>
          <w:rFonts w:ascii="Arial" w:hAnsi="Arial" w:cs="Arial"/>
          <w:sz w:val="16"/>
          <w:szCs w:val="16"/>
          <w:lang w:val="en-US"/>
        </w:rPr>
        <w:t>. (2020)</w:t>
      </w:r>
      <w:r w:rsidRPr="00C2357B">
        <w:rPr>
          <w:rFonts w:ascii="Arial" w:hAnsi="Arial" w:cs="Arial"/>
          <w:sz w:val="16"/>
          <w:szCs w:val="16"/>
          <w:lang w:val="en-US"/>
        </w:rPr>
        <w:t xml:space="preserve"> Suppression of a SARS-CoV-2 outbreak in the Italian municipality of V</w:t>
      </w:r>
      <w:r w:rsidRPr="00C2357B">
        <w:rPr>
          <w:rFonts w:ascii="Arial" w:hAnsi="Arial" w:cs="Arial"/>
          <w:color w:val="000000"/>
          <w:sz w:val="16"/>
          <w:szCs w:val="16"/>
        </w:rPr>
        <w:t>ò</w:t>
      </w:r>
      <w:r w:rsidRPr="00C2357B">
        <w:rPr>
          <w:rFonts w:ascii="Arial" w:hAnsi="Arial" w:cs="Arial"/>
          <w:sz w:val="16"/>
          <w:szCs w:val="16"/>
          <w:lang w:val="en-US"/>
        </w:rPr>
        <w:t xml:space="preserve">, </w:t>
      </w:r>
      <w:r w:rsidRPr="00C2357B">
        <w:rPr>
          <w:rFonts w:ascii="Arial" w:hAnsi="Arial" w:cs="Arial"/>
          <w:i/>
          <w:sz w:val="16"/>
          <w:szCs w:val="16"/>
          <w:lang w:val="en-US"/>
        </w:rPr>
        <w:t>Nature</w:t>
      </w:r>
      <w:r w:rsidRPr="00C2357B">
        <w:rPr>
          <w:rFonts w:ascii="Arial" w:hAnsi="Arial" w:cs="Arial"/>
          <w:sz w:val="16"/>
          <w:szCs w:val="16"/>
          <w:lang w:val="en-US"/>
        </w:rPr>
        <w:t xml:space="preserve"> (2020), to appear. </w:t>
      </w:r>
      <w:hyperlink r:id="rId6" w:history="1">
        <w:r w:rsidRPr="00C2357B">
          <w:rPr>
            <w:rStyle w:val="Hyperlink"/>
            <w:rFonts w:ascii="Arial" w:eastAsia="Times New Roman" w:hAnsi="Arial" w:cs="Arial"/>
            <w:sz w:val="16"/>
            <w:szCs w:val="16"/>
            <w:shd w:val="clear" w:color="auto" w:fill="FFFFFF"/>
          </w:rPr>
          <w:t>doi</w:t>
        </w:r>
        <w:r>
          <w:rPr>
            <w:rStyle w:val="Hyperlink"/>
            <w:rFonts w:ascii="Arial" w:eastAsia="Times New Roman" w:hAnsi="Arial" w:cs="Arial"/>
            <w:sz w:val="16"/>
            <w:szCs w:val="16"/>
            <w:shd w:val="clear" w:color="auto" w:fill="FFFFFF"/>
          </w:rPr>
          <w:t xml:space="preserve">: </w:t>
        </w:r>
        <w:r w:rsidRPr="00C2357B">
          <w:rPr>
            <w:rStyle w:val="Hyperlink"/>
            <w:rFonts w:ascii="Arial" w:eastAsia="Times New Roman" w:hAnsi="Arial" w:cs="Arial"/>
            <w:sz w:val="16"/>
            <w:szCs w:val="16"/>
            <w:shd w:val="clear" w:color="auto" w:fill="FFFFFF"/>
          </w:rPr>
          <w:t>10.1038/s41586-020-2488-1</w:t>
        </w:r>
      </w:hyperlink>
    </w:p>
  </w:footnote>
  <w:footnote w:id="9">
    <w:p w14:paraId="04BE98E2" w14:textId="627A55A4" w:rsidR="00121E45" w:rsidRPr="00C2357B" w:rsidRDefault="00121E45" w:rsidP="004C7F59">
      <w:pPr>
        <w:pStyle w:val="FootnoteText"/>
        <w:rPr>
          <w:rFonts w:ascii="Arial" w:hAnsi="Arial" w:cs="Arial"/>
          <w:sz w:val="16"/>
          <w:szCs w:val="16"/>
          <w:lang w:val="en-US"/>
        </w:rPr>
      </w:pPr>
      <w:r w:rsidRPr="00C2357B">
        <w:rPr>
          <w:rStyle w:val="FootnoteReference"/>
          <w:rFonts w:ascii="Arial" w:hAnsi="Arial" w:cs="Arial"/>
          <w:sz w:val="16"/>
          <w:szCs w:val="16"/>
        </w:rPr>
        <w:footnoteRef/>
      </w:r>
      <w:r w:rsidRPr="00C2357B">
        <w:rPr>
          <w:rFonts w:ascii="Arial" w:hAnsi="Arial" w:cs="Arial"/>
          <w:sz w:val="16"/>
          <w:szCs w:val="16"/>
        </w:rPr>
        <w:t xml:space="preserve"> </w:t>
      </w:r>
      <w:r w:rsidRPr="00C2357B">
        <w:rPr>
          <w:rFonts w:ascii="Arial" w:hAnsi="Arial" w:cs="Arial"/>
          <w:sz w:val="16"/>
          <w:szCs w:val="16"/>
          <w:lang w:val="en-US"/>
        </w:rPr>
        <w:t>Gudbjartsson</w:t>
      </w:r>
      <w:r>
        <w:rPr>
          <w:rFonts w:ascii="Arial" w:hAnsi="Arial" w:cs="Arial"/>
          <w:sz w:val="16"/>
          <w:szCs w:val="16"/>
          <w:lang w:val="en-US"/>
        </w:rPr>
        <w:t>, D.F.</w:t>
      </w:r>
      <w:r w:rsidRPr="00C2357B">
        <w:rPr>
          <w:rFonts w:ascii="Arial" w:hAnsi="Arial" w:cs="Arial"/>
          <w:sz w:val="16"/>
          <w:szCs w:val="16"/>
          <w:lang w:val="en-US"/>
        </w:rPr>
        <w:t xml:space="preserve"> et al</w:t>
      </w:r>
      <w:r>
        <w:rPr>
          <w:rFonts w:ascii="Arial" w:hAnsi="Arial" w:cs="Arial"/>
          <w:sz w:val="16"/>
          <w:szCs w:val="16"/>
          <w:lang w:val="en-US"/>
        </w:rPr>
        <w:t>. (2020)</w:t>
      </w:r>
      <w:r w:rsidRPr="00C2357B">
        <w:rPr>
          <w:rFonts w:ascii="Arial" w:hAnsi="Arial" w:cs="Arial"/>
          <w:sz w:val="16"/>
          <w:szCs w:val="16"/>
          <w:lang w:val="en-US"/>
        </w:rPr>
        <w:t xml:space="preserve"> Spread of SARS-CoV-2 in the Icelandic Population, </w:t>
      </w:r>
      <w:r w:rsidRPr="00C2357B">
        <w:rPr>
          <w:rFonts w:ascii="Arial" w:hAnsi="Arial" w:cs="Arial"/>
          <w:i/>
          <w:sz w:val="16"/>
          <w:szCs w:val="16"/>
          <w:lang w:val="en-US"/>
        </w:rPr>
        <w:t>N</w:t>
      </w:r>
      <w:r>
        <w:rPr>
          <w:rFonts w:ascii="Arial" w:hAnsi="Arial" w:cs="Arial"/>
          <w:i/>
          <w:sz w:val="16"/>
          <w:szCs w:val="16"/>
          <w:lang w:val="en-US"/>
        </w:rPr>
        <w:t>.</w:t>
      </w:r>
      <w:r w:rsidRPr="00C2357B">
        <w:rPr>
          <w:rFonts w:ascii="Arial" w:hAnsi="Arial" w:cs="Arial"/>
          <w:i/>
          <w:sz w:val="16"/>
          <w:szCs w:val="16"/>
          <w:lang w:val="en-US"/>
        </w:rPr>
        <w:t xml:space="preserve"> Engl</w:t>
      </w:r>
      <w:r>
        <w:rPr>
          <w:rFonts w:ascii="Arial" w:hAnsi="Arial" w:cs="Arial"/>
          <w:i/>
          <w:sz w:val="16"/>
          <w:szCs w:val="16"/>
          <w:lang w:val="en-US"/>
        </w:rPr>
        <w:t>.</w:t>
      </w:r>
      <w:r w:rsidRPr="00C2357B">
        <w:rPr>
          <w:rFonts w:ascii="Arial" w:hAnsi="Arial" w:cs="Arial"/>
          <w:i/>
          <w:sz w:val="16"/>
          <w:szCs w:val="16"/>
          <w:lang w:val="en-US"/>
        </w:rPr>
        <w:t xml:space="preserve"> J</w:t>
      </w:r>
      <w:r>
        <w:rPr>
          <w:rFonts w:ascii="Arial" w:hAnsi="Arial" w:cs="Arial"/>
          <w:i/>
          <w:sz w:val="16"/>
          <w:szCs w:val="16"/>
          <w:lang w:val="en-US"/>
        </w:rPr>
        <w:t>.</w:t>
      </w:r>
      <w:r w:rsidRPr="00C2357B">
        <w:rPr>
          <w:rFonts w:ascii="Arial" w:hAnsi="Arial" w:cs="Arial"/>
          <w:i/>
          <w:sz w:val="16"/>
          <w:szCs w:val="16"/>
          <w:lang w:val="en-US"/>
        </w:rPr>
        <w:t xml:space="preserve"> Med</w:t>
      </w:r>
      <w:r>
        <w:rPr>
          <w:rFonts w:ascii="Arial" w:hAnsi="Arial" w:cs="Arial"/>
          <w:i/>
          <w:sz w:val="16"/>
          <w:szCs w:val="16"/>
          <w:lang w:val="en-US"/>
        </w:rPr>
        <w:t>.</w:t>
      </w:r>
      <w:r w:rsidRPr="00C2357B">
        <w:rPr>
          <w:rFonts w:ascii="Arial" w:hAnsi="Arial" w:cs="Arial"/>
          <w:sz w:val="16"/>
          <w:szCs w:val="16"/>
          <w:lang w:val="en-US"/>
        </w:rPr>
        <w:t xml:space="preserve"> 382</w:t>
      </w:r>
      <w:r>
        <w:rPr>
          <w:rFonts w:ascii="Arial" w:hAnsi="Arial" w:cs="Arial"/>
          <w:sz w:val="16"/>
          <w:szCs w:val="16"/>
          <w:lang w:val="en-US"/>
        </w:rPr>
        <w:t xml:space="preserve"> (2020),</w:t>
      </w:r>
      <w:r w:rsidRPr="00BA4513">
        <w:rPr>
          <w:rFonts w:ascii="Arial" w:hAnsi="Arial" w:cs="Arial"/>
          <w:sz w:val="16"/>
          <w:szCs w:val="16"/>
          <w:lang w:val="en-US"/>
        </w:rPr>
        <w:t xml:space="preserve"> pp. </w:t>
      </w:r>
      <w:r w:rsidRPr="00C2357B">
        <w:rPr>
          <w:rFonts w:ascii="Arial" w:hAnsi="Arial" w:cs="Arial"/>
          <w:sz w:val="16"/>
          <w:szCs w:val="16"/>
          <w:lang w:val="en-US"/>
        </w:rPr>
        <w:t>2302-2315.</w:t>
      </w:r>
      <w:hyperlink r:id="rId7" w:history="1">
        <w:r w:rsidRPr="00A96FCF">
          <w:rPr>
            <w:rStyle w:val="Hyperlink"/>
            <w:rFonts w:ascii="Arial" w:hAnsi="Arial" w:cs="Arial"/>
            <w:sz w:val="16"/>
            <w:szCs w:val="16"/>
            <w:lang w:val="en-US"/>
          </w:rPr>
          <w:t xml:space="preserve">doi: </w:t>
        </w:r>
        <w:r w:rsidRPr="00A96FCF">
          <w:rPr>
            <w:rStyle w:val="Hyperlink"/>
            <w:rFonts w:ascii="Arial" w:hAnsi="Arial" w:cs="Arial"/>
            <w:sz w:val="16"/>
            <w:szCs w:val="16"/>
          </w:rPr>
          <w:t>10.1056/NEJMoa2006100</w:t>
        </w:r>
      </w:hyperlink>
    </w:p>
  </w:footnote>
  <w:footnote w:id="10">
    <w:p w14:paraId="417AF20E" w14:textId="214BF76F" w:rsidR="00121E45" w:rsidRPr="00A96FCF" w:rsidRDefault="00121E45" w:rsidP="00A96FCF">
      <w:pPr>
        <w:spacing w:after="0"/>
        <w:rPr>
          <w:rFonts w:ascii="Arial" w:eastAsia="Times New Roman" w:hAnsi="Arial" w:cs="Arial"/>
          <w:sz w:val="16"/>
          <w:szCs w:val="16"/>
          <w:lang w:val="de-DE"/>
        </w:rPr>
      </w:pPr>
      <w:r w:rsidRPr="009F3BCD">
        <w:rPr>
          <w:rStyle w:val="FootnoteReference"/>
          <w:rFonts w:ascii="Arial" w:hAnsi="Arial" w:cs="Arial"/>
          <w:sz w:val="16"/>
          <w:szCs w:val="16"/>
        </w:rPr>
        <w:footnoteRef/>
      </w:r>
      <w:r w:rsidRPr="009F3BCD">
        <w:rPr>
          <w:rFonts w:ascii="Arial" w:hAnsi="Arial" w:cs="Arial"/>
          <w:sz w:val="16"/>
          <w:szCs w:val="16"/>
        </w:rPr>
        <w:t xml:space="preserve"> </w:t>
      </w:r>
      <w:r>
        <w:rPr>
          <w:rFonts w:ascii="Arial" w:hAnsi="Arial" w:cs="Arial"/>
          <w:sz w:val="16"/>
          <w:szCs w:val="16"/>
        </w:rPr>
        <w:t xml:space="preserve">Public Health Agency of Sweden (2020) </w:t>
      </w:r>
      <w:r w:rsidRPr="009F3BCD">
        <w:rPr>
          <w:rFonts w:ascii="Arial" w:hAnsi="Arial" w:cs="Arial"/>
          <w:sz w:val="16"/>
          <w:szCs w:val="16"/>
          <w:lang w:val="en-US"/>
        </w:rPr>
        <w:t xml:space="preserve">Initial results from ongoing investigation of antibodies to </w:t>
      </w:r>
      <w:r>
        <w:rPr>
          <w:rFonts w:ascii="Arial" w:hAnsi="Arial" w:cs="Arial"/>
          <w:sz w:val="16"/>
          <w:szCs w:val="16"/>
          <w:lang w:val="en-US"/>
        </w:rPr>
        <w:t>COVID-19</w:t>
      </w:r>
      <w:r w:rsidRPr="009F3BCD">
        <w:rPr>
          <w:rFonts w:ascii="Arial" w:hAnsi="Arial" w:cs="Arial"/>
          <w:sz w:val="16"/>
          <w:szCs w:val="16"/>
          <w:lang w:val="en-US"/>
        </w:rPr>
        <w:t xml:space="preserve"> virus, 20</w:t>
      </w:r>
      <w:r>
        <w:rPr>
          <w:rFonts w:ascii="Arial" w:hAnsi="Arial" w:cs="Arial"/>
          <w:sz w:val="16"/>
          <w:szCs w:val="16"/>
          <w:vertAlign w:val="superscript"/>
          <w:lang w:val="en-US"/>
        </w:rPr>
        <w:t xml:space="preserve"> </w:t>
      </w:r>
      <w:r w:rsidRPr="009F3BCD">
        <w:rPr>
          <w:rFonts w:ascii="Arial" w:hAnsi="Arial" w:cs="Arial"/>
          <w:sz w:val="16"/>
          <w:szCs w:val="16"/>
          <w:lang w:val="en-US"/>
        </w:rPr>
        <w:t>May 2020.</w:t>
      </w:r>
      <w:r>
        <w:rPr>
          <w:rFonts w:ascii="Arial" w:hAnsi="Arial" w:cs="Arial"/>
          <w:sz w:val="16"/>
          <w:szCs w:val="16"/>
          <w:lang w:val="en-US"/>
        </w:rPr>
        <w:t>Available at:</w:t>
      </w:r>
      <w:r w:rsidRPr="009F3BCD">
        <w:rPr>
          <w:rFonts w:ascii="Arial" w:hAnsi="Arial" w:cs="Arial"/>
          <w:sz w:val="16"/>
          <w:szCs w:val="16"/>
          <w:lang w:val="de-DE"/>
        </w:rPr>
        <w:t xml:space="preserve"> </w:t>
      </w:r>
      <w:hyperlink r:id="rId8" w:history="1">
        <w:r w:rsidRPr="009F3BCD">
          <w:rPr>
            <w:rStyle w:val="Hyperlink"/>
            <w:rFonts w:ascii="Arial" w:eastAsia="Times New Roman" w:hAnsi="Arial" w:cs="Arial"/>
            <w:sz w:val="16"/>
            <w:szCs w:val="16"/>
            <w:lang w:val="de-DE"/>
          </w:rPr>
          <w:t>https://www.folkhalsomyndigheten.se/nyheter-och-press/nyhetsarkiv/2020/maj/forsta-resultaten-fran-pagaende-undersokning-av-antikroppar-for-</w:t>
        </w:r>
        <w:r>
          <w:rPr>
            <w:rStyle w:val="Hyperlink"/>
            <w:rFonts w:ascii="Arial" w:eastAsia="Times New Roman" w:hAnsi="Arial" w:cs="Arial"/>
            <w:sz w:val="16"/>
            <w:szCs w:val="16"/>
            <w:lang w:val="de-DE"/>
          </w:rPr>
          <w:t>COVID-19</w:t>
        </w:r>
        <w:r w:rsidRPr="009F3BCD">
          <w:rPr>
            <w:rStyle w:val="Hyperlink"/>
            <w:rFonts w:ascii="Arial" w:eastAsia="Times New Roman" w:hAnsi="Arial" w:cs="Arial"/>
            <w:sz w:val="16"/>
            <w:szCs w:val="16"/>
            <w:lang w:val="de-DE"/>
          </w:rPr>
          <w:t>-virus/</w:t>
        </w:r>
      </w:hyperlink>
    </w:p>
  </w:footnote>
  <w:footnote w:id="11">
    <w:p w14:paraId="24A4D2BD" w14:textId="1DA7A701" w:rsidR="00121E45" w:rsidRPr="00C2357B" w:rsidRDefault="00121E45" w:rsidP="00A96FCF">
      <w:pPr>
        <w:spacing w:after="0"/>
        <w:rPr>
          <w:rFonts w:ascii="Arial" w:eastAsia="Times New Roman" w:hAnsi="Arial" w:cs="Arial"/>
        </w:rPr>
      </w:pPr>
      <w:r w:rsidRPr="00C2357B">
        <w:rPr>
          <w:rStyle w:val="FootnoteReference"/>
          <w:rFonts w:ascii="Arial" w:hAnsi="Arial" w:cs="Arial"/>
          <w:sz w:val="16"/>
          <w:szCs w:val="16"/>
        </w:rPr>
        <w:footnoteRef/>
      </w:r>
      <w:r w:rsidRPr="00C2357B">
        <w:rPr>
          <w:rFonts w:ascii="Arial" w:hAnsi="Arial" w:cs="Arial"/>
          <w:sz w:val="16"/>
          <w:szCs w:val="16"/>
        </w:rPr>
        <w:t xml:space="preserve"> </w:t>
      </w:r>
      <w:r w:rsidRPr="00780FCC">
        <w:rPr>
          <w:rFonts w:ascii="Arial" w:hAnsi="Arial" w:cs="Arial"/>
          <w:sz w:val="16"/>
          <w:szCs w:val="16"/>
        </w:rPr>
        <w:t>Birrell</w:t>
      </w:r>
      <w:r>
        <w:rPr>
          <w:rFonts w:ascii="Arial" w:hAnsi="Arial" w:cs="Arial"/>
          <w:sz w:val="16"/>
          <w:szCs w:val="16"/>
        </w:rPr>
        <w:t>, P.</w:t>
      </w:r>
      <w:r w:rsidRPr="00780FCC">
        <w:rPr>
          <w:rFonts w:ascii="Arial" w:hAnsi="Arial" w:cs="Arial"/>
          <w:sz w:val="16"/>
          <w:szCs w:val="16"/>
        </w:rPr>
        <w:t xml:space="preserve"> et al</w:t>
      </w:r>
      <w:r>
        <w:rPr>
          <w:rFonts w:ascii="Arial" w:hAnsi="Arial" w:cs="Arial"/>
          <w:sz w:val="16"/>
          <w:szCs w:val="16"/>
        </w:rPr>
        <w:t>. (2020)</w:t>
      </w:r>
      <w:r w:rsidRPr="00780FCC">
        <w:rPr>
          <w:rFonts w:ascii="Arial" w:hAnsi="Arial" w:cs="Arial"/>
          <w:sz w:val="16"/>
          <w:szCs w:val="16"/>
        </w:rPr>
        <w:t xml:space="preserve"> COVID-19: Nowcast and Forecast, 13 July 2020.</w:t>
      </w:r>
      <w:r>
        <w:rPr>
          <w:rFonts w:ascii="Arial" w:hAnsi="Arial" w:cs="Arial"/>
          <w:sz w:val="16"/>
          <w:szCs w:val="16"/>
        </w:rPr>
        <w:t xml:space="preserve"> Available at:</w:t>
      </w:r>
      <w:r w:rsidRPr="00780FCC">
        <w:rPr>
          <w:rFonts w:ascii="Arial" w:hAnsi="Arial" w:cs="Arial"/>
          <w:sz w:val="16"/>
          <w:szCs w:val="16"/>
        </w:rPr>
        <w:t xml:space="preserve"> </w:t>
      </w:r>
      <w:hyperlink r:id="rId9" w:history="1">
        <w:r w:rsidRPr="00C2357B">
          <w:rPr>
            <w:rStyle w:val="Hyperlink"/>
            <w:rFonts w:ascii="Arial" w:eastAsia="Times New Roman" w:hAnsi="Arial" w:cs="Arial"/>
            <w:sz w:val="16"/>
            <w:szCs w:val="16"/>
          </w:rPr>
          <w:t>https://www.mrc-bsu.cam.ac.uk/now-casting/</w:t>
        </w:r>
      </w:hyperlink>
    </w:p>
  </w:footnote>
  <w:footnote w:id="12">
    <w:p w14:paraId="6235535B" w14:textId="1DBD963F" w:rsidR="00121E45" w:rsidRPr="00780FCC" w:rsidRDefault="00121E45" w:rsidP="00A96FCF">
      <w:pPr>
        <w:spacing w:after="0"/>
        <w:rPr>
          <w:rFonts w:ascii="Arial" w:eastAsia="Times New Roman" w:hAnsi="Arial" w:cs="Arial"/>
          <w:sz w:val="16"/>
          <w:szCs w:val="16"/>
        </w:rPr>
      </w:pPr>
      <w:r w:rsidRPr="00780FCC">
        <w:rPr>
          <w:rStyle w:val="FootnoteReference"/>
          <w:rFonts w:ascii="Arial" w:hAnsi="Arial" w:cs="Arial"/>
          <w:sz w:val="16"/>
          <w:szCs w:val="16"/>
        </w:rPr>
        <w:footnoteRef/>
      </w:r>
      <w:r w:rsidRPr="00780FCC">
        <w:rPr>
          <w:rFonts w:ascii="Arial" w:hAnsi="Arial" w:cs="Arial"/>
          <w:sz w:val="16"/>
          <w:szCs w:val="16"/>
        </w:rPr>
        <w:t xml:space="preserve"> </w:t>
      </w:r>
      <w:r>
        <w:rPr>
          <w:rFonts w:ascii="Arial" w:hAnsi="Arial" w:cs="Arial"/>
          <w:sz w:val="16"/>
          <w:szCs w:val="16"/>
        </w:rPr>
        <w:t xml:space="preserve">Centre for Disease Control and Prevention (2019) </w:t>
      </w:r>
      <w:r w:rsidRPr="00780FCC">
        <w:rPr>
          <w:rFonts w:ascii="Arial" w:hAnsi="Arial" w:cs="Arial"/>
          <w:sz w:val="16"/>
          <w:szCs w:val="16"/>
          <w:lang w:val="en-US"/>
        </w:rPr>
        <w:t xml:space="preserve">Estimated influenza illnesses, medical visits, hospitalizations and deaths in the United States, 2018-19 influenza season. </w:t>
      </w:r>
      <w:r>
        <w:rPr>
          <w:rFonts w:ascii="Arial" w:hAnsi="Arial" w:cs="Arial"/>
          <w:sz w:val="16"/>
          <w:szCs w:val="16"/>
          <w:lang w:val="en-US"/>
        </w:rPr>
        <w:t>Available at:</w:t>
      </w:r>
      <w:r w:rsidRPr="00780FCC">
        <w:rPr>
          <w:rFonts w:ascii="Arial" w:hAnsi="Arial" w:cs="Arial"/>
          <w:sz w:val="16"/>
          <w:szCs w:val="16"/>
          <w:lang w:val="en-US"/>
        </w:rPr>
        <w:t xml:space="preserve"> </w:t>
      </w:r>
      <w:hyperlink r:id="rId10" w:history="1">
        <w:r w:rsidRPr="00780FCC">
          <w:rPr>
            <w:rFonts w:ascii="Arial" w:eastAsia="Times New Roman" w:hAnsi="Arial" w:cs="Arial"/>
            <w:color w:val="0000FF"/>
            <w:sz w:val="16"/>
            <w:szCs w:val="16"/>
            <w:u w:val="single"/>
          </w:rPr>
          <w:t>https://www.cdc.gov/flu/about/burden/2018-2019.html</w:t>
        </w:r>
      </w:hyperlink>
      <w:r w:rsidRPr="00780FCC">
        <w:rPr>
          <w:rFonts w:ascii="Arial" w:eastAsia="Times New Roman" w:hAnsi="Arial" w:cs="Arial"/>
          <w:sz w:val="16"/>
          <w:szCs w:val="16"/>
        </w:rPr>
        <w:t>.</w:t>
      </w:r>
    </w:p>
  </w:footnote>
  <w:footnote w:id="13">
    <w:p w14:paraId="7C226FFA" w14:textId="68A83E70" w:rsidR="00121E45" w:rsidRPr="00C2357B" w:rsidRDefault="00121E45" w:rsidP="00A96FCF">
      <w:pPr>
        <w:spacing w:after="0"/>
        <w:rPr>
          <w:rFonts w:ascii="Arial" w:eastAsia="Times New Roman" w:hAnsi="Arial" w:cs="Arial"/>
        </w:rPr>
      </w:pPr>
      <w:r w:rsidRPr="00C2357B">
        <w:rPr>
          <w:rStyle w:val="FootnoteReference"/>
          <w:rFonts w:ascii="Arial" w:hAnsi="Arial" w:cs="Arial"/>
          <w:sz w:val="16"/>
          <w:szCs w:val="16"/>
        </w:rPr>
        <w:footnoteRef/>
      </w:r>
      <w:r w:rsidRPr="00C2357B">
        <w:rPr>
          <w:rFonts w:ascii="Arial" w:hAnsi="Arial" w:cs="Arial"/>
          <w:sz w:val="16"/>
          <w:szCs w:val="16"/>
        </w:rPr>
        <w:t xml:space="preserve"> </w:t>
      </w:r>
      <w:r w:rsidRPr="00780FCC">
        <w:rPr>
          <w:rFonts w:ascii="Arial" w:hAnsi="Arial" w:cs="Arial"/>
          <w:sz w:val="16"/>
          <w:szCs w:val="16"/>
        </w:rPr>
        <w:t>Birrell</w:t>
      </w:r>
      <w:r>
        <w:rPr>
          <w:rFonts w:ascii="Arial" w:hAnsi="Arial" w:cs="Arial"/>
          <w:sz w:val="16"/>
          <w:szCs w:val="16"/>
        </w:rPr>
        <w:t>, P.</w:t>
      </w:r>
      <w:r w:rsidRPr="00780FCC">
        <w:rPr>
          <w:rFonts w:ascii="Arial" w:hAnsi="Arial" w:cs="Arial"/>
          <w:sz w:val="16"/>
          <w:szCs w:val="16"/>
        </w:rPr>
        <w:t xml:space="preserve"> et al</w:t>
      </w:r>
      <w:r>
        <w:rPr>
          <w:rFonts w:ascii="Arial" w:hAnsi="Arial" w:cs="Arial"/>
          <w:sz w:val="16"/>
          <w:szCs w:val="16"/>
        </w:rPr>
        <w:t>. (2020)</w:t>
      </w:r>
      <w:r w:rsidRPr="00780FCC">
        <w:rPr>
          <w:rFonts w:ascii="Arial" w:hAnsi="Arial" w:cs="Arial"/>
          <w:sz w:val="16"/>
          <w:szCs w:val="16"/>
        </w:rPr>
        <w:t xml:space="preserve"> COVID-19: Nowcast and Forecast, 13</w:t>
      </w:r>
      <w:r w:rsidRPr="00C2357B">
        <w:rPr>
          <w:rFonts w:ascii="Arial" w:hAnsi="Arial" w:cs="Arial"/>
          <w:sz w:val="16"/>
          <w:szCs w:val="16"/>
          <w:vertAlign w:val="superscript"/>
        </w:rPr>
        <w:t>th</w:t>
      </w:r>
      <w:r w:rsidRPr="00780FCC">
        <w:rPr>
          <w:rFonts w:ascii="Arial" w:hAnsi="Arial" w:cs="Arial"/>
          <w:sz w:val="16"/>
          <w:szCs w:val="16"/>
        </w:rPr>
        <w:t xml:space="preserve"> July 2020. </w:t>
      </w:r>
      <w:r>
        <w:rPr>
          <w:rFonts w:ascii="Arial" w:hAnsi="Arial" w:cs="Arial"/>
          <w:sz w:val="16"/>
          <w:szCs w:val="16"/>
        </w:rPr>
        <w:t xml:space="preserve">Available at: </w:t>
      </w:r>
      <w:hyperlink r:id="rId11" w:history="1">
        <w:r w:rsidRPr="00AB7F9E">
          <w:rPr>
            <w:rStyle w:val="Hyperlink"/>
            <w:rFonts w:ascii="Arial" w:eastAsia="Times New Roman" w:hAnsi="Arial" w:cs="Arial"/>
            <w:sz w:val="16"/>
            <w:szCs w:val="16"/>
          </w:rPr>
          <w:t>https://www.mrc-bsu.cam.ac.uk/now-casting/</w:t>
        </w:r>
      </w:hyperlink>
    </w:p>
  </w:footnote>
  <w:footnote w:id="14">
    <w:p w14:paraId="32CBBAD4" w14:textId="2339686C" w:rsidR="00121E45" w:rsidRPr="00780FCC" w:rsidRDefault="00121E45" w:rsidP="00180DB4">
      <w:pPr>
        <w:spacing w:after="0"/>
        <w:rPr>
          <w:rFonts w:ascii="Arial" w:eastAsia="Times New Roman" w:hAnsi="Arial" w:cs="Arial"/>
          <w:sz w:val="16"/>
          <w:szCs w:val="16"/>
        </w:rPr>
      </w:pPr>
      <w:r w:rsidRPr="00780FCC">
        <w:rPr>
          <w:rStyle w:val="FootnoteReference"/>
          <w:rFonts w:ascii="Arial" w:hAnsi="Arial" w:cs="Arial"/>
          <w:sz w:val="16"/>
          <w:szCs w:val="16"/>
        </w:rPr>
        <w:footnoteRef/>
      </w:r>
      <w:r w:rsidRPr="00780FCC">
        <w:rPr>
          <w:rFonts w:ascii="Arial" w:hAnsi="Arial" w:cs="Arial"/>
          <w:sz w:val="16"/>
          <w:szCs w:val="16"/>
        </w:rPr>
        <w:t xml:space="preserve"> </w:t>
      </w:r>
      <w:r w:rsidRPr="00780FCC">
        <w:rPr>
          <w:rFonts w:ascii="Arial" w:hAnsi="Arial" w:cs="Arial"/>
          <w:sz w:val="16"/>
          <w:szCs w:val="16"/>
          <w:lang w:val="en-US"/>
        </w:rPr>
        <w:t>Ferguson</w:t>
      </w:r>
      <w:r>
        <w:rPr>
          <w:rFonts w:ascii="Arial" w:hAnsi="Arial" w:cs="Arial"/>
          <w:sz w:val="16"/>
          <w:szCs w:val="16"/>
          <w:lang w:val="en-US"/>
        </w:rPr>
        <w:t>, N.</w:t>
      </w:r>
      <w:r w:rsidRPr="00780FCC">
        <w:rPr>
          <w:rFonts w:ascii="Arial" w:hAnsi="Arial" w:cs="Arial"/>
          <w:sz w:val="16"/>
          <w:szCs w:val="16"/>
          <w:lang w:val="en-US"/>
        </w:rPr>
        <w:t xml:space="preserve"> et al</w:t>
      </w:r>
      <w:r>
        <w:rPr>
          <w:rFonts w:ascii="Arial" w:hAnsi="Arial" w:cs="Arial"/>
          <w:sz w:val="16"/>
          <w:szCs w:val="16"/>
          <w:lang w:val="en-US"/>
        </w:rPr>
        <w:t>. (2020)</w:t>
      </w:r>
      <w:r w:rsidRPr="00780FCC">
        <w:rPr>
          <w:rFonts w:ascii="Arial" w:hAnsi="Arial" w:cs="Arial"/>
          <w:sz w:val="16"/>
          <w:szCs w:val="16"/>
          <w:lang w:val="en-US"/>
        </w:rPr>
        <w:t xml:space="preserve"> Report 9: Impact of non-pharmaceutical interventions (NPIs) to reduce COVID-19 mortality and healthcare demand. Imperial College COVID-19 Response Team, 16</w:t>
      </w:r>
      <w:r w:rsidRPr="00780FCC">
        <w:rPr>
          <w:rFonts w:ascii="Arial" w:hAnsi="Arial" w:cs="Arial"/>
          <w:sz w:val="16"/>
          <w:szCs w:val="16"/>
          <w:vertAlign w:val="superscript"/>
          <w:lang w:val="en-US"/>
        </w:rPr>
        <w:t>th</w:t>
      </w:r>
      <w:r w:rsidRPr="00780FCC">
        <w:rPr>
          <w:rFonts w:ascii="Arial" w:hAnsi="Arial" w:cs="Arial"/>
          <w:sz w:val="16"/>
          <w:szCs w:val="16"/>
          <w:lang w:val="en-US"/>
        </w:rPr>
        <w:t xml:space="preserve"> March 2020.</w:t>
      </w:r>
      <w:r w:rsidRPr="00780FCC">
        <w:rPr>
          <w:rFonts w:ascii="Arial" w:eastAsia="Times New Roman" w:hAnsi="Arial" w:cs="Arial"/>
          <w:sz w:val="16"/>
          <w:szCs w:val="16"/>
        </w:rPr>
        <w:t xml:space="preserve"> </w:t>
      </w:r>
      <w:hyperlink r:id="rId12" w:history="1">
        <w:r w:rsidRPr="00780FCC">
          <w:rPr>
            <w:rStyle w:val="Hyperlink"/>
            <w:rFonts w:ascii="Arial" w:eastAsia="Times New Roman" w:hAnsi="Arial" w:cs="Arial"/>
            <w:sz w:val="16"/>
            <w:szCs w:val="16"/>
          </w:rPr>
          <w:t>doi</w:t>
        </w:r>
        <w:r>
          <w:rPr>
            <w:rStyle w:val="Hyperlink"/>
            <w:rFonts w:ascii="Arial" w:eastAsia="Times New Roman" w:hAnsi="Arial" w:cs="Arial"/>
            <w:sz w:val="16"/>
            <w:szCs w:val="16"/>
          </w:rPr>
          <w:t xml:space="preserve">: </w:t>
        </w:r>
        <w:r w:rsidRPr="00780FCC">
          <w:rPr>
            <w:rStyle w:val="Hyperlink"/>
            <w:rFonts w:ascii="Arial" w:eastAsia="Times New Roman" w:hAnsi="Arial" w:cs="Arial"/>
            <w:sz w:val="16"/>
            <w:szCs w:val="16"/>
          </w:rPr>
          <w:t>10.25561/77482</w:t>
        </w:r>
      </w:hyperlink>
      <w:r w:rsidRPr="00780FCC">
        <w:rPr>
          <w:rFonts w:ascii="Arial" w:eastAsia="Times New Roman" w:hAnsi="Arial" w:cs="Arial"/>
          <w:sz w:val="16"/>
          <w:szCs w:val="16"/>
        </w:rPr>
        <w:t>.</w:t>
      </w:r>
    </w:p>
  </w:footnote>
  <w:footnote w:id="15">
    <w:p w14:paraId="4CCB18A7" w14:textId="38682C5C" w:rsidR="00121E45" w:rsidRPr="009F3BCD" w:rsidRDefault="00121E45" w:rsidP="005D087C">
      <w:pPr>
        <w:spacing w:after="0"/>
        <w:rPr>
          <w:rFonts w:ascii="Arial" w:eastAsia="Times New Roman" w:hAnsi="Arial" w:cs="Arial"/>
          <w:sz w:val="16"/>
          <w:szCs w:val="16"/>
        </w:rPr>
      </w:pPr>
      <w:r w:rsidRPr="009F3BCD">
        <w:rPr>
          <w:rStyle w:val="FootnoteReference"/>
          <w:rFonts w:ascii="Arial" w:hAnsi="Arial" w:cs="Arial"/>
          <w:sz w:val="16"/>
          <w:szCs w:val="16"/>
        </w:rPr>
        <w:footnoteRef/>
      </w:r>
      <w:r w:rsidRPr="009F3BCD">
        <w:rPr>
          <w:rFonts w:ascii="Arial" w:hAnsi="Arial" w:cs="Arial"/>
          <w:sz w:val="16"/>
          <w:szCs w:val="16"/>
        </w:rPr>
        <w:t xml:space="preserve"> The Kids Corona Platform, SJD Barcelona Children’s Hospital.</w:t>
      </w:r>
      <w:r>
        <w:rPr>
          <w:rFonts w:ascii="Arial" w:hAnsi="Arial" w:cs="Arial"/>
          <w:sz w:val="16"/>
          <w:szCs w:val="16"/>
        </w:rPr>
        <w:t xml:space="preserve"> Further information available at:</w:t>
      </w:r>
      <w:r w:rsidRPr="009F3BCD">
        <w:rPr>
          <w:rFonts w:ascii="Arial" w:hAnsi="Arial" w:cs="Arial"/>
          <w:sz w:val="16"/>
          <w:szCs w:val="16"/>
        </w:rPr>
        <w:t xml:space="preserve"> </w:t>
      </w:r>
      <w:hyperlink r:id="rId13" w:history="1">
        <w:r w:rsidRPr="009F3BCD">
          <w:rPr>
            <w:rStyle w:val="Hyperlink"/>
            <w:rFonts w:ascii="Arial" w:eastAsia="Times New Roman" w:hAnsi="Arial" w:cs="Arial"/>
            <w:sz w:val="16"/>
            <w:szCs w:val="16"/>
          </w:rPr>
          <w:t>https://www.sjdhospitalbarcelona.org/en/kidscorona</w:t>
        </w:r>
      </w:hyperlink>
    </w:p>
  </w:footnote>
  <w:footnote w:id="16">
    <w:p w14:paraId="267D9D01" w14:textId="4EC802E5" w:rsidR="00121E45" w:rsidRPr="009F3BCD" w:rsidRDefault="00121E45" w:rsidP="005D087C">
      <w:pPr>
        <w:spacing w:after="0"/>
        <w:rPr>
          <w:rFonts w:ascii="Arial" w:eastAsia="Times New Roman" w:hAnsi="Arial" w:cs="Arial"/>
        </w:rPr>
      </w:pPr>
      <w:r w:rsidRPr="00780FCC">
        <w:rPr>
          <w:rStyle w:val="FootnoteReference"/>
          <w:rFonts w:ascii="Arial" w:hAnsi="Arial" w:cs="Arial"/>
          <w:sz w:val="16"/>
          <w:szCs w:val="16"/>
        </w:rPr>
        <w:footnoteRef/>
      </w:r>
      <w:r w:rsidRPr="00780FCC">
        <w:rPr>
          <w:rFonts w:ascii="Arial" w:hAnsi="Arial" w:cs="Arial"/>
          <w:sz w:val="16"/>
          <w:szCs w:val="16"/>
        </w:rPr>
        <w:t xml:space="preserve"> </w:t>
      </w:r>
      <w:r w:rsidRPr="00780FCC">
        <w:rPr>
          <w:rFonts w:ascii="Arial" w:hAnsi="Arial" w:cs="Arial"/>
          <w:sz w:val="16"/>
          <w:szCs w:val="16"/>
          <w:lang w:val="en-US"/>
        </w:rPr>
        <w:t xml:space="preserve">Royal College of Paediatrics and Child Health </w:t>
      </w:r>
      <w:r>
        <w:rPr>
          <w:rFonts w:ascii="Arial" w:hAnsi="Arial" w:cs="Arial"/>
          <w:sz w:val="16"/>
          <w:szCs w:val="16"/>
          <w:lang w:val="en-US"/>
        </w:rPr>
        <w:t xml:space="preserve">(2020) </w:t>
      </w:r>
      <w:r w:rsidRPr="00780FCC">
        <w:rPr>
          <w:rFonts w:ascii="Arial" w:hAnsi="Arial" w:cs="Arial"/>
          <w:sz w:val="16"/>
          <w:szCs w:val="16"/>
          <w:lang w:val="en-US"/>
        </w:rPr>
        <w:t>PIMS: the COVID-19 linked syndrome affecting children – information for families.</w:t>
      </w:r>
      <w:r>
        <w:rPr>
          <w:rFonts w:ascii="Arial" w:hAnsi="Arial" w:cs="Arial"/>
          <w:sz w:val="16"/>
          <w:szCs w:val="16"/>
          <w:lang w:val="en-US"/>
        </w:rPr>
        <w:t xml:space="preserve"> Available at:</w:t>
      </w:r>
      <w:r w:rsidRPr="00780FCC">
        <w:rPr>
          <w:rFonts w:ascii="Arial" w:hAnsi="Arial" w:cs="Arial"/>
          <w:sz w:val="16"/>
          <w:szCs w:val="16"/>
          <w:lang w:val="en-US"/>
        </w:rPr>
        <w:t xml:space="preserve"> </w:t>
      </w:r>
      <w:hyperlink r:id="rId14" w:history="1">
        <w:r w:rsidRPr="00780FCC">
          <w:rPr>
            <w:rStyle w:val="Hyperlink"/>
            <w:rFonts w:ascii="Arial" w:eastAsia="Times New Roman" w:hAnsi="Arial" w:cs="Arial"/>
            <w:sz w:val="16"/>
            <w:szCs w:val="16"/>
          </w:rPr>
          <w:t>https://www.rcpch.ac.uk/resources/pims-</w:t>
        </w:r>
        <w:r>
          <w:rPr>
            <w:rStyle w:val="Hyperlink"/>
            <w:rFonts w:ascii="Arial" w:eastAsia="Times New Roman" w:hAnsi="Arial" w:cs="Arial"/>
            <w:sz w:val="16"/>
            <w:szCs w:val="16"/>
          </w:rPr>
          <w:t>COVID-19</w:t>
        </w:r>
        <w:r w:rsidRPr="00780FCC">
          <w:rPr>
            <w:rStyle w:val="Hyperlink"/>
            <w:rFonts w:ascii="Arial" w:eastAsia="Times New Roman" w:hAnsi="Arial" w:cs="Arial"/>
            <w:sz w:val="16"/>
            <w:szCs w:val="16"/>
          </w:rPr>
          <w:t>-linked-syndrome-affecting-children-information-families</w:t>
        </w:r>
      </w:hyperlink>
      <w:r w:rsidRPr="00780FCC">
        <w:rPr>
          <w:rFonts w:ascii="Arial" w:eastAsia="Times New Roman" w:hAnsi="Arial" w:cs="Arial"/>
          <w:sz w:val="16"/>
          <w:szCs w:val="16"/>
        </w:rPr>
        <w:t>.</w:t>
      </w:r>
    </w:p>
  </w:footnote>
  <w:footnote w:id="17">
    <w:p w14:paraId="73881662" w14:textId="1D4DD6A6" w:rsidR="00121E45" w:rsidRPr="005D087C" w:rsidRDefault="00121E45" w:rsidP="004C7F59">
      <w:pPr>
        <w:pStyle w:val="FootnoteText"/>
        <w:rPr>
          <w:rFonts w:ascii="Arial" w:hAnsi="Arial" w:cs="Arial"/>
          <w:sz w:val="16"/>
          <w:szCs w:val="16"/>
          <w:lang w:val="en-US"/>
        </w:rPr>
      </w:pPr>
      <w:r w:rsidRPr="00780FCC">
        <w:rPr>
          <w:rStyle w:val="FootnoteReference"/>
          <w:rFonts w:ascii="Arial" w:hAnsi="Arial" w:cs="Arial"/>
          <w:sz w:val="16"/>
          <w:szCs w:val="16"/>
        </w:rPr>
        <w:footnoteRef/>
      </w:r>
      <w:r w:rsidRPr="00780FCC">
        <w:rPr>
          <w:rFonts w:ascii="Arial" w:hAnsi="Arial" w:cs="Arial"/>
          <w:sz w:val="16"/>
          <w:szCs w:val="16"/>
        </w:rPr>
        <w:t xml:space="preserve"> </w:t>
      </w:r>
      <w:r w:rsidRPr="00780FCC">
        <w:rPr>
          <w:rFonts w:ascii="Arial" w:hAnsi="Arial" w:cs="Arial"/>
          <w:sz w:val="16"/>
          <w:szCs w:val="16"/>
          <w:lang w:val="en-US"/>
        </w:rPr>
        <w:t>Davies</w:t>
      </w:r>
      <w:r>
        <w:rPr>
          <w:rFonts w:ascii="Arial" w:hAnsi="Arial" w:cs="Arial"/>
          <w:sz w:val="16"/>
          <w:szCs w:val="16"/>
          <w:lang w:val="en-US"/>
        </w:rPr>
        <w:t>, P.</w:t>
      </w:r>
      <w:r w:rsidRPr="00780FCC">
        <w:rPr>
          <w:rFonts w:ascii="Arial" w:hAnsi="Arial" w:cs="Arial"/>
          <w:sz w:val="16"/>
          <w:szCs w:val="16"/>
          <w:lang w:val="en-US"/>
        </w:rPr>
        <w:t xml:space="preserve"> et al</w:t>
      </w:r>
      <w:r>
        <w:rPr>
          <w:rFonts w:ascii="Arial" w:hAnsi="Arial" w:cs="Arial"/>
          <w:sz w:val="16"/>
          <w:szCs w:val="16"/>
          <w:lang w:val="en-US"/>
        </w:rPr>
        <w:t>. (2020)</w:t>
      </w:r>
      <w:r w:rsidRPr="00780FCC">
        <w:rPr>
          <w:rFonts w:ascii="Arial" w:hAnsi="Arial" w:cs="Arial"/>
          <w:sz w:val="16"/>
          <w:szCs w:val="16"/>
          <w:lang w:val="en-US"/>
        </w:rPr>
        <w:t xml:space="preserve"> Intensive care admissions of children with paediatric inflammatory multisystem syndrome temporally associated with SARS-CoV-2 (PIMS-TS) in the UK: a multicentre observational study. </w:t>
      </w:r>
      <w:r w:rsidRPr="00780FCC">
        <w:rPr>
          <w:rFonts w:ascii="Arial" w:hAnsi="Arial" w:cs="Arial"/>
          <w:i/>
          <w:sz w:val="16"/>
          <w:szCs w:val="16"/>
          <w:lang w:val="en-US"/>
        </w:rPr>
        <w:t>The Lancet</w:t>
      </w:r>
      <w:r w:rsidRPr="00780FCC">
        <w:rPr>
          <w:rFonts w:ascii="Arial" w:hAnsi="Arial" w:cs="Arial"/>
          <w:sz w:val="16"/>
          <w:szCs w:val="16"/>
          <w:lang w:val="en-US"/>
        </w:rPr>
        <w:t xml:space="preserve">, to appear. </w:t>
      </w:r>
      <w:hyperlink r:id="rId15" w:history="1">
        <w:r w:rsidRPr="00780FCC">
          <w:rPr>
            <w:rStyle w:val="Hyperlink"/>
            <w:rFonts w:ascii="Arial" w:hAnsi="Arial" w:cs="Arial"/>
            <w:sz w:val="16"/>
            <w:szCs w:val="16"/>
            <w:lang w:val="en-US"/>
          </w:rPr>
          <w:t>doi</w:t>
        </w:r>
        <w:r>
          <w:rPr>
            <w:rStyle w:val="Hyperlink"/>
            <w:rFonts w:ascii="Arial" w:hAnsi="Arial" w:cs="Arial"/>
            <w:sz w:val="16"/>
            <w:szCs w:val="16"/>
            <w:lang w:val="en-US"/>
          </w:rPr>
          <w:t xml:space="preserve">: </w:t>
        </w:r>
        <w:r w:rsidRPr="00780FCC">
          <w:rPr>
            <w:rStyle w:val="Hyperlink"/>
            <w:rFonts w:ascii="Arial" w:hAnsi="Arial" w:cs="Arial"/>
            <w:sz w:val="16"/>
            <w:szCs w:val="16"/>
            <w:lang w:val="en-US"/>
          </w:rPr>
          <w:t>10.1016/S2352-4642(20)30215-7</w:t>
        </w:r>
      </w:hyperlink>
    </w:p>
  </w:footnote>
  <w:footnote w:id="18">
    <w:p w14:paraId="242C98F9" w14:textId="4E4AE69C" w:rsidR="00121E45" w:rsidRPr="0065452E" w:rsidRDefault="00121E45" w:rsidP="005D087C">
      <w:pPr>
        <w:spacing w:after="0"/>
        <w:rPr>
          <w:rFonts w:ascii="Arial" w:eastAsia="Times New Roman" w:hAnsi="Arial" w:cs="Arial"/>
          <w:sz w:val="16"/>
          <w:szCs w:val="16"/>
        </w:rPr>
      </w:pPr>
      <w:r w:rsidRPr="009F3BCD">
        <w:rPr>
          <w:rStyle w:val="FootnoteReference"/>
          <w:rFonts w:ascii="Arial" w:hAnsi="Arial" w:cs="Arial"/>
          <w:sz w:val="16"/>
          <w:szCs w:val="16"/>
        </w:rPr>
        <w:footnoteRef/>
      </w:r>
      <w:r w:rsidRPr="009F3BCD">
        <w:rPr>
          <w:rFonts w:ascii="Arial" w:hAnsi="Arial" w:cs="Arial"/>
          <w:sz w:val="16"/>
          <w:szCs w:val="16"/>
        </w:rPr>
        <w:t xml:space="preserve"> </w:t>
      </w:r>
      <w:r w:rsidRPr="009F3BCD">
        <w:rPr>
          <w:rFonts w:ascii="Arial" w:hAnsi="Arial" w:cs="Arial"/>
          <w:sz w:val="16"/>
          <w:szCs w:val="16"/>
          <w:lang w:val="en-US"/>
        </w:rPr>
        <w:t>Paediatric Intensive Care Audit Network</w:t>
      </w:r>
      <w:r>
        <w:rPr>
          <w:rFonts w:ascii="Arial" w:hAnsi="Arial" w:cs="Arial"/>
          <w:sz w:val="16"/>
          <w:szCs w:val="16"/>
          <w:lang w:val="en-US"/>
        </w:rPr>
        <w:t xml:space="preserve"> (2019)</w:t>
      </w:r>
      <w:r w:rsidRPr="009F3BCD">
        <w:rPr>
          <w:rFonts w:ascii="Arial" w:hAnsi="Arial" w:cs="Arial"/>
          <w:sz w:val="16"/>
          <w:szCs w:val="16"/>
          <w:lang w:val="en-US"/>
        </w:rPr>
        <w:t xml:space="preserve"> Annual Report 2019. </w:t>
      </w:r>
      <w:r>
        <w:rPr>
          <w:rFonts w:ascii="Arial" w:hAnsi="Arial" w:cs="Arial"/>
          <w:sz w:val="16"/>
          <w:szCs w:val="16"/>
          <w:lang w:val="en-US"/>
        </w:rPr>
        <w:t xml:space="preserve">Available at: </w:t>
      </w:r>
      <w:hyperlink r:id="rId16" w:history="1">
        <w:r w:rsidRPr="00AB7F9E">
          <w:rPr>
            <w:rStyle w:val="Hyperlink"/>
            <w:rFonts w:ascii="Arial" w:eastAsia="Times New Roman" w:hAnsi="Arial" w:cs="Arial"/>
            <w:sz w:val="16"/>
            <w:szCs w:val="16"/>
          </w:rPr>
          <w:t>https://www.picanet.org.uk/wp-content/uploads/sites/25/2019/12/PICANet-2019-Annual-Report-Summary_v1.0.pdf</w:t>
        </w:r>
      </w:hyperlink>
    </w:p>
  </w:footnote>
  <w:footnote w:id="19">
    <w:p w14:paraId="26679636" w14:textId="5BBE8FC6" w:rsidR="00121E45" w:rsidRPr="005D087C" w:rsidRDefault="00121E45" w:rsidP="005D087C">
      <w:pPr>
        <w:pStyle w:val="Heading1"/>
        <w:shd w:val="clear" w:color="auto" w:fill="FFFFFF"/>
        <w:spacing w:before="0"/>
        <w:textAlignment w:val="baseline"/>
        <w:rPr>
          <w:rFonts w:eastAsia="Times New Roman" w:cs="Arial"/>
          <w:color w:val="2A2A2A"/>
          <w:sz w:val="16"/>
          <w:szCs w:val="16"/>
        </w:rPr>
      </w:pPr>
      <w:r w:rsidRPr="009F3BCD">
        <w:rPr>
          <w:rStyle w:val="FootnoteReference"/>
          <w:rFonts w:cs="Arial"/>
          <w:b w:val="0"/>
          <w:sz w:val="16"/>
          <w:szCs w:val="16"/>
        </w:rPr>
        <w:footnoteRef/>
      </w:r>
      <w:r w:rsidRPr="009F3BCD">
        <w:rPr>
          <w:rFonts w:cs="Arial"/>
          <w:b w:val="0"/>
          <w:sz w:val="16"/>
          <w:szCs w:val="16"/>
        </w:rPr>
        <w:t xml:space="preserve"> </w:t>
      </w:r>
      <w:r w:rsidRPr="009F3BCD">
        <w:rPr>
          <w:rFonts w:cs="Arial"/>
          <w:b w:val="0"/>
          <w:sz w:val="16"/>
          <w:szCs w:val="16"/>
          <w:lang w:val="en-US"/>
        </w:rPr>
        <w:t>Li</w:t>
      </w:r>
      <w:r>
        <w:rPr>
          <w:rFonts w:cs="Arial"/>
          <w:b w:val="0"/>
          <w:sz w:val="16"/>
          <w:szCs w:val="16"/>
          <w:lang w:val="en-US"/>
        </w:rPr>
        <w:t>, W.</w:t>
      </w:r>
      <w:r w:rsidRPr="009F3BCD">
        <w:rPr>
          <w:rFonts w:cs="Arial"/>
          <w:b w:val="0"/>
          <w:sz w:val="16"/>
          <w:szCs w:val="16"/>
          <w:lang w:val="en-US"/>
        </w:rPr>
        <w:t xml:space="preserve"> et al</w:t>
      </w:r>
      <w:r>
        <w:rPr>
          <w:rFonts w:cs="Arial"/>
          <w:b w:val="0"/>
          <w:sz w:val="16"/>
          <w:szCs w:val="16"/>
          <w:lang w:val="en-US"/>
        </w:rPr>
        <w:t>. (2020)</w:t>
      </w:r>
      <w:r w:rsidRPr="009F3BCD">
        <w:rPr>
          <w:rFonts w:cs="Arial"/>
          <w:b w:val="0"/>
          <w:sz w:val="16"/>
          <w:szCs w:val="16"/>
          <w:lang w:val="en-US"/>
        </w:rPr>
        <w:t xml:space="preserve"> </w:t>
      </w:r>
      <w:r w:rsidRPr="009F3BCD">
        <w:rPr>
          <w:rFonts w:eastAsia="Times New Roman" w:cs="Arial"/>
          <w:b w:val="0"/>
          <w:color w:val="2A2A2A"/>
          <w:sz w:val="16"/>
          <w:szCs w:val="16"/>
        </w:rPr>
        <w:t xml:space="preserve">Characteristics of Household Transmission of COVID-19. </w:t>
      </w:r>
      <w:r w:rsidRPr="009F3BCD">
        <w:rPr>
          <w:rFonts w:cs="Arial"/>
          <w:b w:val="0"/>
          <w:i/>
          <w:sz w:val="16"/>
          <w:szCs w:val="16"/>
          <w:lang w:val="en-US"/>
        </w:rPr>
        <w:t>Clin. Infec. Dis.</w:t>
      </w:r>
      <w:r w:rsidRPr="009F3BCD">
        <w:rPr>
          <w:rFonts w:cs="Arial"/>
          <w:b w:val="0"/>
          <w:sz w:val="16"/>
          <w:szCs w:val="16"/>
          <w:lang w:val="en-US"/>
        </w:rPr>
        <w:t xml:space="preserve"> </w:t>
      </w:r>
      <w:r w:rsidRPr="009F3BCD">
        <w:rPr>
          <w:rFonts w:eastAsia="Times New Roman" w:cs="Arial"/>
          <w:b w:val="0"/>
          <w:color w:val="2A2A2A"/>
          <w:sz w:val="16"/>
          <w:szCs w:val="16"/>
          <w:shd w:val="clear" w:color="auto" w:fill="FFFFFF"/>
        </w:rPr>
        <w:t>ciaa450, </w:t>
      </w:r>
      <w:hyperlink r:id="rId17" w:history="1">
        <w:r w:rsidRPr="009F3BCD">
          <w:rPr>
            <w:rStyle w:val="Hyperlink"/>
            <w:rFonts w:eastAsia="Times New Roman" w:cs="Arial"/>
            <w:b w:val="0"/>
            <w:color w:val="006FB7"/>
            <w:sz w:val="16"/>
            <w:szCs w:val="16"/>
            <w:bdr w:val="none" w:sz="0" w:space="0" w:color="auto" w:frame="1"/>
            <w:shd w:val="clear" w:color="auto" w:fill="FFFFFF"/>
          </w:rPr>
          <w:t>doi</w:t>
        </w:r>
        <w:r>
          <w:rPr>
            <w:rStyle w:val="Hyperlink"/>
            <w:rFonts w:eastAsia="Times New Roman" w:cs="Arial"/>
            <w:b w:val="0"/>
            <w:color w:val="006FB7"/>
            <w:sz w:val="16"/>
            <w:szCs w:val="16"/>
            <w:bdr w:val="none" w:sz="0" w:space="0" w:color="auto" w:frame="1"/>
            <w:shd w:val="clear" w:color="auto" w:fill="FFFFFF"/>
          </w:rPr>
          <w:t xml:space="preserve">: </w:t>
        </w:r>
        <w:r w:rsidRPr="009F3BCD">
          <w:rPr>
            <w:rStyle w:val="Hyperlink"/>
            <w:rFonts w:eastAsia="Times New Roman" w:cs="Arial"/>
            <w:b w:val="0"/>
            <w:color w:val="006FB7"/>
            <w:sz w:val="16"/>
            <w:szCs w:val="16"/>
            <w:bdr w:val="none" w:sz="0" w:space="0" w:color="auto" w:frame="1"/>
            <w:shd w:val="clear" w:color="auto" w:fill="FFFFFF"/>
          </w:rPr>
          <w:t>10.1093/cid/ciaa450</w:t>
        </w:r>
      </w:hyperlink>
      <w:r>
        <w:rPr>
          <w:rFonts w:eastAsia="Times New Roman" w:cs="Arial"/>
          <w:b w:val="0"/>
          <w:sz w:val="16"/>
          <w:szCs w:val="16"/>
        </w:rPr>
        <w:t>.</w:t>
      </w:r>
    </w:p>
  </w:footnote>
  <w:footnote w:id="20">
    <w:p w14:paraId="14AD3A0E" w14:textId="5AB1F4DD" w:rsidR="00121E45" w:rsidRPr="009F3BCD" w:rsidRDefault="00121E45" w:rsidP="004C7F59">
      <w:pPr>
        <w:pStyle w:val="FootnoteText"/>
        <w:rPr>
          <w:rFonts w:ascii="Arial" w:hAnsi="Arial" w:cs="Arial"/>
          <w:sz w:val="16"/>
          <w:szCs w:val="16"/>
          <w:lang w:val="en-US"/>
        </w:rPr>
      </w:pPr>
      <w:r w:rsidRPr="009F3BCD">
        <w:rPr>
          <w:rStyle w:val="FootnoteReference"/>
          <w:rFonts w:ascii="Arial" w:hAnsi="Arial" w:cs="Arial"/>
          <w:sz w:val="16"/>
          <w:szCs w:val="16"/>
        </w:rPr>
        <w:footnoteRef/>
      </w:r>
      <w:r w:rsidRPr="009F3BCD">
        <w:rPr>
          <w:rFonts w:ascii="Arial" w:hAnsi="Arial" w:cs="Arial"/>
          <w:sz w:val="16"/>
          <w:szCs w:val="16"/>
        </w:rPr>
        <w:t xml:space="preserve"> </w:t>
      </w:r>
      <w:r w:rsidRPr="009F3BCD">
        <w:rPr>
          <w:rFonts w:ascii="Arial" w:hAnsi="Arial" w:cs="Arial"/>
          <w:sz w:val="16"/>
          <w:szCs w:val="16"/>
          <w:lang w:val="en-US"/>
        </w:rPr>
        <w:t>Jing</w:t>
      </w:r>
      <w:r>
        <w:rPr>
          <w:rFonts w:ascii="Arial" w:hAnsi="Arial" w:cs="Arial"/>
          <w:sz w:val="16"/>
          <w:szCs w:val="16"/>
          <w:lang w:val="en-US"/>
        </w:rPr>
        <w:t>, Q-L.</w:t>
      </w:r>
      <w:r w:rsidRPr="009F3BCD">
        <w:rPr>
          <w:rFonts w:ascii="Arial" w:hAnsi="Arial" w:cs="Arial"/>
          <w:sz w:val="16"/>
          <w:szCs w:val="16"/>
          <w:lang w:val="en-US"/>
        </w:rPr>
        <w:t xml:space="preserve"> et al</w:t>
      </w:r>
      <w:r>
        <w:rPr>
          <w:rFonts w:ascii="Arial" w:hAnsi="Arial" w:cs="Arial"/>
          <w:sz w:val="16"/>
          <w:szCs w:val="16"/>
          <w:lang w:val="en-US"/>
        </w:rPr>
        <w:t>. (2020)</w:t>
      </w:r>
      <w:r w:rsidRPr="009F3BCD">
        <w:rPr>
          <w:rFonts w:ascii="Arial" w:hAnsi="Arial" w:cs="Arial"/>
          <w:sz w:val="16"/>
          <w:szCs w:val="16"/>
          <w:lang w:val="en-US"/>
        </w:rPr>
        <w:t xml:space="preserve"> Household secondary attack rate of COVID-19 and associated determinants in Guangzhou, China: a retrospective cohort study. </w:t>
      </w:r>
      <w:r w:rsidRPr="009F3BCD">
        <w:rPr>
          <w:rFonts w:ascii="Arial" w:hAnsi="Arial" w:cs="Arial"/>
          <w:i/>
          <w:sz w:val="16"/>
          <w:szCs w:val="16"/>
          <w:lang w:val="en-US"/>
        </w:rPr>
        <w:t>Lancet Infec. Dis.,</w:t>
      </w:r>
      <w:r w:rsidRPr="009F3BCD">
        <w:rPr>
          <w:rFonts w:ascii="Arial" w:hAnsi="Arial" w:cs="Arial"/>
          <w:sz w:val="16"/>
          <w:szCs w:val="16"/>
          <w:lang w:val="en-US"/>
        </w:rPr>
        <w:t xml:space="preserve"> to appear. </w:t>
      </w:r>
      <w:hyperlink r:id="rId18" w:history="1">
        <w:r w:rsidRPr="009F3BCD">
          <w:rPr>
            <w:rStyle w:val="Hyperlink"/>
            <w:rFonts w:ascii="Arial" w:hAnsi="Arial" w:cs="Arial"/>
            <w:sz w:val="16"/>
            <w:szCs w:val="16"/>
            <w:lang w:val="en-US"/>
          </w:rPr>
          <w:t>doi</w:t>
        </w:r>
        <w:r>
          <w:rPr>
            <w:rStyle w:val="Hyperlink"/>
            <w:rFonts w:ascii="Arial" w:hAnsi="Arial" w:cs="Arial"/>
            <w:sz w:val="16"/>
            <w:szCs w:val="16"/>
            <w:lang w:val="en-US"/>
          </w:rPr>
          <w:t xml:space="preserve">: </w:t>
        </w:r>
        <w:r w:rsidRPr="009F3BCD">
          <w:rPr>
            <w:rStyle w:val="Hyperlink"/>
            <w:rFonts w:ascii="Arial" w:hAnsi="Arial" w:cs="Arial"/>
            <w:sz w:val="16"/>
            <w:szCs w:val="16"/>
            <w:lang w:val="en-US"/>
          </w:rPr>
          <w:t>10.1016/S1473-3099(20)30471-0</w:t>
        </w:r>
      </w:hyperlink>
      <w:r>
        <w:rPr>
          <w:rFonts w:ascii="Arial" w:hAnsi="Arial" w:cs="Arial"/>
          <w:sz w:val="16"/>
          <w:szCs w:val="16"/>
          <w:lang w:val="en-US"/>
        </w:rPr>
        <w:t>.</w:t>
      </w:r>
    </w:p>
  </w:footnote>
  <w:footnote w:id="21">
    <w:p w14:paraId="5498E8C0" w14:textId="2CC533E6" w:rsidR="00121E45" w:rsidRPr="009F3BCD" w:rsidRDefault="00121E45" w:rsidP="005D087C">
      <w:pPr>
        <w:spacing w:after="0"/>
        <w:rPr>
          <w:rFonts w:ascii="Arial" w:eastAsia="Times New Roman" w:hAnsi="Arial" w:cs="Arial"/>
          <w:color w:val="333333"/>
          <w:sz w:val="16"/>
          <w:szCs w:val="16"/>
          <w:shd w:val="clear" w:color="auto" w:fill="FFFFFF"/>
        </w:rPr>
      </w:pPr>
      <w:r w:rsidRPr="009F3BCD">
        <w:rPr>
          <w:rStyle w:val="FootnoteReference"/>
          <w:rFonts w:ascii="Arial" w:hAnsi="Arial" w:cs="Arial"/>
          <w:sz w:val="16"/>
          <w:szCs w:val="16"/>
        </w:rPr>
        <w:footnoteRef/>
      </w:r>
      <w:r w:rsidRPr="009F3BCD">
        <w:rPr>
          <w:rFonts w:ascii="Arial" w:hAnsi="Arial" w:cs="Arial"/>
          <w:sz w:val="16"/>
          <w:szCs w:val="16"/>
        </w:rPr>
        <w:t xml:space="preserve"> </w:t>
      </w:r>
      <w:r w:rsidRPr="009F3BCD">
        <w:rPr>
          <w:rFonts w:ascii="Arial" w:hAnsi="Arial" w:cs="Arial"/>
          <w:sz w:val="16"/>
          <w:szCs w:val="16"/>
          <w:lang w:val="en-US"/>
        </w:rPr>
        <w:t>Mizumoto</w:t>
      </w:r>
      <w:r>
        <w:rPr>
          <w:rFonts w:ascii="Arial" w:hAnsi="Arial" w:cs="Arial"/>
          <w:sz w:val="16"/>
          <w:szCs w:val="16"/>
          <w:lang w:val="en-US"/>
        </w:rPr>
        <w:t>, K.</w:t>
      </w:r>
      <w:r w:rsidRPr="009F3BCD">
        <w:rPr>
          <w:rFonts w:ascii="Arial" w:hAnsi="Arial" w:cs="Arial"/>
          <w:sz w:val="16"/>
          <w:szCs w:val="16"/>
          <w:lang w:val="en-US"/>
        </w:rPr>
        <w:t xml:space="preserve"> et al</w:t>
      </w:r>
      <w:r>
        <w:rPr>
          <w:rFonts w:ascii="Arial" w:hAnsi="Arial" w:cs="Arial"/>
          <w:sz w:val="16"/>
          <w:szCs w:val="16"/>
          <w:lang w:val="en-US"/>
        </w:rPr>
        <w:t xml:space="preserve"> (2020)</w:t>
      </w:r>
      <w:r w:rsidRPr="009F3BCD">
        <w:rPr>
          <w:rFonts w:ascii="Arial" w:hAnsi="Arial" w:cs="Arial"/>
          <w:sz w:val="16"/>
          <w:szCs w:val="16"/>
          <w:lang w:val="en-US"/>
        </w:rPr>
        <w:t xml:space="preserve"> Age specificity of cases and attack rate of novel coronavirus disease (COVID-19). medRxiv preprint. </w:t>
      </w:r>
      <w:hyperlink r:id="rId19" w:history="1">
        <w:r w:rsidRPr="009F3BCD">
          <w:rPr>
            <w:rStyle w:val="Hyperlink"/>
            <w:rFonts w:ascii="Arial" w:eastAsia="Times New Roman" w:hAnsi="Arial" w:cs="Arial"/>
            <w:sz w:val="16"/>
            <w:szCs w:val="16"/>
            <w:shd w:val="clear" w:color="auto" w:fill="FFFFFF"/>
          </w:rPr>
          <w:t>doi</w:t>
        </w:r>
        <w:r>
          <w:rPr>
            <w:rStyle w:val="Hyperlink"/>
            <w:rFonts w:ascii="Arial" w:eastAsia="Times New Roman" w:hAnsi="Arial" w:cs="Arial"/>
            <w:sz w:val="16"/>
            <w:szCs w:val="16"/>
            <w:shd w:val="clear" w:color="auto" w:fill="FFFFFF"/>
          </w:rPr>
          <w:t xml:space="preserve">: </w:t>
        </w:r>
        <w:r w:rsidRPr="009F3BCD">
          <w:rPr>
            <w:rStyle w:val="Hyperlink"/>
            <w:rFonts w:ascii="Arial" w:eastAsia="Times New Roman" w:hAnsi="Arial" w:cs="Arial"/>
            <w:sz w:val="16"/>
            <w:szCs w:val="16"/>
            <w:shd w:val="clear" w:color="auto" w:fill="FFFFFF"/>
          </w:rPr>
          <w:t>10.1101/2020.03.09.20033142</w:t>
        </w:r>
      </w:hyperlink>
      <w:r>
        <w:rPr>
          <w:rFonts w:ascii="Arial" w:eastAsia="Times New Roman" w:hAnsi="Arial" w:cs="Arial"/>
          <w:color w:val="333333"/>
          <w:sz w:val="16"/>
          <w:szCs w:val="16"/>
          <w:shd w:val="clear" w:color="auto" w:fill="FFFFFF"/>
        </w:rPr>
        <w:t>.</w:t>
      </w:r>
    </w:p>
  </w:footnote>
  <w:footnote w:id="22">
    <w:p w14:paraId="1103DD12" w14:textId="0D9F4020" w:rsidR="00121E45" w:rsidRPr="00C2357B" w:rsidRDefault="00121E45" w:rsidP="004C7F59">
      <w:pPr>
        <w:pStyle w:val="FootnoteText"/>
        <w:rPr>
          <w:rFonts w:ascii="Arial" w:hAnsi="Arial" w:cs="Arial"/>
          <w:sz w:val="16"/>
          <w:szCs w:val="16"/>
          <w:lang w:val="en-US"/>
        </w:rPr>
      </w:pPr>
      <w:r w:rsidRPr="00C2357B">
        <w:rPr>
          <w:rStyle w:val="FootnoteReference"/>
          <w:rFonts w:ascii="Arial" w:hAnsi="Arial" w:cs="Arial"/>
          <w:sz w:val="16"/>
          <w:szCs w:val="16"/>
        </w:rPr>
        <w:footnoteRef/>
      </w:r>
      <w:r w:rsidRPr="00C2357B">
        <w:rPr>
          <w:rFonts w:ascii="Arial" w:hAnsi="Arial" w:cs="Arial"/>
          <w:sz w:val="16"/>
          <w:szCs w:val="16"/>
        </w:rPr>
        <w:t xml:space="preserve"> </w:t>
      </w:r>
      <w:r w:rsidRPr="00C2357B">
        <w:rPr>
          <w:rFonts w:ascii="Arial" w:hAnsi="Arial" w:cs="Arial"/>
          <w:sz w:val="16"/>
          <w:szCs w:val="16"/>
          <w:lang w:val="en-US"/>
        </w:rPr>
        <w:t>Zhang</w:t>
      </w:r>
      <w:r>
        <w:rPr>
          <w:rFonts w:ascii="Arial" w:hAnsi="Arial" w:cs="Arial"/>
          <w:sz w:val="16"/>
          <w:szCs w:val="16"/>
          <w:lang w:val="en-US"/>
        </w:rPr>
        <w:t>, J.</w:t>
      </w:r>
      <w:r w:rsidRPr="00C2357B">
        <w:rPr>
          <w:rFonts w:ascii="Arial" w:hAnsi="Arial" w:cs="Arial"/>
          <w:sz w:val="16"/>
          <w:szCs w:val="16"/>
          <w:lang w:val="en-US"/>
        </w:rPr>
        <w:t xml:space="preserve"> et al</w:t>
      </w:r>
      <w:r>
        <w:rPr>
          <w:rFonts w:ascii="Arial" w:hAnsi="Arial" w:cs="Arial"/>
          <w:sz w:val="16"/>
          <w:szCs w:val="16"/>
          <w:lang w:val="en-US"/>
        </w:rPr>
        <w:t>. (2020)</w:t>
      </w:r>
      <w:r w:rsidRPr="00C2357B">
        <w:rPr>
          <w:rFonts w:ascii="Arial" w:hAnsi="Arial" w:cs="Arial"/>
          <w:sz w:val="16"/>
          <w:szCs w:val="16"/>
          <w:lang w:val="en-US"/>
        </w:rPr>
        <w:t xml:space="preserve"> Changes in contact patterns shape the dynamics of the COVID-19 outbreak in China, </w:t>
      </w:r>
      <w:r w:rsidRPr="00C2357B">
        <w:rPr>
          <w:rFonts w:ascii="Arial" w:hAnsi="Arial" w:cs="Arial"/>
          <w:i/>
          <w:sz w:val="16"/>
          <w:szCs w:val="16"/>
          <w:lang w:val="en-US"/>
        </w:rPr>
        <w:t>Science</w:t>
      </w:r>
      <w:r w:rsidRPr="00C2357B">
        <w:rPr>
          <w:rFonts w:ascii="Arial" w:hAnsi="Arial" w:cs="Arial"/>
          <w:sz w:val="16"/>
          <w:szCs w:val="16"/>
          <w:lang w:val="en-US"/>
        </w:rPr>
        <w:t xml:space="preserve"> 368 (2020), 1481-1486.</w:t>
      </w:r>
      <w:r>
        <w:rPr>
          <w:rFonts w:ascii="Arial" w:hAnsi="Arial" w:cs="Arial"/>
          <w:sz w:val="16"/>
          <w:szCs w:val="16"/>
          <w:lang w:val="en-US"/>
        </w:rPr>
        <w:t xml:space="preserve"> doi: </w:t>
      </w:r>
      <w:hyperlink r:id="rId20" w:history="1">
        <w:r w:rsidRPr="005D087C">
          <w:rPr>
            <w:rStyle w:val="Hyperlink"/>
            <w:rFonts w:ascii="Arial" w:hAnsi="Arial" w:cs="Arial"/>
            <w:sz w:val="16"/>
            <w:szCs w:val="16"/>
          </w:rPr>
          <w:t>10.1126/science.abb8001</w:t>
        </w:r>
      </w:hyperlink>
    </w:p>
  </w:footnote>
  <w:footnote w:id="23">
    <w:p w14:paraId="52205C71" w14:textId="0A135A55" w:rsidR="00121E45" w:rsidRPr="009F3BCD" w:rsidRDefault="00121E45" w:rsidP="004C7F59">
      <w:pPr>
        <w:pStyle w:val="FootnoteText"/>
        <w:rPr>
          <w:rFonts w:ascii="Arial" w:hAnsi="Arial" w:cs="Arial"/>
          <w:sz w:val="16"/>
          <w:szCs w:val="16"/>
          <w:lang w:val="en-US"/>
        </w:rPr>
      </w:pPr>
      <w:r w:rsidRPr="009F3BCD">
        <w:rPr>
          <w:rStyle w:val="FootnoteReference"/>
          <w:rFonts w:ascii="Arial" w:hAnsi="Arial" w:cs="Arial"/>
          <w:sz w:val="16"/>
          <w:szCs w:val="16"/>
        </w:rPr>
        <w:footnoteRef/>
      </w:r>
      <w:r w:rsidRPr="009F3BCD">
        <w:rPr>
          <w:rFonts w:ascii="Arial" w:hAnsi="Arial" w:cs="Arial"/>
          <w:sz w:val="16"/>
          <w:szCs w:val="16"/>
        </w:rPr>
        <w:t xml:space="preserve"> </w:t>
      </w:r>
      <w:r w:rsidRPr="009F3BCD">
        <w:rPr>
          <w:rFonts w:ascii="Arial" w:hAnsi="Arial" w:cs="Arial"/>
          <w:sz w:val="16"/>
          <w:szCs w:val="16"/>
          <w:lang w:val="en-US"/>
        </w:rPr>
        <w:t>Bi</w:t>
      </w:r>
      <w:r>
        <w:rPr>
          <w:rFonts w:ascii="Arial" w:hAnsi="Arial" w:cs="Arial"/>
          <w:sz w:val="16"/>
          <w:szCs w:val="16"/>
          <w:lang w:val="en-US"/>
        </w:rPr>
        <w:t>, Q.</w:t>
      </w:r>
      <w:r w:rsidRPr="009F3BCD">
        <w:rPr>
          <w:rFonts w:ascii="Arial" w:hAnsi="Arial" w:cs="Arial"/>
          <w:sz w:val="16"/>
          <w:szCs w:val="16"/>
          <w:lang w:val="en-US"/>
        </w:rPr>
        <w:t xml:space="preserve"> et al</w:t>
      </w:r>
      <w:r>
        <w:rPr>
          <w:rFonts w:ascii="Arial" w:hAnsi="Arial" w:cs="Arial"/>
          <w:sz w:val="16"/>
          <w:szCs w:val="16"/>
          <w:lang w:val="en-US"/>
        </w:rPr>
        <w:t>. (2020)</w:t>
      </w:r>
      <w:r w:rsidRPr="009F3BCD">
        <w:rPr>
          <w:rFonts w:ascii="Arial" w:hAnsi="Arial" w:cs="Arial"/>
          <w:sz w:val="16"/>
          <w:szCs w:val="16"/>
          <w:lang w:val="en-US"/>
        </w:rPr>
        <w:t xml:space="preserve"> Epidemiology and transmission of COVID-19 in 391 cases and 1286 of their close contacts in Shenzen, China: a retrospective cohort study. </w:t>
      </w:r>
      <w:r w:rsidRPr="009F3BCD">
        <w:rPr>
          <w:rFonts w:ascii="Arial" w:hAnsi="Arial" w:cs="Arial"/>
          <w:i/>
          <w:sz w:val="16"/>
          <w:szCs w:val="16"/>
          <w:lang w:val="en-US"/>
        </w:rPr>
        <w:t>Lancet Infec. Dis.</w:t>
      </w:r>
      <w:r w:rsidRPr="009F3BCD">
        <w:rPr>
          <w:rFonts w:ascii="Arial" w:hAnsi="Arial" w:cs="Arial"/>
          <w:sz w:val="16"/>
          <w:szCs w:val="16"/>
          <w:lang w:val="en-US"/>
        </w:rPr>
        <w:t xml:space="preserve"> 2020, to appear. </w:t>
      </w:r>
      <w:hyperlink r:id="rId21" w:history="1">
        <w:r w:rsidRPr="009F3BCD">
          <w:rPr>
            <w:rStyle w:val="Hyperlink"/>
            <w:rFonts w:ascii="Arial" w:hAnsi="Arial" w:cs="Arial"/>
            <w:sz w:val="16"/>
            <w:szCs w:val="16"/>
            <w:lang w:val="en-US"/>
          </w:rPr>
          <w:t>doi</w:t>
        </w:r>
        <w:r>
          <w:rPr>
            <w:rStyle w:val="Hyperlink"/>
            <w:rFonts w:ascii="Arial" w:hAnsi="Arial" w:cs="Arial"/>
            <w:sz w:val="16"/>
            <w:szCs w:val="16"/>
            <w:lang w:val="en-US"/>
          </w:rPr>
          <w:t xml:space="preserve">: </w:t>
        </w:r>
        <w:r w:rsidRPr="009F3BCD">
          <w:rPr>
            <w:rStyle w:val="Hyperlink"/>
            <w:rFonts w:ascii="Arial" w:hAnsi="Arial" w:cs="Arial"/>
            <w:sz w:val="16"/>
            <w:szCs w:val="16"/>
            <w:lang w:val="en-US"/>
          </w:rPr>
          <w:t>10.1016/S1473-3099(20)30287-5</w:t>
        </w:r>
      </w:hyperlink>
      <w:r w:rsidRPr="009F3BCD">
        <w:rPr>
          <w:rFonts w:ascii="Arial" w:hAnsi="Arial" w:cs="Arial"/>
          <w:sz w:val="16"/>
          <w:szCs w:val="16"/>
          <w:lang w:val="en-US"/>
        </w:rPr>
        <w:t>.</w:t>
      </w:r>
    </w:p>
  </w:footnote>
  <w:footnote w:id="24">
    <w:p w14:paraId="3E874B98" w14:textId="63A3342A" w:rsidR="00121E45" w:rsidRPr="009F3BCD" w:rsidRDefault="00121E45" w:rsidP="005D087C">
      <w:pPr>
        <w:spacing w:after="0"/>
        <w:rPr>
          <w:rFonts w:ascii="Arial" w:eastAsia="Times New Roman" w:hAnsi="Arial" w:cs="Arial"/>
          <w:sz w:val="16"/>
          <w:szCs w:val="16"/>
        </w:rPr>
      </w:pPr>
      <w:r w:rsidRPr="009F3BCD">
        <w:rPr>
          <w:rStyle w:val="FootnoteReference"/>
          <w:rFonts w:ascii="Arial" w:hAnsi="Arial" w:cs="Arial"/>
          <w:sz w:val="16"/>
          <w:szCs w:val="16"/>
        </w:rPr>
        <w:footnoteRef/>
      </w:r>
      <w:r w:rsidRPr="009F3BCD">
        <w:rPr>
          <w:rFonts w:ascii="Arial" w:hAnsi="Arial" w:cs="Arial"/>
          <w:sz w:val="16"/>
          <w:szCs w:val="16"/>
        </w:rPr>
        <w:t xml:space="preserve"> </w:t>
      </w:r>
      <w:r w:rsidRPr="009F3BCD">
        <w:rPr>
          <w:rFonts w:ascii="Arial" w:hAnsi="Arial" w:cs="Arial"/>
          <w:sz w:val="16"/>
          <w:szCs w:val="16"/>
          <w:lang w:val="en-US"/>
        </w:rPr>
        <w:t>Boast</w:t>
      </w:r>
      <w:r>
        <w:rPr>
          <w:rFonts w:ascii="Arial" w:hAnsi="Arial" w:cs="Arial"/>
          <w:sz w:val="16"/>
          <w:szCs w:val="16"/>
          <w:lang w:val="en-US"/>
        </w:rPr>
        <w:t>, A.</w:t>
      </w:r>
      <w:r w:rsidRPr="009F3BCD">
        <w:rPr>
          <w:rFonts w:ascii="Arial" w:hAnsi="Arial" w:cs="Arial"/>
          <w:sz w:val="16"/>
          <w:szCs w:val="16"/>
          <w:lang w:val="en-US"/>
        </w:rPr>
        <w:t xml:space="preserve"> et al</w:t>
      </w:r>
      <w:r>
        <w:rPr>
          <w:rFonts w:ascii="Arial" w:hAnsi="Arial" w:cs="Arial"/>
          <w:sz w:val="16"/>
          <w:szCs w:val="16"/>
          <w:lang w:val="en-US"/>
        </w:rPr>
        <w:t>. (2020)</w:t>
      </w:r>
      <w:r w:rsidRPr="009F3BCD">
        <w:rPr>
          <w:rFonts w:ascii="Arial" w:hAnsi="Arial" w:cs="Arial"/>
          <w:sz w:val="16"/>
          <w:szCs w:val="16"/>
          <w:lang w:val="en-US"/>
        </w:rPr>
        <w:t xml:space="preserve"> An evidence summary of paediatric COVID-19 literature, Don’t Forget the Bubbles, 2020. </w:t>
      </w:r>
      <w:r w:rsidRPr="00BA4513">
        <w:rPr>
          <w:rFonts w:ascii="Arial" w:hAnsi="Arial" w:cs="Arial"/>
          <w:sz w:val="16"/>
          <w:szCs w:val="16"/>
          <w:lang w:val="en-US"/>
        </w:rPr>
        <w:t xml:space="preserve">Available at </w:t>
      </w:r>
      <w:hyperlink r:id="rId22" w:history="1">
        <w:r w:rsidRPr="009F3BCD">
          <w:rPr>
            <w:rStyle w:val="Hyperlink"/>
            <w:rFonts w:ascii="Arial" w:hAnsi="Arial" w:cs="Arial"/>
            <w:sz w:val="16"/>
            <w:szCs w:val="16"/>
            <w:lang w:val="en-US"/>
          </w:rPr>
          <w:t>http://doi.org/10.31440/DFTB.24063</w:t>
        </w:r>
      </w:hyperlink>
      <w:r w:rsidRPr="009F3BCD">
        <w:rPr>
          <w:rFonts w:ascii="Arial" w:hAnsi="Arial" w:cs="Arial"/>
          <w:sz w:val="16"/>
          <w:szCs w:val="16"/>
          <w:lang w:val="en-US"/>
        </w:rPr>
        <w:t>.</w:t>
      </w:r>
    </w:p>
  </w:footnote>
  <w:footnote w:id="25">
    <w:p w14:paraId="2F7CBCC3" w14:textId="7525386C" w:rsidR="00121E45" w:rsidRPr="009F3BCD" w:rsidRDefault="00121E45" w:rsidP="004C7F59">
      <w:pPr>
        <w:pStyle w:val="FootnoteText"/>
        <w:rPr>
          <w:rFonts w:ascii="Arial" w:hAnsi="Arial" w:cs="Arial"/>
          <w:sz w:val="16"/>
          <w:szCs w:val="16"/>
          <w:lang w:val="en-US"/>
        </w:rPr>
      </w:pPr>
      <w:r w:rsidRPr="009F3BCD">
        <w:rPr>
          <w:rStyle w:val="FootnoteReference"/>
          <w:rFonts w:ascii="Arial" w:hAnsi="Arial" w:cs="Arial"/>
          <w:sz w:val="16"/>
          <w:szCs w:val="16"/>
        </w:rPr>
        <w:footnoteRef/>
      </w:r>
      <w:r w:rsidRPr="009F3BCD">
        <w:rPr>
          <w:rFonts w:ascii="Arial" w:hAnsi="Arial" w:cs="Arial"/>
          <w:sz w:val="16"/>
          <w:szCs w:val="16"/>
        </w:rPr>
        <w:t xml:space="preserve"> Hayward</w:t>
      </w:r>
      <w:r>
        <w:rPr>
          <w:rFonts w:ascii="Arial" w:hAnsi="Arial" w:cs="Arial"/>
          <w:sz w:val="16"/>
          <w:szCs w:val="16"/>
        </w:rPr>
        <w:t>, AC.</w:t>
      </w:r>
      <w:r w:rsidRPr="009F3BCD">
        <w:rPr>
          <w:rFonts w:ascii="Arial" w:hAnsi="Arial" w:cs="Arial"/>
          <w:sz w:val="16"/>
          <w:szCs w:val="16"/>
        </w:rPr>
        <w:t xml:space="preserve"> et al</w:t>
      </w:r>
      <w:r>
        <w:rPr>
          <w:rFonts w:ascii="Arial" w:hAnsi="Arial" w:cs="Arial"/>
          <w:sz w:val="16"/>
          <w:szCs w:val="16"/>
        </w:rPr>
        <w:t>. (2014)</w:t>
      </w:r>
      <w:r w:rsidRPr="009F3BCD">
        <w:rPr>
          <w:rFonts w:ascii="Arial" w:hAnsi="Arial" w:cs="Arial"/>
          <w:sz w:val="16"/>
          <w:szCs w:val="16"/>
        </w:rPr>
        <w:t xml:space="preserve"> </w:t>
      </w:r>
      <w:r w:rsidRPr="009F3BCD">
        <w:rPr>
          <w:rFonts w:ascii="Arial" w:hAnsi="Arial" w:cs="Arial"/>
          <w:sz w:val="16"/>
          <w:szCs w:val="16"/>
          <w:lang w:val="en-US"/>
        </w:rPr>
        <w:t xml:space="preserve">Comparative community burden and severity of seasonal and pandemic influenza: results of the Flu Watch cohort study. </w:t>
      </w:r>
      <w:r w:rsidRPr="009F3BCD">
        <w:rPr>
          <w:rFonts w:ascii="Arial" w:hAnsi="Arial" w:cs="Arial"/>
          <w:i/>
          <w:sz w:val="16"/>
          <w:szCs w:val="16"/>
          <w:lang w:val="en-US"/>
        </w:rPr>
        <w:t>The Lancet Respiratory Medicine</w:t>
      </w:r>
      <w:r w:rsidRPr="009F3BCD">
        <w:rPr>
          <w:rFonts w:ascii="Arial" w:hAnsi="Arial" w:cs="Arial"/>
          <w:sz w:val="16"/>
          <w:szCs w:val="16"/>
          <w:lang w:val="en-US"/>
        </w:rPr>
        <w:t xml:space="preserve"> 2 (2014), 445-454</w:t>
      </w:r>
      <w:r>
        <w:rPr>
          <w:rFonts w:ascii="Arial" w:hAnsi="Arial" w:cs="Arial"/>
          <w:sz w:val="16"/>
          <w:szCs w:val="16"/>
          <w:lang w:val="en-US"/>
        </w:rPr>
        <w:t xml:space="preserve">. </w:t>
      </w:r>
      <w:hyperlink r:id="rId23" w:history="1">
        <w:r w:rsidRPr="005D087C">
          <w:rPr>
            <w:rStyle w:val="Hyperlink"/>
            <w:rFonts w:ascii="Arial" w:hAnsi="Arial" w:cs="Arial"/>
            <w:sz w:val="16"/>
            <w:szCs w:val="16"/>
          </w:rPr>
          <w:t>doi</w:t>
        </w:r>
        <w:r>
          <w:rPr>
            <w:rStyle w:val="Hyperlink"/>
            <w:rFonts w:ascii="Arial" w:hAnsi="Arial" w:cs="Arial"/>
            <w:sz w:val="16"/>
            <w:szCs w:val="16"/>
          </w:rPr>
          <w:t xml:space="preserve">: </w:t>
        </w:r>
        <w:r w:rsidRPr="005D087C">
          <w:rPr>
            <w:rStyle w:val="Hyperlink"/>
            <w:rFonts w:ascii="Arial" w:hAnsi="Arial" w:cs="Arial"/>
            <w:sz w:val="16"/>
            <w:szCs w:val="16"/>
          </w:rPr>
          <w:t>10.1016/S2213-2600(14)70034-7</w:t>
        </w:r>
      </w:hyperlink>
    </w:p>
  </w:footnote>
  <w:footnote w:id="26">
    <w:p w14:paraId="5F62517D" w14:textId="01604655" w:rsidR="00121E45" w:rsidRPr="009F3BCD" w:rsidRDefault="00121E45" w:rsidP="005D087C">
      <w:pPr>
        <w:spacing w:after="0"/>
        <w:rPr>
          <w:rFonts w:ascii="Times" w:eastAsia="Times New Roman" w:hAnsi="Times" w:cs="Times New Roman"/>
        </w:rPr>
      </w:pPr>
      <w:r w:rsidRPr="009F3BCD">
        <w:rPr>
          <w:rStyle w:val="FootnoteReference"/>
          <w:rFonts w:ascii="Arial" w:hAnsi="Arial" w:cs="Arial"/>
          <w:sz w:val="16"/>
          <w:szCs w:val="16"/>
        </w:rPr>
        <w:footnoteRef/>
      </w:r>
      <w:r w:rsidRPr="009F3BCD">
        <w:rPr>
          <w:rFonts w:ascii="Arial" w:hAnsi="Arial" w:cs="Arial"/>
          <w:sz w:val="16"/>
          <w:szCs w:val="16"/>
        </w:rPr>
        <w:t xml:space="preserve"> </w:t>
      </w:r>
      <w:r>
        <w:rPr>
          <w:rFonts w:ascii="Arial" w:hAnsi="Arial" w:cs="Arial"/>
          <w:sz w:val="16"/>
          <w:szCs w:val="16"/>
        </w:rPr>
        <w:t>Baguelin, M.</w:t>
      </w:r>
      <w:r w:rsidRPr="009F3BCD">
        <w:rPr>
          <w:rFonts w:ascii="Arial" w:hAnsi="Arial" w:cs="Arial"/>
          <w:sz w:val="16"/>
          <w:szCs w:val="16"/>
        </w:rPr>
        <w:t xml:space="preserve"> et al</w:t>
      </w:r>
      <w:r>
        <w:rPr>
          <w:rFonts w:ascii="Arial" w:hAnsi="Arial" w:cs="Arial"/>
          <w:sz w:val="16"/>
          <w:szCs w:val="16"/>
        </w:rPr>
        <w:t xml:space="preserve">. (2013) Assessing optimal target populations for influenza vaccination programmes: an evidence synthesis and modelling study. PLoS Med. 10, 1-19. </w:t>
      </w:r>
      <w:hyperlink r:id="rId24" w:history="1">
        <w:r w:rsidRPr="005D087C">
          <w:rPr>
            <w:rStyle w:val="Hyperlink"/>
            <w:rFonts w:ascii="Arial" w:hAnsi="Arial" w:cs="Arial"/>
            <w:sz w:val="16"/>
            <w:szCs w:val="16"/>
          </w:rPr>
          <w:t>doi</w:t>
        </w:r>
        <w:r>
          <w:rPr>
            <w:rStyle w:val="Hyperlink"/>
            <w:rFonts w:ascii="Arial" w:hAnsi="Arial" w:cs="Arial"/>
            <w:sz w:val="16"/>
            <w:szCs w:val="16"/>
          </w:rPr>
          <w:t xml:space="preserve">: </w:t>
        </w:r>
        <w:r w:rsidRPr="005D087C">
          <w:rPr>
            <w:rStyle w:val="Hyperlink"/>
            <w:rFonts w:ascii="Arial" w:hAnsi="Arial" w:cs="Arial"/>
            <w:sz w:val="16"/>
            <w:szCs w:val="16"/>
          </w:rPr>
          <w:t>10.1371/journal.pmed.1001527</w:t>
        </w:r>
      </w:hyperlink>
    </w:p>
  </w:footnote>
  <w:footnote w:id="27">
    <w:p w14:paraId="59DD21A5" w14:textId="4F2DFA08" w:rsidR="00121E45" w:rsidRPr="009F3BCD" w:rsidRDefault="00121E45" w:rsidP="005D087C">
      <w:pPr>
        <w:spacing w:after="0"/>
        <w:rPr>
          <w:rFonts w:eastAsia="Times New Roman" w:cs="Times New Roman"/>
          <w:sz w:val="16"/>
          <w:szCs w:val="16"/>
        </w:rPr>
      </w:pPr>
      <w:r w:rsidRPr="009F3BCD">
        <w:rPr>
          <w:rStyle w:val="FootnoteReference"/>
          <w:sz w:val="16"/>
          <w:szCs w:val="16"/>
        </w:rPr>
        <w:footnoteRef/>
      </w:r>
      <w:r w:rsidRPr="009F3BCD">
        <w:rPr>
          <w:sz w:val="16"/>
          <w:szCs w:val="16"/>
        </w:rPr>
        <w:t xml:space="preserve"> </w:t>
      </w:r>
      <w:r w:rsidRPr="00180DB4">
        <w:rPr>
          <w:rFonts w:ascii="Arial" w:hAnsi="Arial" w:cs="Arial"/>
          <w:sz w:val="16"/>
          <w:szCs w:val="16"/>
        </w:rPr>
        <w:t>New South Wales Government and National Centre for Immunization and Surveillance (2020)</w:t>
      </w:r>
      <w:r>
        <w:rPr>
          <w:sz w:val="16"/>
          <w:szCs w:val="16"/>
        </w:rPr>
        <w:t xml:space="preserve"> </w:t>
      </w:r>
      <w:r w:rsidRPr="009F3BCD">
        <w:rPr>
          <w:rFonts w:ascii="Arial" w:hAnsi="Arial" w:cs="Arial"/>
          <w:sz w:val="16"/>
          <w:szCs w:val="16"/>
        </w:rPr>
        <w:t xml:space="preserve">COVID-19 in schools – the experience in NSW. </w:t>
      </w:r>
      <w:r>
        <w:rPr>
          <w:rFonts w:ascii="Arial" w:hAnsi="Arial" w:cs="Arial"/>
          <w:sz w:val="16"/>
          <w:szCs w:val="16"/>
        </w:rPr>
        <w:t xml:space="preserve">Published </w:t>
      </w:r>
      <w:r w:rsidRPr="009F3BCD">
        <w:rPr>
          <w:rFonts w:ascii="Arial" w:hAnsi="Arial" w:cs="Arial"/>
          <w:sz w:val="16"/>
          <w:szCs w:val="16"/>
        </w:rPr>
        <w:t>26 April 2020.</w:t>
      </w:r>
      <w:r>
        <w:rPr>
          <w:rFonts w:ascii="Arial" w:hAnsi="Arial" w:cs="Arial"/>
          <w:sz w:val="16"/>
          <w:szCs w:val="16"/>
        </w:rPr>
        <w:t xml:space="preserve"> Available at:</w:t>
      </w:r>
      <w:r w:rsidRPr="009F3BCD">
        <w:rPr>
          <w:rFonts w:ascii="Arial" w:hAnsi="Arial" w:cs="Arial"/>
          <w:sz w:val="16"/>
          <w:szCs w:val="16"/>
        </w:rPr>
        <w:t xml:space="preserve"> </w:t>
      </w:r>
      <w:hyperlink r:id="rId25" w:history="1">
        <w:r w:rsidRPr="009F3BCD">
          <w:rPr>
            <w:rStyle w:val="Hyperlink"/>
            <w:rFonts w:ascii="Arial" w:eastAsia="Times New Roman" w:hAnsi="Arial" w:cs="Arial"/>
            <w:sz w:val="16"/>
            <w:szCs w:val="16"/>
          </w:rPr>
          <w:t>http://ncirs.org.au/sites/default/files/2020-04/NCIRS%20NSW%20Schools%20COVID_Summary_FINAL%20public_26%20April%202020.pdf</w:t>
        </w:r>
      </w:hyperlink>
    </w:p>
  </w:footnote>
  <w:footnote w:id="28">
    <w:p w14:paraId="13608CBD" w14:textId="423BDA44" w:rsidR="00121E45" w:rsidRPr="009F3BCD" w:rsidRDefault="00121E45" w:rsidP="004C7F59">
      <w:pPr>
        <w:pStyle w:val="FootnoteText"/>
        <w:rPr>
          <w:rFonts w:ascii="Arial" w:hAnsi="Arial" w:cs="Arial"/>
          <w:sz w:val="16"/>
          <w:szCs w:val="16"/>
          <w:lang w:val="en-US"/>
        </w:rPr>
      </w:pPr>
      <w:r w:rsidRPr="009F3BCD">
        <w:rPr>
          <w:rStyle w:val="FootnoteReference"/>
          <w:rFonts w:ascii="Arial" w:hAnsi="Arial" w:cs="Arial"/>
          <w:sz w:val="16"/>
          <w:szCs w:val="16"/>
        </w:rPr>
        <w:footnoteRef/>
      </w:r>
      <w:r w:rsidRPr="009F3BCD">
        <w:rPr>
          <w:rFonts w:ascii="Arial" w:hAnsi="Arial" w:cs="Arial"/>
          <w:sz w:val="16"/>
          <w:szCs w:val="16"/>
        </w:rPr>
        <w:t xml:space="preserve"> </w:t>
      </w:r>
      <w:r w:rsidRPr="009F3BCD">
        <w:rPr>
          <w:rFonts w:ascii="Arial" w:hAnsi="Arial" w:cs="Arial"/>
          <w:sz w:val="16"/>
          <w:szCs w:val="16"/>
          <w:lang w:val="en-US"/>
        </w:rPr>
        <w:t>Yung</w:t>
      </w:r>
      <w:r>
        <w:rPr>
          <w:rFonts w:ascii="Arial" w:hAnsi="Arial" w:cs="Arial"/>
          <w:sz w:val="16"/>
          <w:szCs w:val="16"/>
          <w:lang w:val="en-US"/>
        </w:rPr>
        <w:t>, C.F.</w:t>
      </w:r>
      <w:r w:rsidRPr="009F3BCD">
        <w:rPr>
          <w:rFonts w:ascii="Arial" w:hAnsi="Arial" w:cs="Arial"/>
          <w:sz w:val="16"/>
          <w:szCs w:val="16"/>
          <w:lang w:val="en-US"/>
        </w:rPr>
        <w:t xml:space="preserve"> et al</w:t>
      </w:r>
      <w:r>
        <w:rPr>
          <w:rFonts w:ascii="Arial" w:hAnsi="Arial" w:cs="Arial"/>
          <w:sz w:val="16"/>
          <w:szCs w:val="16"/>
          <w:lang w:val="en-US"/>
        </w:rPr>
        <w:t xml:space="preserve"> (2020)</w:t>
      </w:r>
      <w:r w:rsidRPr="009F3BCD">
        <w:rPr>
          <w:rFonts w:ascii="Arial" w:hAnsi="Arial" w:cs="Arial"/>
          <w:sz w:val="16"/>
          <w:szCs w:val="16"/>
          <w:lang w:val="en-US"/>
        </w:rPr>
        <w:t xml:space="preserve"> Novel Coronavirus 2019 Transmission Risk in Educational Settings. </w:t>
      </w:r>
      <w:r w:rsidRPr="009F3BCD">
        <w:rPr>
          <w:rFonts w:ascii="Arial" w:hAnsi="Arial" w:cs="Arial"/>
          <w:i/>
          <w:sz w:val="16"/>
          <w:szCs w:val="16"/>
          <w:lang w:val="en-US"/>
        </w:rPr>
        <w:t>Clin. In</w:t>
      </w:r>
      <w:r w:rsidRPr="00BA4513">
        <w:rPr>
          <w:rFonts w:ascii="Arial" w:hAnsi="Arial" w:cs="Arial"/>
          <w:i/>
          <w:sz w:val="16"/>
          <w:szCs w:val="16"/>
          <w:lang w:val="en-US"/>
        </w:rPr>
        <w:t>fec</w:t>
      </w:r>
      <w:r w:rsidRPr="009F3BCD">
        <w:rPr>
          <w:rFonts w:ascii="Arial" w:hAnsi="Arial" w:cs="Arial"/>
          <w:i/>
          <w:sz w:val="16"/>
          <w:szCs w:val="16"/>
          <w:lang w:val="en-US"/>
        </w:rPr>
        <w:t>. Dis.</w:t>
      </w:r>
      <w:r w:rsidRPr="009F3BCD">
        <w:rPr>
          <w:rFonts w:ascii="Arial" w:hAnsi="Arial" w:cs="Arial"/>
          <w:sz w:val="16"/>
          <w:szCs w:val="16"/>
          <w:lang w:val="en-US"/>
        </w:rPr>
        <w:t xml:space="preserve"> ciaa794. </w:t>
      </w:r>
      <w:hyperlink r:id="rId26" w:history="1">
        <w:r w:rsidRPr="009F3BCD">
          <w:rPr>
            <w:rStyle w:val="Hyperlink"/>
            <w:rFonts w:ascii="Arial" w:hAnsi="Arial" w:cs="Arial"/>
            <w:sz w:val="16"/>
            <w:szCs w:val="16"/>
            <w:lang w:val="en-US"/>
          </w:rPr>
          <w:t>doi</w:t>
        </w:r>
        <w:r>
          <w:rPr>
            <w:rStyle w:val="Hyperlink"/>
            <w:rFonts w:ascii="Arial" w:hAnsi="Arial" w:cs="Arial"/>
            <w:sz w:val="16"/>
            <w:szCs w:val="16"/>
            <w:lang w:val="en-US"/>
          </w:rPr>
          <w:t xml:space="preserve">: </w:t>
        </w:r>
        <w:r w:rsidRPr="009F3BCD">
          <w:rPr>
            <w:rStyle w:val="Hyperlink"/>
            <w:rFonts w:ascii="Arial" w:hAnsi="Arial" w:cs="Arial"/>
            <w:sz w:val="16"/>
            <w:szCs w:val="16"/>
            <w:lang w:val="en-US"/>
          </w:rPr>
          <w:t>10.1093/cid/ciaa794</w:t>
        </w:r>
      </w:hyperlink>
      <w:r>
        <w:rPr>
          <w:rFonts w:ascii="Arial" w:hAnsi="Arial" w:cs="Arial"/>
          <w:sz w:val="16"/>
          <w:szCs w:val="16"/>
          <w:lang w:val="en-US"/>
        </w:rPr>
        <w:t>.</w:t>
      </w:r>
    </w:p>
    <w:p w14:paraId="7A03E14F" w14:textId="77777777" w:rsidR="00121E45" w:rsidRPr="009F3BCD" w:rsidRDefault="00121E45" w:rsidP="004C7F59">
      <w:pPr>
        <w:pStyle w:val="FootnoteText"/>
        <w:rPr>
          <w:rFonts w:ascii="Arial" w:hAnsi="Arial" w:cs="Arial"/>
          <w:sz w:val="16"/>
          <w:szCs w:val="16"/>
          <w:lang w:val="en-US"/>
        </w:rPr>
      </w:pPr>
    </w:p>
  </w:footnote>
  <w:footnote w:id="29">
    <w:p w14:paraId="2AEB64A2" w14:textId="69EEC5F4" w:rsidR="00121E45" w:rsidRPr="00194A06" w:rsidRDefault="00121E45" w:rsidP="004C7F59">
      <w:pPr>
        <w:pStyle w:val="FootnoteText"/>
        <w:rPr>
          <w:rFonts w:ascii="Arial" w:hAnsi="Arial" w:cs="Arial"/>
          <w:sz w:val="16"/>
          <w:szCs w:val="16"/>
          <w:lang w:val="en-US"/>
        </w:rPr>
      </w:pPr>
      <w:r w:rsidRPr="009F3BCD">
        <w:rPr>
          <w:rStyle w:val="FootnoteReference"/>
          <w:rFonts w:ascii="Arial" w:hAnsi="Arial" w:cs="Arial"/>
          <w:sz w:val="16"/>
          <w:szCs w:val="16"/>
        </w:rPr>
        <w:footnoteRef/>
      </w:r>
      <w:r w:rsidRPr="009F3BCD">
        <w:rPr>
          <w:rFonts w:ascii="Arial" w:hAnsi="Arial" w:cs="Arial"/>
          <w:sz w:val="16"/>
          <w:szCs w:val="16"/>
        </w:rPr>
        <w:t xml:space="preserve"> </w:t>
      </w:r>
      <w:r w:rsidRPr="009F3BCD">
        <w:rPr>
          <w:rFonts w:ascii="Arial" w:hAnsi="Arial" w:cs="Arial"/>
          <w:sz w:val="16"/>
          <w:szCs w:val="16"/>
          <w:lang w:val="en-US"/>
        </w:rPr>
        <w:t>Heavey</w:t>
      </w:r>
      <w:r>
        <w:rPr>
          <w:rFonts w:ascii="Arial" w:hAnsi="Arial" w:cs="Arial"/>
          <w:sz w:val="16"/>
          <w:szCs w:val="16"/>
          <w:lang w:val="en-US"/>
        </w:rPr>
        <w:t>, L. et al. (2002)</w:t>
      </w:r>
      <w:r w:rsidRPr="009F3BCD">
        <w:rPr>
          <w:rFonts w:ascii="Arial" w:hAnsi="Arial" w:cs="Arial"/>
          <w:sz w:val="16"/>
          <w:szCs w:val="16"/>
          <w:lang w:val="en-US"/>
        </w:rPr>
        <w:t xml:space="preserve"> No evidence of secondary transmission of COVID-19 from children attending school in Ireland, 2020. Eurosurveillance 25 (2002). </w:t>
      </w:r>
      <w:hyperlink r:id="rId27" w:history="1">
        <w:r w:rsidRPr="009F3BCD">
          <w:rPr>
            <w:rStyle w:val="Hyperlink"/>
            <w:rFonts w:ascii="Arial" w:hAnsi="Arial" w:cs="Arial"/>
            <w:sz w:val="16"/>
            <w:szCs w:val="16"/>
            <w:lang w:val="en-US"/>
          </w:rPr>
          <w:t>doi</w:t>
        </w:r>
        <w:r>
          <w:rPr>
            <w:rStyle w:val="Hyperlink"/>
            <w:rFonts w:ascii="Arial" w:hAnsi="Arial" w:cs="Arial"/>
            <w:sz w:val="16"/>
            <w:szCs w:val="16"/>
            <w:lang w:val="en-US"/>
          </w:rPr>
          <w:t xml:space="preserve">: </w:t>
        </w:r>
        <w:r w:rsidRPr="009F3BCD">
          <w:rPr>
            <w:rStyle w:val="Hyperlink"/>
            <w:rFonts w:ascii="Arial" w:hAnsi="Arial" w:cs="Arial"/>
            <w:sz w:val="16"/>
            <w:szCs w:val="16"/>
            <w:lang w:val="en-US"/>
          </w:rPr>
          <w:t>10.2807/1560-7917.ES.2020.25.21.2000903</w:t>
        </w:r>
      </w:hyperlink>
      <w:r w:rsidRPr="009F3BCD">
        <w:rPr>
          <w:rFonts w:ascii="Arial" w:hAnsi="Arial" w:cs="Arial"/>
          <w:sz w:val="16"/>
          <w:szCs w:val="16"/>
          <w:lang w:val="en-US"/>
        </w:rPr>
        <w:t>.</w:t>
      </w:r>
    </w:p>
  </w:footnote>
  <w:footnote w:id="30">
    <w:p w14:paraId="6C510135" w14:textId="7BE295ED" w:rsidR="00121E45" w:rsidRPr="009F3BCD" w:rsidRDefault="00121E45" w:rsidP="00194A06">
      <w:pPr>
        <w:spacing w:after="0"/>
        <w:rPr>
          <w:rFonts w:ascii="Arial" w:eastAsia="Times New Roman" w:hAnsi="Arial" w:cs="Arial"/>
          <w:color w:val="333333"/>
          <w:sz w:val="16"/>
          <w:szCs w:val="16"/>
          <w:shd w:val="clear" w:color="auto" w:fill="FFFFFF"/>
        </w:rPr>
      </w:pPr>
      <w:r w:rsidRPr="009F3BCD">
        <w:rPr>
          <w:rStyle w:val="FootnoteReference"/>
          <w:rFonts w:ascii="Arial" w:hAnsi="Arial" w:cs="Arial"/>
          <w:sz w:val="16"/>
          <w:szCs w:val="16"/>
        </w:rPr>
        <w:footnoteRef/>
      </w:r>
      <w:r w:rsidRPr="009F3BCD">
        <w:rPr>
          <w:rFonts w:ascii="Arial" w:hAnsi="Arial" w:cs="Arial"/>
          <w:sz w:val="16"/>
          <w:szCs w:val="16"/>
        </w:rPr>
        <w:t xml:space="preserve"> </w:t>
      </w:r>
      <w:r>
        <w:rPr>
          <w:rFonts w:ascii="Arial" w:hAnsi="Arial" w:cs="Arial"/>
          <w:sz w:val="16"/>
          <w:szCs w:val="16"/>
        </w:rPr>
        <w:t xml:space="preserve">Fontanet, A. et al (2020) </w:t>
      </w:r>
      <w:r w:rsidRPr="009F3BCD">
        <w:rPr>
          <w:rFonts w:ascii="Arial" w:hAnsi="Arial" w:cs="Arial"/>
          <w:sz w:val="16"/>
          <w:szCs w:val="16"/>
          <w:lang w:val="en-US"/>
        </w:rPr>
        <w:t xml:space="preserve">Cluster of Covid-19 in Northern France: A retrospective closed cohort study. </w:t>
      </w:r>
      <w:r w:rsidRPr="009F3BCD">
        <w:rPr>
          <w:rFonts w:ascii="Arial" w:hAnsi="Arial" w:cs="Arial"/>
          <w:i/>
          <w:sz w:val="16"/>
          <w:szCs w:val="16"/>
          <w:lang w:val="en-US"/>
        </w:rPr>
        <w:t>medRxiv</w:t>
      </w:r>
      <w:r w:rsidRPr="009F3BCD">
        <w:rPr>
          <w:rFonts w:ascii="Arial" w:hAnsi="Arial" w:cs="Arial"/>
          <w:sz w:val="16"/>
          <w:szCs w:val="16"/>
          <w:lang w:val="en-US"/>
        </w:rPr>
        <w:t xml:space="preserve"> preprint, 23 April 2020. </w:t>
      </w:r>
      <w:hyperlink r:id="rId28" w:history="1">
        <w:r w:rsidRPr="009F3BCD">
          <w:rPr>
            <w:rStyle w:val="Hyperlink"/>
            <w:rFonts w:ascii="Arial" w:eastAsia="Times New Roman" w:hAnsi="Arial" w:cs="Arial"/>
            <w:sz w:val="16"/>
            <w:szCs w:val="16"/>
            <w:shd w:val="clear" w:color="auto" w:fill="FFFFFF"/>
          </w:rPr>
          <w:t>doi</w:t>
        </w:r>
        <w:r>
          <w:rPr>
            <w:rStyle w:val="Hyperlink"/>
            <w:rFonts w:ascii="Arial" w:eastAsia="Times New Roman" w:hAnsi="Arial" w:cs="Arial"/>
            <w:sz w:val="16"/>
            <w:szCs w:val="16"/>
            <w:shd w:val="clear" w:color="auto" w:fill="FFFFFF"/>
          </w:rPr>
          <w:t xml:space="preserve">: </w:t>
        </w:r>
        <w:r w:rsidRPr="009F3BCD">
          <w:rPr>
            <w:rStyle w:val="Hyperlink"/>
            <w:rFonts w:ascii="Arial" w:eastAsia="Times New Roman" w:hAnsi="Arial" w:cs="Arial"/>
            <w:sz w:val="16"/>
            <w:szCs w:val="16"/>
            <w:shd w:val="clear" w:color="auto" w:fill="FFFFFF"/>
          </w:rPr>
          <w:t>10.1101/2020.04.18.20071134</w:t>
        </w:r>
      </w:hyperlink>
      <w:r>
        <w:rPr>
          <w:rFonts w:ascii="Arial" w:eastAsia="Times New Roman" w:hAnsi="Arial" w:cs="Arial"/>
          <w:color w:val="333333"/>
          <w:sz w:val="16"/>
          <w:szCs w:val="16"/>
          <w:shd w:val="clear" w:color="auto" w:fill="FFFFFF"/>
        </w:rPr>
        <w:t>.</w:t>
      </w:r>
    </w:p>
  </w:footnote>
  <w:footnote w:id="31">
    <w:p w14:paraId="7AA832CE" w14:textId="79180BDD" w:rsidR="00121E45" w:rsidRPr="00BC2A3F" w:rsidRDefault="00121E45" w:rsidP="00194A06">
      <w:pPr>
        <w:spacing w:after="0"/>
        <w:rPr>
          <w:rFonts w:ascii="Arial" w:eastAsia="Times New Roman" w:hAnsi="Arial" w:cs="Arial"/>
          <w:sz w:val="16"/>
          <w:szCs w:val="16"/>
        </w:rPr>
      </w:pPr>
      <w:r w:rsidRPr="00BC2A3F">
        <w:rPr>
          <w:rStyle w:val="FootnoteReference"/>
          <w:rFonts w:ascii="Arial" w:hAnsi="Arial" w:cs="Arial"/>
          <w:sz w:val="16"/>
          <w:szCs w:val="16"/>
        </w:rPr>
        <w:footnoteRef/>
      </w:r>
      <w:r w:rsidRPr="00BC2A3F">
        <w:rPr>
          <w:rFonts w:ascii="Arial" w:hAnsi="Arial" w:cs="Arial"/>
          <w:sz w:val="16"/>
          <w:szCs w:val="16"/>
        </w:rPr>
        <w:t xml:space="preserve"> Kadari-Ovadia</w:t>
      </w:r>
      <w:r>
        <w:rPr>
          <w:rFonts w:ascii="Arial" w:hAnsi="Arial" w:cs="Arial"/>
          <w:sz w:val="16"/>
          <w:szCs w:val="16"/>
        </w:rPr>
        <w:t>, S.</w:t>
      </w:r>
      <w:r w:rsidRPr="00BC2A3F">
        <w:rPr>
          <w:rFonts w:ascii="Arial" w:hAnsi="Arial" w:cs="Arial"/>
          <w:sz w:val="16"/>
          <w:szCs w:val="16"/>
        </w:rPr>
        <w:t xml:space="preserve"> et al</w:t>
      </w:r>
      <w:r>
        <w:rPr>
          <w:rFonts w:ascii="Arial" w:hAnsi="Arial" w:cs="Arial"/>
          <w:sz w:val="16"/>
          <w:szCs w:val="16"/>
        </w:rPr>
        <w:t>. (2020)</w:t>
      </w:r>
      <w:r w:rsidRPr="00BC2A3F">
        <w:rPr>
          <w:rFonts w:ascii="Arial" w:hAnsi="Arial" w:cs="Arial"/>
          <w:sz w:val="16"/>
          <w:szCs w:val="16"/>
        </w:rPr>
        <w:t xml:space="preserve"> </w:t>
      </w:r>
      <w:r w:rsidRPr="00BC2A3F">
        <w:rPr>
          <w:rFonts w:ascii="Arial" w:hAnsi="Arial" w:cs="Arial"/>
          <w:sz w:val="16"/>
          <w:szCs w:val="16"/>
          <w:lang w:val="en-US"/>
        </w:rPr>
        <w:t xml:space="preserve">Schools in Jerusalem shut as dozens of students, staff test positive for virus, </w:t>
      </w:r>
      <w:r w:rsidRPr="00BC2A3F">
        <w:rPr>
          <w:rFonts w:ascii="Arial" w:hAnsi="Arial" w:cs="Arial"/>
          <w:i/>
          <w:sz w:val="16"/>
          <w:szCs w:val="16"/>
          <w:lang w:val="en-US"/>
        </w:rPr>
        <w:t>Haaretz</w:t>
      </w:r>
      <w:r w:rsidRPr="00BC2A3F">
        <w:rPr>
          <w:rFonts w:ascii="Arial" w:hAnsi="Arial" w:cs="Arial"/>
          <w:sz w:val="16"/>
          <w:szCs w:val="16"/>
          <w:lang w:val="en-US"/>
        </w:rPr>
        <w:t>, 1</w:t>
      </w:r>
      <w:r w:rsidRPr="00BC2A3F">
        <w:rPr>
          <w:rFonts w:ascii="Arial" w:hAnsi="Arial" w:cs="Arial"/>
          <w:sz w:val="16"/>
          <w:szCs w:val="16"/>
          <w:vertAlign w:val="superscript"/>
          <w:lang w:val="en-US"/>
        </w:rPr>
        <w:t>st</w:t>
      </w:r>
      <w:r w:rsidRPr="00BC2A3F">
        <w:rPr>
          <w:rFonts w:ascii="Arial" w:hAnsi="Arial" w:cs="Arial"/>
          <w:sz w:val="16"/>
          <w:szCs w:val="16"/>
          <w:lang w:val="en-US"/>
        </w:rPr>
        <w:t xml:space="preserve"> June 2020. </w:t>
      </w:r>
      <w:r>
        <w:rPr>
          <w:rFonts w:ascii="Arial" w:hAnsi="Arial" w:cs="Arial"/>
          <w:sz w:val="16"/>
          <w:szCs w:val="16"/>
          <w:lang w:val="en-US"/>
        </w:rPr>
        <w:t>Available at:</w:t>
      </w:r>
      <w:r w:rsidRPr="00BC2A3F">
        <w:rPr>
          <w:rFonts w:ascii="Arial" w:hAnsi="Arial" w:cs="Arial"/>
          <w:sz w:val="16"/>
          <w:szCs w:val="16"/>
          <w:lang w:val="en-US"/>
        </w:rPr>
        <w:t xml:space="preserve"> </w:t>
      </w:r>
      <w:hyperlink r:id="rId29" w:history="1">
        <w:r w:rsidRPr="00BC2A3F">
          <w:rPr>
            <w:rStyle w:val="Hyperlink"/>
            <w:rFonts w:ascii="Arial" w:eastAsia="Times New Roman" w:hAnsi="Arial" w:cs="Arial"/>
            <w:sz w:val="16"/>
            <w:szCs w:val="16"/>
          </w:rPr>
          <w:t>https://www.haaretz.com/israel-news/.premium-half-of-new-coronavirus-cases-in-schools-came-from-single-school-in-jerusalem-1.8885755</w:t>
        </w:r>
      </w:hyperlink>
    </w:p>
  </w:footnote>
  <w:footnote w:id="32">
    <w:p w14:paraId="21B2000D" w14:textId="447D8806" w:rsidR="00121E45" w:rsidRPr="009F3BCD" w:rsidRDefault="00121E45" w:rsidP="00194A06">
      <w:pPr>
        <w:spacing w:after="0"/>
        <w:rPr>
          <w:rFonts w:ascii="Arial" w:eastAsia="Times New Roman" w:hAnsi="Arial" w:cs="Arial"/>
          <w:sz w:val="16"/>
          <w:szCs w:val="16"/>
        </w:rPr>
      </w:pPr>
      <w:r w:rsidRPr="009F3BCD">
        <w:rPr>
          <w:rStyle w:val="FootnoteReference"/>
          <w:rFonts w:ascii="Arial" w:hAnsi="Arial" w:cs="Arial"/>
          <w:sz w:val="16"/>
          <w:szCs w:val="16"/>
        </w:rPr>
        <w:footnoteRef/>
      </w:r>
      <w:r w:rsidRPr="009F3BCD">
        <w:rPr>
          <w:rFonts w:ascii="Arial" w:hAnsi="Arial" w:cs="Arial"/>
          <w:sz w:val="16"/>
          <w:szCs w:val="16"/>
        </w:rPr>
        <w:t xml:space="preserve"> </w:t>
      </w:r>
      <w:r>
        <w:rPr>
          <w:rFonts w:ascii="Arial" w:hAnsi="Arial" w:cs="Arial"/>
          <w:sz w:val="16"/>
          <w:szCs w:val="16"/>
        </w:rPr>
        <w:t xml:space="preserve">Torres, JP. et al (2020) </w:t>
      </w:r>
      <w:r w:rsidRPr="009F3BCD">
        <w:rPr>
          <w:rFonts w:ascii="Arial" w:hAnsi="Arial" w:cs="Arial"/>
          <w:sz w:val="16"/>
          <w:szCs w:val="16"/>
          <w:lang w:val="en-US"/>
        </w:rPr>
        <w:t xml:space="preserve">SARS-CoV-2 antibody prevalence in blood in a large school community subject to a Covid-19 outbreak: a cross-sectional study. </w:t>
      </w:r>
      <w:r w:rsidRPr="009F3BCD">
        <w:rPr>
          <w:rFonts w:ascii="Arial" w:hAnsi="Arial" w:cs="Arial"/>
          <w:i/>
          <w:sz w:val="16"/>
          <w:szCs w:val="16"/>
          <w:lang w:val="en-US"/>
        </w:rPr>
        <w:t>Clin. Infect. Dis.</w:t>
      </w:r>
      <w:r w:rsidRPr="009F3BCD">
        <w:rPr>
          <w:rFonts w:ascii="Arial" w:hAnsi="Arial" w:cs="Arial"/>
          <w:sz w:val="16"/>
          <w:szCs w:val="16"/>
          <w:lang w:val="en-US"/>
        </w:rPr>
        <w:t xml:space="preserve"> ciaa955, </w:t>
      </w:r>
      <w:hyperlink r:id="rId30" w:history="1">
        <w:r w:rsidRPr="009F3BCD">
          <w:rPr>
            <w:rStyle w:val="Hyperlink"/>
            <w:rFonts w:ascii="Arial" w:eastAsia="Times New Roman" w:hAnsi="Arial" w:cs="Arial"/>
            <w:color w:val="006FB7"/>
            <w:sz w:val="16"/>
            <w:szCs w:val="16"/>
            <w:bdr w:val="none" w:sz="0" w:space="0" w:color="auto" w:frame="1"/>
            <w:shd w:val="clear" w:color="auto" w:fill="FFFFFF"/>
          </w:rPr>
          <w:t>doi</w:t>
        </w:r>
        <w:r>
          <w:rPr>
            <w:rStyle w:val="Hyperlink"/>
            <w:rFonts w:ascii="Arial" w:eastAsia="Times New Roman" w:hAnsi="Arial" w:cs="Arial"/>
            <w:color w:val="006FB7"/>
            <w:sz w:val="16"/>
            <w:szCs w:val="16"/>
            <w:bdr w:val="none" w:sz="0" w:space="0" w:color="auto" w:frame="1"/>
            <w:shd w:val="clear" w:color="auto" w:fill="FFFFFF"/>
          </w:rPr>
          <w:t xml:space="preserve">: </w:t>
        </w:r>
        <w:r w:rsidRPr="009F3BCD">
          <w:rPr>
            <w:rStyle w:val="Hyperlink"/>
            <w:rFonts w:ascii="Arial" w:eastAsia="Times New Roman" w:hAnsi="Arial" w:cs="Arial"/>
            <w:color w:val="006FB7"/>
            <w:sz w:val="16"/>
            <w:szCs w:val="16"/>
            <w:bdr w:val="none" w:sz="0" w:space="0" w:color="auto" w:frame="1"/>
            <w:shd w:val="clear" w:color="auto" w:fill="FFFFFF"/>
          </w:rPr>
          <w:t>10.1093/cid/ciaa955</w:t>
        </w:r>
      </w:hyperlink>
      <w:r w:rsidRPr="009F3BCD">
        <w:rPr>
          <w:rFonts w:ascii="Arial" w:eastAsia="Times New Roman" w:hAnsi="Arial" w:cs="Arial"/>
          <w:sz w:val="16"/>
          <w:szCs w:val="16"/>
        </w:rPr>
        <w:t>.</w:t>
      </w:r>
    </w:p>
  </w:footnote>
  <w:footnote w:id="33">
    <w:p w14:paraId="00994D0F" w14:textId="77777777" w:rsidR="00121E45" w:rsidRDefault="00121E45" w:rsidP="007553F3">
      <w:pPr>
        <w:pBdr>
          <w:top w:val="nil"/>
          <w:left w:val="nil"/>
          <w:bottom w:val="nil"/>
          <w:right w:val="nil"/>
          <w:between w:val="nil"/>
        </w:pBdr>
        <w:spacing w:after="0" w:line="240" w:lineRule="auto"/>
        <w:rPr>
          <w:color w:val="000000"/>
        </w:rPr>
      </w:pPr>
      <w:r w:rsidRPr="00426788">
        <w:rPr>
          <w:rFonts w:ascii="Arial" w:hAnsi="Arial" w:cs="Arial"/>
          <w:sz w:val="16"/>
          <w:szCs w:val="16"/>
          <w:vertAlign w:val="superscript"/>
        </w:rPr>
        <w:footnoteRef/>
      </w:r>
      <w:r w:rsidRPr="00426788">
        <w:rPr>
          <w:rFonts w:ascii="Arial" w:hAnsi="Arial" w:cs="Arial"/>
          <w:color w:val="000000"/>
          <w:sz w:val="16"/>
          <w:szCs w:val="16"/>
        </w:rPr>
        <w:t xml:space="preserve"> A project, led by John Jerrim at UCL, is planned to undertake a comprehensive assessment of teachers’ health in England drawing on numerous national survey data sets, including UK Biobank and the OECD’s Teaching and Learning International Survey (TALIS).</w:t>
      </w:r>
    </w:p>
  </w:footnote>
  <w:footnote w:id="34">
    <w:p w14:paraId="142DE243" w14:textId="59BF9326" w:rsidR="00121E45" w:rsidRPr="00082C3C" w:rsidRDefault="00121E45" w:rsidP="007553F3">
      <w:pPr>
        <w:spacing w:after="0" w:line="240" w:lineRule="auto"/>
        <w:rPr>
          <w:rFonts w:ascii="Arial" w:hAnsi="Arial" w:cs="Arial"/>
          <w:sz w:val="16"/>
          <w:szCs w:val="16"/>
        </w:rPr>
      </w:pPr>
      <w:r w:rsidRPr="00082C3C">
        <w:rPr>
          <w:rFonts w:ascii="Arial" w:hAnsi="Arial" w:cs="Arial"/>
          <w:sz w:val="16"/>
          <w:szCs w:val="16"/>
          <w:vertAlign w:val="superscript"/>
        </w:rPr>
        <w:footnoteRef/>
      </w:r>
      <w:r w:rsidRPr="00082C3C">
        <w:rPr>
          <w:rFonts w:ascii="Arial" w:hAnsi="Arial" w:cs="Arial"/>
          <w:sz w:val="16"/>
          <w:szCs w:val="16"/>
        </w:rPr>
        <w:t xml:space="preserve"> UK Government </w:t>
      </w:r>
      <w:r>
        <w:rPr>
          <w:rFonts w:ascii="Arial" w:hAnsi="Arial" w:cs="Arial"/>
          <w:sz w:val="16"/>
          <w:szCs w:val="16"/>
        </w:rPr>
        <w:t>(</w:t>
      </w:r>
      <w:r w:rsidRPr="00082C3C">
        <w:rPr>
          <w:rFonts w:ascii="Arial" w:hAnsi="Arial" w:cs="Arial"/>
          <w:sz w:val="16"/>
          <w:szCs w:val="16"/>
        </w:rPr>
        <w:t>2020</w:t>
      </w:r>
      <w:r>
        <w:rPr>
          <w:rFonts w:ascii="Arial" w:hAnsi="Arial" w:cs="Arial"/>
          <w:sz w:val="16"/>
          <w:szCs w:val="16"/>
        </w:rPr>
        <w:t>)</w:t>
      </w:r>
      <w:r w:rsidRPr="00082C3C">
        <w:rPr>
          <w:rFonts w:ascii="Arial" w:hAnsi="Arial" w:cs="Arial"/>
          <w:sz w:val="16"/>
          <w:szCs w:val="16"/>
        </w:rPr>
        <w:t xml:space="preserve"> Ethnicity facts and figures. </w:t>
      </w:r>
      <w:r>
        <w:rPr>
          <w:rFonts w:ascii="Arial" w:hAnsi="Arial" w:cs="Arial"/>
          <w:sz w:val="16"/>
          <w:szCs w:val="16"/>
        </w:rPr>
        <w:t xml:space="preserve">Available at: </w:t>
      </w:r>
      <w:hyperlink r:id="rId31" w:anchor="asian-ethnic-group-by-household-type" w:history="1">
        <w:r w:rsidRPr="00AB7F9E">
          <w:rPr>
            <w:rStyle w:val="Hyperlink"/>
            <w:rFonts w:ascii="Arial" w:hAnsi="Arial" w:cs="Arial"/>
            <w:sz w:val="16"/>
            <w:szCs w:val="16"/>
          </w:rPr>
          <w:t>https://www.ethnicity-facts-figures.service.gov.uk/uk-population-by-ethnicity/demographics/families-and-households/latest#asian-ethnic-group-by-household-type</w:t>
        </w:r>
      </w:hyperlink>
      <w:r w:rsidRPr="00082C3C">
        <w:rPr>
          <w:rFonts w:ascii="Arial" w:hAnsi="Arial" w:cs="Arial"/>
          <w:sz w:val="16"/>
          <w:szCs w:val="16"/>
        </w:rPr>
        <w:t>.</w:t>
      </w:r>
    </w:p>
  </w:footnote>
  <w:footnote w:id="35">
    <w:p w14:paraId="3F4DE574" w14:textId="46228B50" w:rsidR="00121E45" w:rsidRPr="00082C3C" w:rsidRDefault="00121E45" w:rsidP="007553F3">
      <w:pPr>
        <w:spacing w:after="0" w:line="240" w:lineRule="auto"/>
        <w:rPr>
          <w:rFonts w:ascii="Arial" w:hAnsi="Arial" w:cs="Arial"/>
          <w:sz w:val="16"/>
          <w:szCs w:val="16"/>
        </w:rPr>
      </w:pPr>
      <w:r w:rsidRPr="00082C3C">
        <w:rPr>
          <w:rFonts w:ascii="Arial" w:hAnsi="Arial" w:cs="Arial"/>
          <w:sz w:val="16"/>
          <w:szCs w:val="16"/>
          <w:vertAlign w:val="superscript"/>
        </w:rPr>
        <w:footnoteRef/>
      </w:r>
      <w:r w:rsidRPr="00082C3C">
        <w:rPr>
          <w:rFonts w:ascii="Arial" w:hAnsi="Arial" w:cs="Arial"/>
          <w:sz w:val="16"/>
          <w:szCs w:val="16"/>
        </w:rPr>
        <w:t xml:space="preserve"> Office for National Statistics</w:t>
      </w:r>
      <w:r>
        <w:rPr>
          <w:rFonts w:ascii="Arial" w:hAnsi="Arial" w:cs="Arial"/>
          <w:sz w:val="16"/>
          <w:szCs w:val="16"/>
        </w:rPr>
        <w:t xml:space="preserve"> (2020) </w:t>
      </w:r>
      <w:r w:rsidRPr="00082C3C">
        <w:rPr>
          <w:rFonts w:ascii="Arial" w:hAnsi="Arial" w:cs="Arial"/>
          <w:sz w:val="16"/>
          <w:szCs w:val="16"/>
        </w:rPr>
        <w:t>One in eight British households has no garden.</w:t>
      </w:r>
      <w:r>
        <w:rPr>
          <w:rFonts w:ascii="Arial" w:hAnsi="Arial" w:cs="Arial"/>
          <w:sz w:val="16"/>
          <w:szCs w:val="16"/>
        </w:rPr>
        <w:t xml:space="preserve"> Available at: </w:t>
      </w:r>
      <w:hyperlink r:id="rId32" w:history="1">
        <w:r w:rsidRPr="00AB7F9E">
          <w:rPr>
            <w:rStyle w:val="Hyperlink"/>
            <w:rFonts w:ascii="Arial" w:hAnsi="Arial" w:cs="Arial"/>
            <w:sz w:val="16"/>
            <w:szCs w:val="16"/>
          </w:rPr>
          <w:t>https://www.ons.gov.uk/economy/environmentalaccounts/articles/oneineightbritishhouseholdshasnogarden/2020-05-14</w:t>
        </w:r>
      </w:hyperlink>
      <w:r w:rsidRPr="00082C3C">
        <w:rPr>
          <w:rFonts w:ascii="Arial" w:hAnsi="Arial" w:cs="Arial"/>
          <w:sz w:val="16"/>
          <w:szCs w:val="16"/>
        </w:rPr>
        <w:t xml:space="preserve"> </w:t>
      </w:r>
    </w:p>
  </w:footnote>
  <w:footnote w:id="36">
    <w:p w14:paraId="2A687290" w14:textId="09BF4ED2" w:rsidR="00121E45" w:rsidRPr="00082C3C" w:rsidRDefault="00121E45" w:rsidP="007553F3">
      <w:pPr>
        <w:spacing w:after="0" w:line="240" w:lineRule="auto"/>
        <w:rPr>
          <w:rFonts w:ascii="Arial" w:hAnsi="Arial" w:cs="Arial"/>
          <w:sz w:val="16"/>
          <w:szCs w:val="16"/>
        </w:rPr>
      </w:pPr>
      <w:r w:rsidRPr="00082C3C">
        <w:rPr>
          <w:rFonts w:ascii="Arial" w:hAnsi="Arial" w:cs="Arial"/>
          <w:sz w:val="16"/>
          <w:szCs w:val="16"/>
          <w:vertAlign w:val="superscript"/>
        </w:rPr>
        <w:footnoteRef/>
      </w:r>
      <w:r w:rsidRPr="00082C3C">
        <w:rPr>
          <w:rFonts w:ascii="Arial" w:hAnsi="Arial" w:cs="Arial"/>
          <w:sz w:val="16"/>
          <w:szCs w:val="16"/>
        </w:rPr>
        <w:t xml:space="preserve"> Office for National Statistics </w:t>
      </w:r>
      <w:r>
        <w:rPr>
          <w:rFonts w:ascii="Arial" w:hAnsi="Arial" w:cs="Arial"/>
          <w:sz w:val="16"/>
          <w:szCs w:val="16"/>
        </w:rPr>
        <w:t>(</w:t>
      </w:r>
      <w:r w:rsidRPr="00082C3C">
        <w:rPr>
          <w:rFonts w:ascii="Arial" w:hAnsi="Arial" w:cs="Arial"/>
          <w:sz w:val="16"/>
          <w:szCs w:val="16"/>
        </w:rPr>
        <w:t>2020</w:t>
      </w:r>
      <w:r>
        <w:rPr>
          <w:rFonts w:ascii="Arial" w:hAnsi="Arial" w:cs="Arial"/>
          <w:sz w:val="16"/>
          <w:szCs w:val="16"/>
        </w:rPr>
        <w:t>)</w:t>
      </w:r>
      <w:r w:rsidRPr="00082C3C">
        <w:rPr>
          <w:rFonts w:ascii="Arial" w:hAnsi="Arial" w:cs="Arial"/>
          <w:sz w:val="16"/>
          <w:szCs w:val="16"/>
        </w:rPr>
        <w:t xml:space="preserve"> Deaths involving COVID-19 by local area and socioeconomic deprivation: deaths occurring between 1 March and 31 May 2020.</w:t>
      </w:r>
      <w:r>
        <w:rPr>
          <w:rFonts w:ascii="Arial" w:hAnsi="Arial" w:cs="Arial"/>
          <w:sz w:val="16"/>
          <w:szCs w:val="16"/>
        </w:rPr>
        <w:t xml:space="preserve"> Available at: </w:t>
      </w:r>
      <w:hyperlink r:id="rId33" w:history="1">
        <w:r w:rsidRPr="00AB7F9E">
          <w:rPr>
            <w:rStyle w:val="Hyperlink"/>
            <w:rFonts w:ascii="Arial" w:hAnsi="Arial" w:cs="Arial"/>
            <w:sz w:val="16"/>
            <w:szCs w:val="16"/>
          </w:rPr>
          <w:t>https://www.ons.gov.uk/peoplepopulationandcommunity/birthsdeathsandmarriages/deaths/bulletins/deathsinvolvingCOVID19bylocalareasanddeprivation/deathsoccurringbetween1marchand31may2020</w:t>
        </w:r>
      </w:hyperlink>
      <w:r w:rsidRPr="00082C3C">
        <w:rPr>
          <w:rFonts w:ascii="Arial" w:hAnsi="Arial" w:cs="Arial"/>
          <w:sz w:val="16"/>
          <w:szCs w:val="16"/>
        </w:rPr>
        <w:t xml:space="preserve">. </w:t>
      </w:r>
    </w:p>
  </w:footnote>
  <w:footnote w:id="37">
    <w:p w14:paraId="03FFD130" w14:textId="31B5BE91" w:rsidR="00121E45" w:rsidRPr="00082C3C" w:rsidRDefault="00121E45" w:rsidP="007553F3">
      <w:pPr>
        <w:spacing w:after="0" w:line="240" w:lineRule="auto"/>
        <w:rPr>
          <w:rFonts w:ascii="Arial" w:hAnsi="Arial" w:cs="Arial"/>
          <w:sz w:val="16"/>
          <w:szCs w:val="16"/>
        </w:rPr>
      </w:pPr>
      <w:r w:rsidRPr="00082C3C">
        <w:rPr>
          <w:rFonts w:ascii="Arial" w:hAnsi="Arial" w:cs="Arial"/>
          <w:sz w:val="16"/>
          <w:szCs w:val="16"/>
          <w:vertAlign w:val="superscript"/>
        </w:rPr>
        <w:footnoteRef/>
      </w:r>
      <w:r w:rsidRPr="00082C3C">
        <w:rPr>
          <w:rFonts w:ascii="Arial" w:hAnsi="Arial" w:cs="Arial"/>
          <w:sz w:val="16"/>
          <w:szCs w:val="16"/>
        </w:rPr>
        <w:t xml:space="preserve"> Guan, W</w:t>
      </w:r>
      <w:r>
        <w:rPr>
          <w:rFonts w:ascii="Arial" w:hAnsi="Arial" w:cs="Arial"/>
          <w:sz w:val="16"/>
          <w:szCs w:val="16"/>
        </w:rPr>
        <w:t>.</w:t>
      </w:r>
      <w:r w:rsidRPr="00082C3C">
        <w:rPr>
          <w:rFonts w:ascii="Arial" w:hAnsi="Arial" w:cs="Arial"/>
          <w:sz w:val="16"/>
          <w:szCs w:val="16"/>
        </w:rPr>
        <w:t xml:space="preserve"> et al. </w:t>
      </w:r>
      <w:r>
        <w:rPr>
          <w:rFonts w:ascii="Arial" w:hAnsi="Arial" w:cs="Arial"/>
          <w:sz w:val="16"/>
          <w:szCs w:val="16"/>
        </w:rPr>
        <w:t>(</w:t>
      </w:r>
      <w:r w:rsidRPr="00082C3C">
        <w:rPr>
          <w:rFonts w:ascii="Arial" w:hAnsi="Arial" w:cs="Arial"/>
          <w:sz w:val="16"/>
          <w:szCs w:val="16"/>
        </w:rPr>
        <w:t>2020</w:t>
      </w:r>
      <w:r>
        <w:rPr>
          <w:rFonts w:ascii="Arial" w:hAnsi="Arial" w:cs="Arial"/>
          <w:sz w:val="16"/>
          <w:szCs w:val="16"/>
        </w:rPr>
        <w:t>)</w:t>
      </w:r>
      <w:r w:rsidRPr="00082C3C">
        <w:rPr>
          <w:rFonts w:ascii="Arial" w:hAnsi="Arial" w:cs="Arial"/>
          <w:sz w:val="16"/>
          <w:szCs w:val="16"/>
        </w:rPr>
        <w:t xml:space="preserve"> Comorbidity and its impact on 1590 patients with COVID-19 in China: a nationwide analysis. European Respiratory Journal. 55(5): 2000547</w:t>
      </w:r>
      <w:r>
        <w:rPr>
          <w:rFonts w:ascii="Arial" w:hAnsi="Arial" w:cs="Arial"/>
          <w:sz w:val="16"/>
          <w:szCs w:val="16"/>
        </w:rPr>
        <w:t xml:space="preserve"> </w:t>
      </w:r>
      <w:hyperlink r:id="rId34" w:history="1">
        <w:r w:rsidRPr="00194A06">
          <w:rPr>
            <w:rStyle w:val="Hyperlink"/>
            <w:rFonts w:ascii="Arial" w:hAnsi="Arial" w:cs="Arial"/>
            <w:sz w:val="16"/>
            <w:szCs w:val="16"/>
          </w:rPr>
          <w:t>doi: 10.1183/13993003.00547-2020</w:t>
        </w:r>
      </w:hyperlink>
    </w:p>
  </w:footnote>
  <w:footnote w:id="38">
    <w:p w14:paraId="0808CDDF" w14:textId="31DDFEED" w:rsidR="00121E45" w:rsidRPr="00082C3C" w:rsidRDefault="00121E45" w:rsidP="007553F3">
      <w:pPr>
        <w:spacing w:after="0" w:line="240" w:lineRule="auto"/>
        <w:rPr>
          <w:rFonts w:ascii="Arial" w:hAnsi="Arial" w:cs="Arial"/>
          <w:sz w:val="16"/>
          <w:szCs w:val="16"/>
        </w:rPr>
      </w:pPr>
      <w:r w:rsidRPr="00082C3C">
        <w:rPr>
          <w:rFonts w:ascii="Arial" w:hAnsi="Arial" w:cs="Arial"/>
          <w:sz w:val="16"/>
          <w:szCs w:val="16"/>
          <w:vertAlign w:val="superscript"/>
        </w:rPr>
        <w:footnoteRef/>
      </w:r>
      <w:r w:rsidRPr="00082C3C">
        <w:rPr>
          <w:rFonts w:ascii="Arial" w:hAnsi="Arial" w:cs="Arial"/>
          <w:sz w:val="16"/>
          <w:szCs w:val="16"/>
        </w:rPr>
        <w:t xml:space="preserve"> UK Government </w:t>
      </w:r>
      <w:r>
        <w:rPr>
          <w:rFonts w:ascii="Arial" w:hAnsi="Arial" w:cs="Arial"/>
          <w:sz w:val="16"/>
          <w:szCs w:val="16"/>
        </w:rPr>
        <w:t>(</w:t>
      </w:r>
      <w:r w:rsidRPr="00082C3C">
        <w:rPr>
          <w:rFonts w:ascii="Arial" w:hAnsi="Arial" w:cs="Arial"/>
          <w:sz w:val="16"/>
          <w:szCs w:val="16"/>
        </w:rPr>
        <w:t>2020</w:t>
      </w:r>
      <w:r>
        <w:rPr>
          <w:rFonts w:ascii="Arial" w:hAnsi="Arial" w:cs="Arial"/>
          <w:sz w:val="16"/>
          <w:szCs w:val="16"/>
        </w:rPr>
        <w:t>)</w:t>
      </w:r>
      <w:r w:rsidRPr="00082C3C">
        <w:rPr>
          <w:rFonts w:ascii="Arial" w:hAnsi="Arial" w:cs="Arial"/>
          <w:sz w:val="16"/>
          <w:szCs w:val="16"/>
        </w:rPr>
        <w:t xml:space="preserve"> Ethnicity facts and figures.</w:t>
      </w:r>
      <w:r>
        <w:rPr>
          <w:rFonts w:ascii="Arial" w:hAnsi="Arial" w:cs="Arial"/>
          <w:sz w:val="16"/>
          <w:szCs w:val="16"/>
        </w:rPr>
        <w:t xml:space="preserve"> Available at:</w:t>
      </w:r>
      <w:r w:rsidRPr="00082C3C">
        <w:rPr>
          <w:rFonts w:ascii="Arial" w:hAnsi="Arial" w:cs="Arial"/>
          <w:sz w:val="16"/>
          <w:szCs w:val="16"/>
        </w:rPr>
        <w:t xml:space="preserve"> http:www.ethnicity-facts-figures.service.gov.uk/health/diet-and-exercise/overweight-adults/latest</w:t>
      </w:r>
      <w:r>
        <w:rPr>
          <w:rFonts w:ascii="Arial" w:hAnsi="Arial" w:cs="Arial"/>
          <w:sz w:val="16"/>
          <w:szCs w:val="16"/>
        </w:rPr>
        <w:t xml:space="preserve"> </w:t>
      </w:r>
    </w:p>
  </w:footnote>
  <w:footnote w:id="39">
    <w:p w14:paraId="1476C982" w14:textId="285BC458" w:rsidR="00121E45" w:rsidRPr="00082C3C" w:rsidRDefault="00121E45" w:rsidP="009357B5">
      <w:pPr>
        <w:spacing w:after="0" w:line="240" w:lineRule="auto"/>
        <w:rPr>
          <w:rFonts w:ascii="Arial" w:hAnsi="Arial" w:cs="Arial"/>
          <w:color w:val="000000"/>
          <w:sz w:val="16"/>
          <w:szCs w:val="16"/>
        </w:rPr>
      </w:pPr>
      <w:r w:rsidRPr="00082C3C">
        <w:rPr>
          <w:rFonts w:ascii="Arial" w:hAnsi="Arial" w:cs="Arial"/>
          <w:sz w:val="16"/>
          <w:szCs w:val="16"/>
          <w:vertAlign w:val="superscript"/>
        </w:rPr>
        <w:footnoteRef/>
      </w:r>
      <w:r w:rsidRPr="00082C3C">
        <w:rPr>
          <w:rFonts w:ascii="Arial" w:hAnsi="Arial" w:cs="Arial"/>
          <w:sz w:val="16"/>
          <w:szCs w:val="16"/>
        </w:rPr>
        <w:t xml:space="preserve"> Yang, </w:t>
      </w:r>
      <w:r>
        <w:rPr>
          <w:rFonts w:ascii="Arial" w:hAnsi="Arial" w:cs="Arial"/>
          <w:sz w:val="16"/>
          <w:szCs w:val="16"/>
        </w:rPr>
        <w:t>J.</w:t>
      </w:r>
      <w:r w:rsidRPr="00082C3C">
        <w:rPr>
          <w:rFonts w:ascii="Arial" w:hAnsi="Arial" w:cs="Arial"/>
          <w:sz w:val="16"/>
          <w:szCs w:val="16"/>
        </w:rPr>
        <w:t xml:space="preserve"> et al. </w:t>
      </w:r>
      <w:r>
        <w:rPr>
          <w:rFonts w:ascii="Arial" w:hAnsi="Arial" w:cs="Arial"/>
          <w:sz w:val="16"/>
          <w:szCs w:val="16"/>
        </w:rPr>
        <w:t>(</w:t>
      </w:r>
      <w:r w:rsidRPr="00082C3C">
        <w:rPr>
          <w:rFonts w:ascii="Arial" w:hAnsi="Arial" w:cs="Arial"/>
          <w:sz w:val="16"/>
          <w:szCs w:val="16"/>
        </w:rPr>
        <w:t>2020</w:t>
      </w:r>
      <w:r>
        <w:rPr>
          <w:rFonts w:ascii="Arial" w:hAnsi="Arial" w:cs="Arial"/>
          <w:sz w:val="16"/>
          <w:szCs w:val="16"/>
        </w:rPr>
        <w:t>)</w:t>
      </w:r>
      <w:r w:rsidRPr="00082C3C">
        <w:rPr>
          <w:rFonts w:ascii="Arial" w:hAnsi="Arial" w:cs="Arial"/>
          <w:sz w:val="16"/>
          <w:szCs w:val="16"/>
        </w:rPr>
        <w:t xml:space="preserve"> Prevalence of comorbities and its effects in patients infected with SARS-CoV-2: a systematic review and meta-analysis. International Journal of Infections Diseases. 94: 91-95</w:t>
      </w:r>
      <w:r>
        <w:rPr>
          <w:rFonts w:ascii="Arial" w:hAnsi="Arial" w:cs="Arial"/>
          <w:sz w:val="16"/>
          <w:szCs w:val="16"/>
        </w:rPr>
        <w:t xml:space="preserve">. </w:t>
      </w:r>
      <w:hyperlink r:id="rId35" w:history="1">
        <w:r w:rsidRPr="00194A06">
          <w:rPr>
            <w:rStyle w:val="Hyperlink"/>
            <w:rFonts w:ascii="Arial" w:hAnsi="Arial" w:cs="Arial"/>
            <w:sz w:val="16"/>
            <w:szCs w:val="16"/>
          </w:rPr>
          <w:t>doi</w:t>
        </w:r>
        <w:r>
          <w:rPr>
            <w:rStyle w:val="Hyperlink"/>
            <w:rFonts w:ascii="Arial" w:hAnsi="Arial" w:cs="Arial"/>
            <w:sz w:val="16"/>
            <w:szCs w:val="16"/>
          </w:rPr>
          <w:t xml:space="preserve">: </w:t>
        </w:r>
        <w:r w:rsidRPr="00194A06">
          <w:rPr>
            <w:rStyle w:val="Hyperlink"/>
            <w:rFonts w:ascii="Arial" w:hAnsi="Arial" w:cs="Arial"/>
            <w:sz w:val="16"/>
            <w:szCs w:val="16"/>
          </w:rPr>
          <w:t>10.1016/j.ijid.2020.03.017</w:t>
        </w:r>
      </w:hyperlink>
    </w:p>
  </w:footnote>
  <w:footnote w:id="40">
    <w:p w14:paraId="2C1D3A39" w14:textId="7952F22C" w:rsidR="00121E45" w:rsidRPr="00082C3C" w:rsidRDefault="00121E45" w:rsidP="007553F3">
      <w:pPr>
        <w:spacing w:after="0" w:line="240" w:lineRule="auto"/>
        <w:rPr>
          <w:rFonts w:ascii="Arial" w:hAnsi="Arial" w:cs="Arial"/>
          <w:sz w:val="16"/>
          <w:szCs w:val="16"/>
        </w:rPr>
      </w:pPr>
      <w:r w:rsidRPr="00082C3C">
        <w:rPr>
          <w:rFonts w:ascii="Arial" w:hAnsi="Arial" w:cs="Arial"/>
          <w:sz w:val="16"/>
          <w:szCs w:val="16"/>
          <w:vertAlign w:val="superscript"/>
        </w:rPr>
        <w:footnoteRef/>
      </w:r>
      <w:r w:rsidRPr="00082C3C">
        <w:rPr>
          <w:rFonts w:ascii="Arial" w:hAnsi="Arial" w:cs="Arial"/>
          <w:sz w:val="16"/>
          <w:szCs w:val="16"/>
        </w:rPr>
        <w:t xml:space="preserve"> Goff</w:t>
      </w:r>
      <w:r>
        <w:rPr>
          <w:rFonts w:ascii="Arial" w:hAnsi="Arial" w:cs="Arial"/>
          <w:sz w:val="16"/>
          <w:szCs w:val="16"/>
        </w:rPr>
        <w:t>,</w:t>
      </w:r>
      <w:r w:rsidRPr="00082C3C">
        <w:rPr>
          <w:rFonts w:ascii="Arial" w:hAnsi="Arial" w:cs="Arial"/>
          <w:sz w:val="16"/>
          <w:szCs w:val="16"/>
        </w:rPr>
        <w:t xml:space="preserve"> LM</w:t>
      </w:r>
      <w:r>
        <w:rPr>
          <w:rFonts w:ascii="Arial" w:hAnsi="Arial" w:cs="Arial"/>
          <w:sz w:val="16"/>
          <w:szCs w:val="16"/>
        </w:rPr>
        <w:t>.</w:t>
      </w:r>
      <w:r w:rsidRPr="00082C3C">
        <w:rPr>
          <w:rFonts w:ascii="Arial" w:hAnsi="Arial" w:cs="Arial"/>
          <w:sz w:val="16"/>
          <w:szCs w:val="16"/>
        </w:rPr>
        <w:t xml:space="preserve"> </w:t>
      </w:r>
      <w:r>
        <w:rPr>
          <w:rFonts w:ascii="Arial" w:hAnsi="Arial" w:cs="Arial"/>
          <w:sz w:val="16"/>
          <w:szCs w:val="16"/>
        </w:rPr>
        <w:t>(</w:t>
      </w:r>
      <w:r w:rsidRPr="00082C3C">
        <w:rPr>
          <w:rFonts w:ascii="Arial" w:hAnsi="Arial" w:cs="Arial"/>
          <w:sz w:val="16"/>
          <w:szCs w:val="16"/>
        </w:rPr>
        <w:t>2019</w:t>
      </w:r>
      <w:r>
        <w:rPr>
          <w:rFonts w:ascii="Arial" w:hAnsi="Arial" w:cs="Arial"/>
          <w:sz w:val="16"/>
          <w:szCs w:val="16"/>
        </w:rPr>
        <w:t>)</w:t>
      </w:r>
      <w:r w:rsidRPr="00082C3C">
        <w:rPr>
          <w:rFonts w:ascii="Arial" w:hAnsi="Arial" w:cs="Arial"/>
          <w:sz w:val="16"/>
          <w:szCs w:val="16"/>
        </w:rPr>
        <w:t xml:space="preserve"> Ethnicity and Type 2 diabetes in the UK. Diabetic Medicine. 36: 927-938 12</w:t>
      </w:r>
      <w:r>
        <w:rPr>
          <w:rFonts w:ascii="Arial" w:hAnsi="Arial" w:cs="Arial"/>
          <w:sz w:val="16"/>
          <w:szCs w:val="16"/>
        </w:rPr>
        <w:t xml:space="preserve"> </w:t>
      </w:r>
      <w:hyperlink r:id="rId36" w:history="1">
        <w:r w:rsidRPr="00194A06">
          <w:rPr>
            <w:rStyle w:val="Hyperlink"/>
            <w:rFonts w:ascii="Arial" w:hAnsi="Arial" w:cs="Arial"/>
            <w:sz w:val="16"/>
            <w:szCs w:val="16"/>
          </w:rPr>
          <w:t>doi</w:t>
        </w:r>
        <w:r>
          <w:rPr>
            <w:rStyle w:val="Hyperlink"/>
            <w:rFonts w:ascii="Arial" w:hAnsi="Arial" w:cs="Arial"/>
            <w:sz w:val="16"/>
            <w:szCs w:val="16"/>
          </w:rPr>
          <w:t xml:space="preserve">: </w:t>
        </w:r>
        <w:r w:rsidRPr="00194A06">
          <w:rPr>
            <w:rStyle w:val="Hyperlink"/>
            <w:rFonts w:ascii="Arial" w:hAnsi="Arial" w:cs="Arial"/>
            <w:sz w:val="16"/>
            <w:szCs w:val="16"/>
          </w:rPr>
          <w:t>10.1111/dme.13895</w:t>
        </w:r>
      </w:hyperlink>
    </w:p>
  </w:footnote>
  <w:footnote w:id="41">
    <w:p w14:paraId="784F66CF" w14:textId="60B1C5B1" w:rsidR="00121E45" w:rsidRPr="00082C3C" w:rsidRDefault="00121E45" w:rsidP="007553F3">
      <w:pPr>
        <w:spacing w:after="0" w:line="240" w:lineRule="auto"/>
        <w:rPr>
          <w:rFonts w:ascii="Arial" w:hAnsi="Arial" w:cs="Arial"/>
          <w:i/>
          <w:sz w:val="16"/>
          <w:szCs w:val="16"/>
        </w:rPr>
      </w:pPr>
      <w:r w:rsidRPr="00082C3C">
        <w:rPr>
          <w:rFonts w:ascii="Arial" w:hAnsi="Arial" w:cs="Arial"/>
          <w:sz w:val="16"/>
          <w:szCs w:val="16"/>
          <w:vertAlign w:val="superscript"/>
        </w:rPr>
        <w:footnoteRef/>
      </w:r>
      <w:r w:rsidRPr="00082C3C">
        <w:rPr>
          <w:rFonts w:ascii="Arial" w:hAnsi="Arial" w:cs="Arial"/>
          <w:sz w:val="16"/>
          <w:szCs w:val="16"/>
        </w:rPr>
        <w:t xml:space="preserve"> Shekerdemian, L. et al. </w:t>
      </w:r>
      <w:r>
        <w:rPr>
          <w:rFonts w:ascii="Arial" w:hAnsi="Arial" w:cs="Arial"/>
          <w:sz w:val="16"/>
          <w:szCs w:val="16"/>
        </w:rPr>
        <w:t>(</w:t>
      </w:r>
      <w:r w:rsidRPr="00082C3C">
        <w:rPr>
          <w:rFonts w:ascii="Arial" w:hAnsi="Arial" w:cs="Arial"/>
          <w:sz w:val="16"/>
          <w:szCs w:val="16"/>
        </w:rPr>
        <w:t>2020</w:t>
      </w:r>
      <w:r>
        <w:rPr>
          <w:rFonts w:ascii="Arial" w:hAnsi="Arial" w:cs="Arial"/>
          <w:sz w:val="16"/>
          <w:szCs w:val="16"/>
        </w:rPr>
        <w:t xml:space="preserve">) </w:t>
      </w:r>
      <w:r w:rsidRPr="00082C3C">
        <w:rPr>
          <w:rFonts w:ascii="Arial" w:hAnsi="Arial" w:cs="Arial"/>
          <w:sz w:val="16"/>
          <w:szCs w:val="16"/>
        </w:rPr>
        <w:t>Characteristics and Outcomes of Children with Coronavirus Disease 2019 (COVID-19) Infection Admitted to US and Canadian Pediatric Intensive Care Units</w:t>
      </w:r>
      <w:r>
        <w:rPr>
          <w:rFonts w:ascii="Arial" w:hAnsi="Arial" w:cs="Arial"/>
          <w:sz w:val="16"/>
          <w:szCs w:val="16"/>
        </w:rPr>
        <w:t>.</w:t>
      </w:r>
      <w:r w:rsidRPr="00082C3C">
        <w:rPr>
          <w:rFonts w:ascii="Arial" w:hAnsi="Arial" w:cs="Arial"/>
          <w:sz w:val="16"/>
          <w:szCs w:val="16"/>
        </w:rPr>
        <w:t xml:space="preserve"> </w:t>
      </w:r>
      <w:r w:rsidRPr="00082C3C">
        <w:rPr>
          <w:rFonts w:ascii="Arial" w:hAnsi="Arial" w:cs="Arial"/>
          <w:i/>
          <w:sz w:val="16"/>
          <w:szCs w:val="16"/>
        </w:rPr>
        <w:t>Jama Pediatric</w:t>
      </w:r>
      <w:r w:rsidRPr="00082C3C">
        <w:rPr>
          <w:rFonts w:ascii="Arial" w:hAnsi="Arial" w:cs="Arial"/>
          <w:color w:val="333333"/>
          <w:sz w:val="16"/>
          <w:szCs w:val="16"/>
        </w:rPr>
        <w:t xml:space="preserve"> </w:t>
      </w:r>
      <w:hyperlink r:id="rId37" w:history="1">
        <w:r w:rsidRPr="00194A06">
          <w:rPr>
            <w:rStyle w:val="Hyperlink"/>
            <w:rFonts w:ascii="Arial" w:hAnsi="Arial" w:cs="Arial"/>
            <w:sz w:val="16"/>
            <w:szCs w:val="16"/>
          </w:rPr>
          <w:t>doi:10.1001/jamapediatrics.2020.1948</w:t>
        </w:r>
      </w:hyperlink>
    </w:p>
  </w:footnote>
  <w:footnote w:id="42">
    <w:p w14:paraId="192805B1" w14:textId="68246AFA" w:rsidR="00121E45" w:rsidRPr="00082C3C" w:rsidRDefault="00121E45" w:rsidP="007553F3">
      <w:pPr>
        <w:spacing w:after="0" w:line="240" w:lineRule="auto"/>
        <w:rPr>
          <w:rFonts w:ascii="Arial" w:hAnsi="Arial" w:cs="Arial"/>
          <w:i/>
          <w:sz w:val="16"/>
          <w:szCs w:val="16"/>
        </w:rPr>
      </w:pPr>
      <w:r w:rsidRPr="00082C3C">
        <w:rPr>
          <w:rFonts w:ascii="Arial" w:hAnsi="Arial" w:cs="Arial"/>
          <w:sz w:val="16"/>
          <w:szCs w:val="16"/>
          <w:vertAlign w:val="superscript"/>
        </w:rPr>
        <w:footnoteRef/>
      </w:r>
      <w:r w:rsidRPr="00082C3C">
        <w:rPr>
          <w:rFonts w:ascii="Arial" w:hAnsi="Arial" w:cs="Arial"/>
          <w:sz w:val="16"/>
          <w:szCs w:val="16"/>
        </w:rPr>
        <w:t xml:space="preserve"> </w:t>
      </w:r>
      <w:r w:rsidRPr="00082C3C">
        <w:rPr>
          <w:rFonts w:ascii="Arial" w:hAnsi="Arial" w:cs="Arial"/>
          <w:color w:val="333333"/>
          <w:sz w:val="16"/>
          <w:szCs w:val="16"/>
        </w:rPr>
        <w:t>Nelson,</w:t>
      </w:r>
      <w:r>
        <w:rPr>
          <w:rFonts w:ascii="Arial" w:hAnsi="Arial" w:cs="Arial"/>
          <w:color w:val="333333"/>
          <w:sz w:val="16"/>
          <w:szCs w:val="16"/>
        </w:rPr>
        <w:t xml:space="preserve"> A</w:t>
      </w:r>
      <w:r w:rsidRPr="00082C3C">
        <w:rPr>
          <w:rFonts w:ascii="Arial" w:hAnsi="Arial" w:cs="Arial"/>
          <w:color w:val="333333"/>
          <w:sz w:val="16"/>
          <w:szCs w:val="16"/>
        </w:rPr>
        <w:t xml:space="preserve">. </w:t>
      </w:r>
      <w:r>
        <w:rPr>
          <w:rFonts w:ascii="Arial" w:hAnsi="Arial" w:cs="Arial"/>
          <w:color w:val="333333"/>
          <w:sz w:val="16"/>
          <w:szCs w:val="16"/>
        </w:rPr>
        <w:t>(</w:t>
      </w:r>
      <w:r w:rsidRPr="00082C3C">
        <w:rPr>
          <w:rFonts w:ascii="Arial" w:hAnsi="Arial" w:cs="Arial"/>
          <w:color w:val="333333"/>
          <w:sz w:val="16"/>
          <w:szCs w:val="16"/>
        </w:rPr>
        <w:t>2002</w:t>
      </w:r>
      <w:r>
        <w:rPr>
          <w:rFonts w:ascii="Arial" w:hAnsi="Arial" w:cs="Arial"/>
          <w:color w:val="333333"/>
          <w:sz w:val="16"/>
          <w:szCs w:val="16"/>
        </w:rPr>
        <w:t xml:space="preserve">) </w:t>
      </w:r>
      <w:r w:rsidRPr="00082C3C">
        <w:rPr>
          <w:rFonts w:ascii="Arial" w:hAnsi="Arial" w:cs="Arial"/>
          <w:color w:val="333333"/>
          <w:sz w:val="16"/>
          <w:szCs w:val="16"/>
        </w:rPr>
        <w:t>Unequal treatment: confronting racial and ethnic disparities in health care. Journal of National Medical Association. 94(8): 666-668.</w:t>
      </w:r>
      <w:r>
        <w:rPr>
          <w:rFonts w:ascii="Arial" w:hAnsi="Arial" w:cs="Arial"/>
          <w:color w:val="333333"/>
          <w:sz w:val="16"/>
          <w:szCs w:val="16"/>
        </w:rPr>
        <w:t xml:space="preserve"> </w:t>
      </w:r>
      <w:hyperlink r:id="rId38" w:history="1">
        <w:r w:rsidRPr="00194A06">
          <w:rPr>
            <w:rStyle w:val="Hyperlink"/>
            <w:rFonts w:ascii="Arial" w:hAnsi="Arial" w:cs="Arial"/>
            <w:sz w:val="16"/>
            <w:szCs w:val="16"/>
          </w:rPr>
          <w:t>doi: 10.17226/12875</w:t>
        </w:r>
      </w:hyperlink>
    </w:p>
  </w:footnote>
  <w:footnote w:id="43">
    <w:p w14:paraId="2F6F1FC2" w14:textId="47DBBE52" w:rsidR="00121E45" w:rsidRPr="00082C3C" w:rsidRDefault="00121E45" w:rsidP="007553F3">
      <w:pPr>
        <w:spacing w:after="0" w:line="240" w:lineRule="auto"/>
        <w:rPr>
          <w:rFonts w:ascii="Arial" w:hAnsi="Arial" w:cs="Arial"/>
          <w:i/>
          <w:sz w:val="16"/>
          <w:szCs w:val="16"/>
        </w:rPr>
      </w:pPr>
      <w:r w:rsidRPr="00082C3C">
        <w:rPr>
          <w:rFonts w:ascii="Arial" w:hAnsi="Arial" w:cs="Arial"/>
          <w:sz w:val="16"/>
          <w:szCs w:val="16"/>
          <w:vertAlign w:val="superscript"/>
        </w:rPr>
        <w:footnoteRef/>
      </w:r>
      <w:r w:rsidRPr="00082C3C">
        <w:rPr>
          <w:rFonts w:ascii="Arial" w:hAnsi="Arial" w:cs="Arial"/>
          <w:sz w:val="16"/>
          <w:szCs w:val="16"/>
        </w:rPr>
        <w:t xml:space="preserve"> </w:t>
      </w:r>
      <w:r w:rsidRPr="00082C3C">
        <w:rPr>
          <w:rFonts w:ascii="Arial" w:hAnsi="Arial" w:cs="Arial"/>
          <w:color w:val="333333"/>
          <w:sz w:val="16"/>
          <w:szCs w:val="16"/>
        </w:rPr>
        <w:t>Anderson, KO</w:t>
      </w:r>
      <w:r>
        <w:rPr>
          <w:rFonts w:ascii="Arial" w:hAnsi="Arial" w:cs="Arial"/>
          <w:color w:val="333333"/>
          <w:sz w:val="16"/>
          <w:szCs w:val="16"/>
        </w:rPr>
        <w:t>.</w:t>
      </w:r>
      <w:r w:rsidRPr="00082C3C">
        <w:rPr>
          <w:rFonts w:ascii="Arial" w:hAnsi="Arial" w:cs="Arial"/>
          <w:color w:val="333333"/>
          <w:sz w:val="16"/>
          <w:szCs w:val="16"/>
        </w:rPr>
        <w:t xml:space="preserve"> et al. </w:t>
      </w:r>
      <w:r>
        <w:rPr>
          <w:rFonts w:ascii="Arial" w:hAnsi="Arial" w:cs="Arial"/>
          <w:color w:val="333333"/>
          <w:sz w:val="16"/>
          <w:szCs w:val="16"/>
        </w:rPr>
        <w:t>(</w:t>
      </w:r>
      <w:r w:rsidRPr="00082C3C">
        <w:rPr>
          <w:rFonts w:ascii="Arial" w:hAnsi="Arial" w:cs="Arial"/>
          <w:color w:val="333333"/>
          <w:sz w:val="16"/>
          <w:szCs w:val="16"/>
        </w:rPr>
        <w:t>2009</w:t>
      </w:r>
      <w:r>
        <w:rPr>
          <w:rFonts w:ascii="Arial" w:hAnsi="Arial" w:cs="Arial"/>
          <w:color w:val="333333"/>
          <w:sz w:val="16"/>
          <w:szCs w:val="16"/>
        </w:rPr>
        <w:t xml:space="preserve">) </w:t>
      </w:r>
      <w:r w:rsidRPr="00082C3C">
        <w:rPr>
          <w:rFonts w:ascii="Arial" w:hAnsi="Arial" w:cs="Arial"/>
          <w:color w:val="333333"/>
          <w:sz w:val="16"/>
          <w:szCs w:val="16"/>
        </w:rPr>
        <w:t>Racial and ethnic disparities in pain: Causes and consequences of unequal care. J Pain; 10(12):1187-1204</w:t>
      </w:r>
      <w:r>
        <w:rPr>
          <w:rFonts w:ascii="Arial" w:hAnsi="Arial" w:cs="Arial"/>
          <w:color w:val="333333"/>
          <w:sz w:val="16"/>
          <w:szCs w:val="16"/>
        </w:rPr>
        <w:t xml:space="preserve">. </w:t>
      </w:r>
      <w:hyperlink r:id="rId39" w:history="1">
        <w:r w:rsidRPr="00194A06">
          <w:rPr>
            <w:rStyle w:val="Hyperlink"/>
            <w:rFonts w:ascii="Arial" w:hAnsi="Arial" w:cs="Arial"/>
            <w:sz w:val="16"/>
            <w:szCs w:val="16"/>
          </w:rPr>
          <w:t>doi: 10.1016/j.jpain.2009.10.002</w:t>
        </w:r>
      </w:hyperlink>
    </w:p>
  </w:footnote>
  <w:footnote w:id="44">
    <w:p w14:paraId="552221C1" w14:textId="3440406C" w:rsidR="00121E45" w:rsidRPr="00082C3C" w:rsidRDefault="00121E45" w:rsidP="007553F3">
      <w:pPr>
        <w:spacing w:after="0" w:line="240" w:lineRule="auto"/>
        <w:rPr>
          <w:rFonts w:ascii="Arial" w:hAnsi="Arial" w:cs="Arial"/>
          <w:i/>
          <w:sz w:val="16"/>
          <w:szCs w:val="16"/>
        </w:rPr>
      </w:pPr>
      <w:r w:rsidRPr="00082C3C">
        <w:rPr>
          <w:rFonts w:ascii="Arial" w:hAnsi="Arial" w:cs="Arial"/>
          <w:sz w:val="16"/>
          <w:szCs w:val="16"/>
          <w:vertAlign w:val="superscript"/>
        </w:rPr>
        <w:footnoteRef/>
      </w:r>
      <w:r w:rsidRPr="00082C3C">
        <w:rPr>
          <w:rFonts w:ascii="Arial" w:hAnsi="Arial" w:cs="Arial"/>
          <w:sz w:val="16"/>
          <w:szCs w:val="16"/>
        </w:rPr>
        <w:t xml:space="preserve"> </w:t>
      </w:r>
      <w:r w:rsidRPr="00082C3C">
        <w:rPr>
          <w:rFonts w:ascii="Arial" w:hAnsi="Arial" w:cs="Arial"/>
          <w:color w:val="333333"/>
          <w:sz w:val="16"/>
          <w:szCs w:val="16"/>
        </w:rPr>
        <w:t>Bonham, VL.</w:t>
      </w:r>
      <w:r>
        <w:rPr>
          <w:rFonts w:ascii="Arial" w:hAnsi="Arial" w:cs="Arial"/>
          <w:color w:val="333333"/>
          <w:sz w:val="16"/>
          <w:szCs w:val="16"/>
        </w:rPr>
        <w:t>(</w:t>
      </w:r>
      <w:r w:rsidRPr="00082C3C">
        <w:rPr>
          <w:rFonts w:ascii="Arial" w:hAnsi="Arial" w:cs="Arial"/>
          <w:color w:val="333333"/>
          <w:sz w:val="16"/>
          <w:szCs w:val="16"/>
        </w:rPr>
        <w:t xml:space="preserve"> 2001</w:t>
      </w:r>
      <w:r>
        <w:rPr>
          <w:rFonts w:ascii="Arial" w:hAnsi="Arial" w:cs="Arial"/>
          <w:color w:val="333333"/>
          <w:sz w:val="16"/>
          <w:szCs w:val="16"/>
        </w:rPr>
        <w:t xml:space="preserve">) </w:t>
      </w:r>
      <w:r w:rsidRPr="00082C3C">
        <w:rPr>
          <w:rFonts w:ascii="Arial" w:hAnsi="Arial" w:cs="Arial"/>
          <w:color w:val="333333"/>
          <w:sz w:val="16"/>
          <w:szCs w:val="16"/>
        </w:rPr>
        <w:t>Race, ethnicity and pain treatment: Striving to understand the causes and solutions to the disparities in pain treatment. J Law Med Ethics. 29(1):52-68</w:t>
      </w:r>
      <w:r>
        <w:rPr>
          <w:rFonts w:ascii="Arial" w:hAnsi="Arial" w:cs="Arial"/>
          <w:color w:val="333333"/>
          <w:sz w:val="16"/>
          <w:szCs w:val="16"/>
        </w:rPr>
        <w:t xml:space="preserve"> </w:t>
      </w:r>
      <w:hyperlink r:id="rId40" w:history="1">
        <w:r w:rsidRPr="00194A06">
          <w:rPr>
            <w:rStyle w:val="Hyperlink"/>
            <w:rFonts w:ascii="Arial" w:hAnsi="Arial" w:cs="Arial"/>
            <w:sz w:val="16"/>
            <w:szCs w:val="16"/>
          </w:rPr>
          <w:t>doi</w:t>
        </w:r>
        <w:r>
          <w:rPr>
            <w:rStyle w:val="Hyperlink"/>
            <w:rFonts w:ascii="Arial" w:hAnsi="Arial" w:cs="Arial"/>
            <w:sz w:val="16"/>
            <w:szCs w:val="16"/>
          </w:rPr>
          <w:t xml:space="preserve">: </w:t>
        </w:r>
        <w:r w:rsidRPr="00194A06">
          <w:rPr>
            <w:rStyle w:val="Hyperlink"/>
            <w:rFonts w:ascii="Arial" w:hAnsi="Arial" w:cs="Arial"/>
            <w:sz w:val="16"/>
            <w:szCs w:val="16"/>
          </w:rPr>
          <w:t>10.1111/j.1748-720X.2001.tb00039.x</w:t>
        </w:r>
      </w:hyperlink>
    </w:p>
  </w:footnote>
  <w:footnote w:id="45">
    <w:p w14:paraId="1975BF82" w14:textId="1B0E36DD" w:rsidR="00121E45" w:rsidRPr="00082C3C" w:rsidRDefault="00121E45" w:rsidP="007553F3">
      <w:pPr>
        <w:spacing w:after="0" w:line="240" w:lineRule="auto"/>
        <w:rPr>
          <w:rFonts w:ascii="Arial" w:hAnsi="Arial" w:cs="Arial"/>
          <w:sz w:val="16"/>
          <w:szCs w:val="16"/>
        </w:rPr>
      </w:pPr>
      <w:r w:rsidRPr="00082C3C">
        <w:rPr>
          <w:rFonts w:ascii="Arial" w:hAnsi="Arial" w:cs="Arial"/>
          <w:sz w:val="16"/>
          <w:szCs w:val="16"/>
          <w:vertAlign w:val="superscript"/>
        </w:rPr>
        <w:footnoteRef/>
      </w:r>
      <w:r w:rsidRPr="00082C3C">
        <w:rPr>
          <w:rFonts w:ascii="Arial" w:hAnsi="Arial" w:cs="Arial"/>
          <w:sz w:val="16"/>
          <w:szCs w:val="16"/>
        </w:rPr>
        <w:t xml:space="preserve"> UK Government </w:t>
      </w:r>
      <w:r>
        <w:rPr>
          <w:rFonts w:ascii="Arial" w:hAnsi="Arial" w:cs="Arial"/>
          <w:sz w:val="16"/>
          <w:szCs w:val="16"/>
        </w:rPr>
        <w:t>(</w:t>
      </w:r>
      <w:r w:rsidRPr="00082C3C">
        <w:rPr>
          <w:rFonts w:ascii="Arial" w:hAnsi="Arial" w:cs="Arial"/>
          <w:sz w:val="16"/>
          <w:szCs w:val="16"/>
        </w:rPr>
        <w:t>2020</w:t>
      </w:r>
      <w:r>
        <w:rPr>
          <w:rFonts w:ascii="Arial" w:hAnsi="Arial" w:cs="Arial"/>
          <w:sz w:val="16"/>
          <w:szCs w:val="16"/>
        </w:rPr>
        <w:t>)</w:t>
      </w:r>
      <w:r w:rsidRPr="00082C3C">
        <w:rPr>
          <w:rFonts w:ascii="Arial" w:hAnsi="Arial" w:cs="Arial"/>
          <w:sz w:val="16"/>
          <w:szCs w:val="16"/>
        </w:rPr>
        <w:t xml:space="preserve"> Ethnicity facts and figures.</w:t>
      </w:r>
      <w:r>
        <w:rPr>
          <w:rFonts w:ascii="Arial" w:hAnsi="Arial" w:cs="Arial"/>
          <w:sz w:val="16"/>
          <w:szCs w:val="16"/>
        </w:rPr>
        <w:t xml:space="preserve"> Available at: </w:t>
      </w:r>
      <w:r w:rsidRPr="00082C3C">
        <w:rPr>
          <w:rFonts w:ascii="Arial" w:hAnsi="Arial" w:cs="Arial"/>
          <w:sz w:val="16"/>
          <w:szCs w:val="16"/>
        </w:rPr>
        <w:t xml:space="preserve"> </w:t>
      </w:r>
      <w:hyperlink r:id="rId41" w:anchor="asian-ethnic-group-by-household-type">
        <w:r w:rsidRPr="00082C3C">
          <w:rPr>
            <w:rFonts w:ascii="Arial" w:hAnsi="Arial" w:cs="Arial"/>
            <w:color w:val="0000FF"/>
            <w:sz w:val="16"/>
            <w:szCs w:val="16"/>
            <w:u w:val="single"/>
          </w:rPr>
          <w:t>https://www.ethnicity-facts-figures.service.gov.uk/uk-population-by-ethnicity/demographics/families-and-households/latest#asian-ethnic-group-by-household-type</w:t>
        </w:r>
      </w:hyperlink>
      <w:r w:rsidRPr="00082C3C">
        <w:rPr>
          <w:rFonts w:ascii="Arial" w:hAnsi="Arial" w:cs="Arial"/>
          <w:sz w:val="16"/>
          <w:szCs w:val="16"/>
        </w:rPr>
        <w:t>.</w:t>
      </w:r>
    </w:p>
  </w:footnote>
  <w:footnote w:id="46">
    <w:p w14:paraId="2B9DBB7C" w14:textId="3E1DC2DB" w:rsidR="00121E45" w:rsidRPr="009D2BF9" w:rsidRDefault="00121E45" w:rsidP="009D2BF9">
      <w:pPr>
        <w:spacing w:after="0" w:line="240" w:lineRule="auto"/>
        <w:rPr>
          <w:rFonts w:ascii="Arial" w:hAnsi="Arial" w:cs="Arial"/>
          <w:i/>
          <w:sz w:val="16"/>
          <w:szCs w:val="16"/>
        </w:rPr>
      </w:pPr>
      <w:r w:rsidRPr="00082C3C">
        <w:rPr>
          <w:rFonts w:ascii="Arial" w:hAnsi="Arial" w:cs="Arial"/>
          <w:sz w:val="16"/>
          <w:szCs w:val="16"/>
          <w:vertAlign w:val="superscript"/>
        </w:rPr>
        <w:footnoteRef/>
      </w:r>
      <w:r w:rsidRPr="00082C3C">
        <w:rPr>
          <w:rFonts w:ascii="Arial" w:hAnsi="Arial" w:cs="Arial"/>
          <w:sz w:val="16"/>
          <w:szCs w:val="16"/>
        </w:rPr>
        <w:t xml:space="preserve"> </w:t>
      </w:r>
      <w:r w:rsidRPr="00082C3C">
        <w:rPr>
          <w:rFonts w:ascii="Arial" w:hAnsi="Arial" w:cs="Arial"/>
          <w:color w:val="333333"/>
          <w:sz w:val="16"/>
          <w:szCs w:val="16"/>
        </w:rPr>
        <w:t xml:space="preserve">Siddiqi, </w:t>
      </w:r>
      <w:r>
        <w:rPr>
          <w:rFonts w:ascii="Arial" w:hAnsi="Arial" w:cs="Arial"/>
          <w:color w:val="333333"/>
          <w:sz w:val="16"/>
          <w:szCs w:val="16"/>
        </w:rPr>
        <w:t>A.</w:t>
      </w:r>
      <w:r w:rsidRPr="00082C3C">
        <w:rPr>
          <w:rFonts w:ascii="Arial" w:hAnsi="Arial" w:cs="Arial"/>
          <w:color w:val="333333"/>
          <w:sz w:val="16"/>
          <w:szCs w:val="16"/>
        </w:rPr>
        <w:t xml:space="preserve"> et al. </w:t>
      </w:r>
      <w:r>
        <w:rPr>
          <w:rFonts w:ascii="Arial" w:hAnsi="Arial" w:cs="Arial"/>
          <w:color w:val="333333"/>
          <w:sz w:val="16"/>
          <w:szCs w:val="16"/>
        </w:rPr>
        <w:t>(</w:t>
      </w:r>
      <w:r w:rsidRPr="00082C3C">
        <w:rPr>
          <w:rFonts w:ascii="Arial" w:hAnsi="Arial" w:cs="Arial"/>
          <w:color w:val="333333"/>
          <w:sz w:val="16"/>
          <w:szCs w:val="16"/>
        </w:rPr>
        <w:t>2017</w:t>
      </w:r>
      <w:r>
        <w:rPr>
          <w:rFonts w:ascii="Arial" w:hAnsi="Arial" w:cs="Arial"/>
          <w:color w:val="333333"/>
          <w:sz w:val="16"/>
          <w:szCs w:val="16"/>
        </w:rPr>
        <w:t xml:space="preserve">) </w:t>
      </w:r>
      <w:r w:rsidRPr="00082C3C">
        <w:rPr>
          <w:rFonts w:ascii="Arial" w:hAnsi="Arial" w:cs="Arial"/>
          <w:color w:val="333333"/>
          <w:sz w:val="16"/>
          <w:szCs w:val="16"/>
        </w:rPr>
        <w:t xml:space="preserve">Associations between race, discrimination and risk for chronic disease in a population-based sample from Canada. </w:t>
      </w:r>
      <w:r w:rsidRPr="009D2BF9">
        <w:rPr>
          <w:rFonts w:ascii="Arial" w:hAnsi="Arial" w:cs="Arial"/>
          <w:color w:val="333333"/>
          <w:sz w:val="16"/>
          <w:szCs w:val="16"/>
        </w:rPr>
        <w:t>Soc Sci Med</w:t>
      </w:r>
      <w:r>
        <w:rPr>
          <w:rFonts w:ascii="Arial" w:hAnsi="Arial" w:cs="Arial"/>
          <w:color w:val="333333"/>
          <w:sz w:val="16"/>
          <w:szCs w:val="16"/>
        </w:rPr>
        <w:t>,</w:t>
      </w:r>
      <w:r w:rsidRPr="009D2BF9">
        <w:rPr>
          <w:rFonts w:ascii="Arial" w:hAnsi="Arial" w:cs="Arial"/>
          <w:color w:val="333333"/>
          <w:sz w:val="16"/>
          <w:szCs w:val="16"/>
        </w:rPr>
        <w:t xml:space="preserve">194:135-141. </w:t>
      </w:r>
      <w:hyperlink r:id="rId42" w:history="1">
        <w:r w:rsidRPr="009D2BF9">
          <w:rPr>
            <w:rStyle w:val="Hyperlink"/>
            <w:rFonts w:ascii="Arial" w:hAnsi="Arial" w:cs="Arial"/>
            <w:sz w:val="16"/>
            <w:szCs w:val="16"/>
          </w:rPr>
          <w:t>doi: 10.1016/j.socscimed.2017.10.009</w:t>
        </w:r>
      </w:hyperlink>
      <w:r>
        <w:rPr>
          <w:rFonts w:ascii="Arial" w:hAnsi="Arial" w:cs="Arial"/>
          <w:color w:val="333333"/>
          <w:sz w:val="16"/>
          <w:szCs w:val="16"/>
        </w:rPr>
        <w:t xml:space="preserve"> </w:t>
      </w:r>
    </w:p>
  </w:footnote>
  <w:footnote w:id="47">
    <w:p w14:paraId="5D2E4109" w14:textId="64A7ED5A" w:rsidR="00121E45" w:rsidRPr="00ED0B64" w:rsidRDefault="00121E45" w:rsidP="007553F3">
      <w:pPr>
        <w:spacing w:after="0" w:line="240" w:lineRule="auto"/>
        <w:rPr>
          <w:rFonts w:ascii="Arial" w:hAnsi="Arial" w:cs="Arial"/>
          <w:sz w:val="16"/>
          <w:szCs w:val="16"/>
        </w:rPr>
      </w:pPr>
      <w:r w:rsidRPr="00ED0B64">
        <w:rPr>
          <w:rFonts w:ascii="Arial" w:hAnsi="Arial" w:cs="Arial"/>
          <w:sz w:val="16"/>
          <w:szCs w:val="16"/>
          <w:vertAlign w:val="superscript"/>
        </w:rPr>
        <w:footnoteRef/>
      </w:r>
      <w:r w:rsidRPr="00ED0B64">
        <w:rPr>
          <w:rFonts w:ascii="Arial" w:hAnsi="Arial" w:cs="Arial"/>
          <w:sz w:val="16"/>
          <w:szCs w:val="16"/>
        </w:rPr>
        <w:t xml:space="preserve"> </w:t>
      </w:r>
      <w:r w:rsidRPr="00ED0B64">
        <w:rPr>
          <w:rFonts w:ascii="Arial" w:hAnsi="Arial" w:cs="Arial"/>
          <w:color w:val="000000"/>
          <w:sz w:val="16"/>
          <w:szCs w:val="16"/>
          <w:highlight w:val="white"/>
        </w:rPr>
        <w:t>Viner, R., Russell, S., Croker, H., Packer, J., Ward, J., Stansfield, C., Mytton, O. and Booy, R. (2020) School Closure and Management Practices During Coronavirus Outbreaks Including COVID-19: A Rapid Narrative Systematic Review. </w:t>
      </w:r>
      <w:r w:rsidRPr="00ED0B64">
        <w:rPr>
          <w:rFonts w:ascii="Arial" w:hAnsi="Arial" w:cs="Arial"/>
          <w:i/>
          <w:color w:val="000000"/>
          <w:sz w:val="16"/>
          <w:szCs w:val="16"/>
          <w:highlight w:val="white"/>
        </w:rPr>
        <w:t>SSRN Electronic Journal</w:t>
      </w:r>
      <w:r w:rsidRPr="00ED0B64">
        <w:rPr>
          <w:rFonts w:ascii="Arial" w:hAnsi="Arial" w:cs="Arial"/>
          <w:color w:val="000000"/>
          <w:sz w:val="16"/>
          <w:szCs w:val="16"/>
          <w:highlight w:val="white"/>
        </w:rPr>
        <w:t xml:space="preserve">, </w:t>
      </w:r>
      <w:hyperlink r:id="rId43" w:history="1">
        <w:r w:rsidRPr="009D2BF9">
          <w:rPr>
            <w:rStyle w:val="Hyperlink"/>
            <w:rFonts w:ascii="Arial" w:hAnsi="Arial" w:cs="Arial"/>
            <w:sz w:val="16"/>
            <w:szCs w:val="16"/>
            <w:highlight w:val="white"/>
          </w:rPr>
          <w:t>doi: 10.2139/ssrn.3556648</w:t>
        </w:r>
      </w:hyperlink>
      <w:r w:rsidRPr="00ED0B64">
        <w:rPr>
          <w:rFonts w:ascii="Arial" w:hAnsi="Arial" w:cs="Arial"/>
          <w:color w:val="000000"/>
          <w:sz w:val="16"/>
          <w:szCs w:val="16"/>
          <w:highlight w:val="white"/>
        </w:rPr>
        <w:t>.</w:t>
      </w:r>
    </w:p>
  </w:footnote>
  <w:footnote w:id="48">
    <w:p w14:paraId="5281F0ED" w14:textId="2F2371E1" w:rsidR="00121E45" w:rsidRDefault="00121E45" w:rsidP="007553F3">
      <w:pPr>
        <w:pBdr>
          <w:top w:val="nil"/>
          <w:left w:val="nil"/>
          <w:bottom w:val="nil"/>
          <w:right w:val="nil"/>
          <w:between w:val="nil"/>
        </w:pBdr>
        <w:spacing w:after="0" w:line="240" w:lineRule="auto"/>
        <w:rPr>
          <w:color w:val="000000"/>
        </w:rPr>
      </w:pPr>
      <w:r w:rsidRPr="00ED0B64">
        <w:rPr>
          <w:rFonts w:ascii="Arial" w:hAnsi="Arial" w:cs="Arial"/>
          <w:sz w:val="16"/>
          <w:szCs w:val="16"/>
          <w:vertAlign w:val="superscript"/>
        </w:rPr>
        <w:footnoteRef/>
      </w:r>
      <w:r w:rsidRPr="00ED0B64">
        <w:rPr>
          <w:rFonts w:ascii="Arial" w:hAnsi="Arial" w:cs="Arial"/>
          <w:color w:val="000000"/>
          <w:sz w:val="16"/>
          <w:szCs w:val="16"/>
        </w:rPr>
        <w:t xml:space="preserve"> </w:t>
      </w:r>
      <w:r w:rsidRPr="009D2BF9">
        <w:rPr>
          <w:rFonts w:ascii="Arial" w:hAnsi="Arial" w:cs="Arial"/>
          <w:color w:val="000000"/>
          <w:sz w:val="16"/>
          <w:szCs w:val="16"/>
        </w:rPr>
        <w:t>Jones</w:t>
      </w:r>
      <w:r>
        <w:rPr>
          <w:rFonts w:ascii="Arial" w:hAnsi="Arial" w:cs="Arial"/>
          <w:color w:val="000000"/>
          <w:sz w:val="16"/>
          <w:szCs w:val="16"/>
        </w:rPr>
        <w:t>,</w:t>
      </w:r>
      <w:r w:rsidRPr="009D2BF9">
        <w:rPr>
          <w:rFonts w:ascii="Arial" w:hAnsi="Arial" w:cs="Arial"/>
          <w:color w:val="000000"/>
          <w:sz w:val="16"/>
          <w:szCs w:val="16"/>
        </w:rPr>
        <w:t xml:space="preserve"> E</w:t>
      </w:r>
      <w:r>
        <w:rPr>
          <w:rFonts w:ascii="Arial" w:hAnsi="Arial" w:cs="Arial"/>
          <w:color w:val="000000"/>
          <w:sz w:val="16"/>
          <w:szCs w:val="16"/>
        </w:rPr>
        <w:t>.</w:t>
      </w:r>
      <w:r w:rsidRPr="009D2BF9">
        <w:rPr>
          <w:rFonts w:ascii="Arial" w:hAnsi="Arial" w:cs="Arial"/>
          <w:color w:val="000000"/>
          <w:sz w:val="16"/>
          <w:szCs w:val="16"/>
        </w:rPr>
        <w:t>, Young</w:t>
      </w:r>
      <w:r>
        <w:rPr>
          <w:rFonts w:ascii="Arial" w:hAnsi="Arial" w:cs="Arial"/>
          <w:color w:val="000000"/>
          <w:sz w:val="16"/>
          <w:szCs w:val="16"/>
        </w:rPr>
        <w:t>,</w:t>
      </w:r>
      <w:r w:rsidRPr="009D2BF9">
        <w:rPr>
          <w:rFonts w:ascii="Arial" w:hAnsi="Arial" w:cs="Arial"/>
          <w:color w:val="000000"/>
          <w:sz w:val="16"/>
          <w:szCs w:val="16"/>
        </w:rPr>
        <w:t xml:space="preserve"> A</w:t>
      </w:r>
      <w:r>
        <w:rPr>
          <w:rFonts w:ascii="Arial" w:hAnsi="Arial" w:cs="Arial"/>
          <w:color w:val="000000"/>
          <w:sz w:val="16"/>
          <w:szCs w:val="16"/>
        </w:rPr>
        <w:t>.</w:t>
      </w:r>
      <w:r w:rsidRPr="009D2BF9">
        <w:rPr>
          <w:rFonts w:ascii="Arial" w:hAnsi="Arial" w:cs="Arial"/>
          <w:color w:val="000000"/>
          <w:sz w:val="16"/>
          <w:szCs w:val="16"/>
        </w:rPr>
        <w:t>, Clevenger</w:t>
      </w:r>
      <w:r>
        <w:rPr>
          <w:rFonts w:ascii="Arial" w:hAnsi="Arial" w:cs="Arial"/>
          <w:color w:val="000000"/>
          <w:sz w:val="16"/>
          <w:szCs w:val="16"/>
        </w:rPr>
        <w:t>,</w:t>
      </w:r>
      <w:r w:rsidRPr="009D2BF9">
        <w:rPr>
          <w:rFonts w:ascii="Arial" w:hAnsi="Arial" w:cs="Arial"/>
          <w:color w:val="000000"/>
          <w:sz w:val="16"/>
          <w:szCs w:val="16"/>
        </w:rPr>
        <w:t xml:space="preserve"> K</w:t>
      </w:r>
      <w:r>
        <w:rPr>
          <w:rFonts w:ascii="Arial" w:hAnsi="Arial" w:cs="Arial"/>
          <w:color w:val="000000"/>
          <w:sz w:val="16"/>
          <w:szCs w:val="16"/>
        </w:rPr>
        <w:t>.</w:t>
      </w:r>
      <w:r w:rsidRPr="009D2BF9">
        <w:rPr>
          <w:rFonts w:ascii="Arial" w:hAnsi="Arial" w:cs="Arial"/>
          <w:color w:val="000000"/>
          <w:sz w:val="16"/>
          <w:szCs w:val="16"/>
        </w:rPr>
        <w:t>, Salimifard</w:t>
      </w:r>
      <w:r>
        <w:rPr>
          <w:rFonts w:ascii="Arial" w:hAnsi="Arial" w:cs="Arial"/>
          <w:color w:val="000000"/>
          <w:sz w:val="16"/>
          <w:szCs w:val="16"/>
        </w:rPr>
        <w:t>,</w:t>
      </w:r>
      <w:r w:rsidRPr="009D2BF9">
        <w:rPr>
          <w:rFonts w:ascii="Arial" w:hAnsi="Arial" w:cs="Arial"/>
          <w:color w:val="000000"/>
          <w:sz w:val="16"/>
          <w:szCs w:val="16"/>
        </w:rPr>
        <w:t xml:space="preserve"> P</w:t>
      </w:r>
      <w:r>
        <w:rPr>
          <w:rFonts w:ascii="Arial" w:hAnsi="Arial" w:cs="Arial"/>
          <w:color w:val="000000"/>
          <w:sz w:val="16"/>
          <w:szCs w:val="16"/>
        </w:rPr>
        <w:t>.</w:t>
      </w:r>
      <w:r w:rsidRPr="009D2BF9">
        <w:rPr>
          <w:rFonts w:ascii="Arial" w:hAnsi="Arial" w:cs="Arial"/>
          <w:color w:val="000000"/>
          <w:sz w:val="16"/>
          <w:szCs w:val="16"/>
        </w:rPr>
        <w:t>, Wu</w:t>
      </w:r>
      <w:r>
        <w:rPr>
          <w:rFonts w:ascii="Arial" w:hAnsi="Arial" w:cs="Arial"/>
          <w:color w:val="000000"/>
          <w:sz w:val="16"/>
          <w:szCs w:val="16"/>
        </w:rPr>
        <w:t>,</w:t>
      </w:r>
      <w:r w:rsidRPr="009D2BF9">
        <w:rPr>
          <w:rFonts w:ascii="Arial" w:hAnsi="Arial" w:cs="Arial"/>
          <w:color w:val="000000"/>
          <w:sz w:val="16"/>
          <w:szCs w:val="16"/>
        </w:rPr>
        <w:t xml:space="preserve"> E</w:t>
      </w:r>
      <w:r>
        <w:rPr>
          <w:rFonts w:ascii="Arial" w:hAnsi="Arial" w:cs="Arial"/>
          <w:color w:val="000000"/>
          <w:sz w:val="16"/>
          <w:szCs w:val="16"/>
        </w:rPr>
        <w:t>.</w:t>
      </w:r>
      <w:r w:rsidRPr="009D2BF9">
        <w:rPr>
          <w:rFonts w:ascii="Arial" w:hAnsi="Arial" w:cs="Arial"/>
          <w:color w:val="000000"/>
          <w:sz w:val="16"/>
          <w:szCs w:val="16"/>
        </w:rPr>
        <w:t>, Lahaie Luna</w:t>
      </w:r>
      <w:r>
        <w:rPr>
          <w:rFonts w:ascii="Arial" w:hAnsi="Arial" w:cs="Arial"/>
          <w:color w:val="000000"/>
          <w:sz w:val="16"/>
          <w:szCs w:val="16"/>
        </w:rPr>
        <w:t>,</w:t>
      </w:r>
      <w:r w:rsidRPr="009D2BF9">
        <w:rPr>
          <w:rFonts w:ascii="Arial" w:hAnsi="Arial" w:cs="Arial"/>
          <w:color w:val="000000"/>
          <w:sz w:val="16"/>
          <w:szCs w:val="16"/>
        </w:rPr>
        <w:t xml:space="preserve"> M</w:t>
      </w:r>
      <w:r>
        <w:rPr>
          <w:rFonts w:ascii="Arial" w:hAnsi="Arial" w:cs="Arial"/>
          <w:color w:val="000000"/>
          <w:sz w:val="16"/>
          <w:szCs w:val="16"/>
        </w:rPr>
        <w:t>.</w:t>
      </w:r>
      <w:r w:rsidRPr="009D2BF9">
        <w:rPr>
          <w:rFonts w:ascii="Arial" w:hAnsi="Arial" w:cs="Arial"/>
          <w:color w:val="000000"/>
          <w:sz w:val="16"/>
          <w:szCs w:val="16"/>
        </w:rPr>
        <w:t>, Lahvis</w:t>
      </w:r>
      <w:r>
        <w:rPr>
          <w:rFonts w:ascii="Arial" w:hAnsi="Arial" w:cs="Arial"/>
          <w:color w:val="000000"/>
          <w:sz w:val="16"/>
          <w:szCs w:val="16"/>
        </w:rPr>
        <w:t>,</w:t>
      </w:r>
      <w:r w:rsidRPr="009D2BF9">
        <w:rPr>
          <w:rFonts w:ascii="Arial" w:hAnsi="Arial" w:cs="Arial"/>
          <w:color w:val="000000"/>
          <w:sz w:val="16"/>
          <w:szCs w:val="16"/>
        </w:rPr>
        <w:t xml:space="preserve"> M</w:t>
      </w:r>
      <w:r>
        <w:rPr>
          <w:rFonts w:ascii="Arial" w:hAnsi="Arial" w:cs="Arial"/>
          <w:color w:val="000000"/>
          <w:sz w:val="16"/>
          <w:szCs w:val="16"/>
        </w:rPr>
        <w:t>.</w:t>
      </w:r>
      <w:r w:rsidRPr="009D2BF9">
        <w:rPr>
          <w:rFonts w:ascii="Arial" w:hAnsi="Arial" w:cs="Arial"/>
          <w:color w:val="000000"/>
          <w:sz w:val="16"/>
          <w:szCs w:val="16"/>
        </w:rPr>
        <w:t>, Lang</w:t>
      </w:r>
      <w:r>
        <w:rPr>
          <w:rFonts w:ascii="Arial" w:hAnsi="Arial" w:cs="Arial"/>
          <w:color w:val="000000"/>
          <w:sz w:val="16"/>
          <w:szCs w:val="16"/>
        </w:rPr>
        <w:t>,</w:t>
      </w:r>
      <w:r w:rsidRPr="009D2BF9">
        <w:rPr>
          <w:rFonts w:ascii="Arial" w:hAnsi="Arial" w:cs="Arial"/>
          <w:color w:val="000000"/>
          <w:sz w:val="16"/>
          <w:szCs w:val="16"/>
        </w:rPr>
        <w:t xml:space="preserve"> J</w:t>
      </w:r>
      <w:r>
        <w:rPr>
          <w:rFonts w:ascii="Arial" w:hAnsi="Arial" w:cs="Arial"/>
          <w:color w:val="000000"/>
          <w:sz w:val="16"/>
          <w:szCs w:val="16"/>
        </w:rPr>
        <w:t>.</w:t>
      </w:r>
      <w:r w:rsidRPr="009D2BF9">
        <w:rPr>
          <w:rFonts w:ascii="Arial" w:hAnsi="Arial" w:cs="Arial"/>
          <w:color w:val="000000"/>
          <w:sz w:val="16"/>
          <w:szCs w:val="16"/>
        </w:rPr>
        <w:t>, Bliss</w:t>
      </w:r>
      <w:r>
        <w:rPr>
          <w:rFonts w:ascii="Arial" w:hAnsi="Arial" w:cs="Arial"/>
          <w:color w:val="000000"/>
          <w:sz w:val="16"/>
          <w:szCs w:val="16"/>
        </w:rPr>
        <w:t>,</w:t>
      </w:r>
      <w:r w:rsidRPr="009D2BF9">
        <w:rPr>
          <w:rFonts w:ascii="Arial" w:hAnsi="Arial" w:cs="Arial"/>
          <w:color w:val="000000"/>
          <w:sz w:val="16"/>
          <w:szCs w:val="16"/>
        </w:rPr>
        <w:t xml:space="preserve"> M</w:t>
      </w:r>
      <w:r>
        <w:rPr>
          <w:rFonts w:ascii="Arial" w:hAnsi="Arial" w:cs="Arial"/>
          <w:color w:val="000000"/>
          <w:sz w:val="16"/>
          <w:szCs w:val="16"/>
        </w:rPr>
        <w:t>.</w:t>
      </w:r>
      <w:r w:rsidRPr="009D2BF9">
        <w:rPr>
          <w:rFonts w:ascii="Arial" w:hAnsi="Arial" w:cs="Arial"/>
          <w:color w:val="000000"/>
          <w:sz w:val="16"/>
          <w:szCs w:val="16"/>
        </w:rPr>
        <w:t>, Azimi</w:t>
      </w:r>
      <w:r>
        <w:rPr>
          <w:rFonts w:ascii="Arial" w:hAnsi="Arial" w:cs="Arial"/>
          <w:color w:val="000000"/>
          <w:sz w:val="16"/>
          <w:szCs w:val="16"/>
        </w:rPr>
        <w:t>,</w:t>
      </w:r>
      <w:r w:rsidRPr="009D2BF9">
        <w:rPr>
          <w:rFonts w:ascii="Arial" w:hAnsi="Arial" w:cs="Arial"/>
          <w:color w:val="000000"/>
          <w:sz w:val="16"/>
          <w:szCs w:val="16"/>
        </w:rPr>
        <w:t xml:space="preserve"> P</w:t>
      </w:r>
      <w:r>
        <w:rPr>
          <w:rFonts w:ascii="Arial" w:hAnsi="Arial" w:cs="Arial"/>
          <w:color w:val="000000"/>
          <w:sz w:val="16"/>
          <w:szCs w:val="16"/>
        </w:rPr>
        <w:t>.</w:t>
      </w:r>
      <w:r w:rsidRPr="009D2BF9">
        <w:rPr>
          <w:rFonts w:ascii="Arial" w:hAnsi="Arial" w:cs="Arial"/>
          <w:color w:val="000000"/>
          <w:sz w:val="16"/>
          <w:szCs w:val="16"/>
        </w:rPr>
        <w:t>, Cedeno-Laurent</w:t>
      </w:r>
      <w:r>
        <w:rPr>
          <w:rFonts w:ascii="Arial" w:hAnsi="Arial" w:cs="Arial"/>
          <w:color w:val="000000"/>
          <w:sz w:val="16"/>
          <w:szCs w:val="16"/>
        </w:rPr>
        <w:t>,</w:t>
      </w:r>
      <w:r w:rsidRPr="009D2BF9">
        <w:rPr>
          <w:rFonts w:ascii="Arial" w:hAnsi="Arial" w:cs="Arial"/>
          <w:color w:val="000000"/>
          <w:sz w:val="16"/>
          <w:szCs w:val="16"/>
        </w:rPr>
        <w:t xml:space="preserve"> J</w:t>
      </w:r>
      <w:r>
        <w:rPr>
          <w:rFonts w:ascii="Arial" w:hAnsi="Arial" w:cs="Arial"/>
          <w:color w:val="000000"/>
          <w:sz w:val="16"/>
          <w:szCs w:val="16"/>
        </w:rPr>
        <w:t>.</w:t>
      </w:r>
      <w:r w:rsidRPr="009D2BF9">
        <w:rPr>
          <w:rFonts w:ascii="Arial" w:hAnsi="Arial" w:cs="Arial"/>
          <w:color w:val="000000"/>
          <w:sz w:val="16"/>
          <w:szCs w:val="16"/>
        </w:rPr>
        <w:t>, Wilson</w:t>
      </w:r>
      <w:r>
        <w:rPr>
          <w:rFonts w:ascii="Arial" w:hAnsi="Arial" w:cs="Arial"/>
          <w:color w:val="000000"/>
          <w:sz w:val="16"/>
          <w:szCs w:val="16"/>
        </w:rPr>
        <w:t>,</w:t>
      </w:r>
      <w:r w:rsidRPr="009D2BF9">
        <w:rPr>
          <w:rFonts w:ascii="Arial" w:hAnsi="Arial" w:cs="Arial"/>
          <w:color w:val="000000"/>
          <w:sz w:val="16"/>
          <w:szCs w:val="16"/>
        </w:rPr>
        <w:t xml:space="preserve"> C</w:t>
      </w:r>
      <w:r>
        <w:rPr>
          <w:rFonts w:ascii="Arial" w:hAnsi="Arial" w:cs="Arial"/>
          <w:color w:val="000000"/>
          <w:sz w:val="16"/>
          <w:szCs w:val="16"/>
        </w:rPr>
        <w:t>.</w:t>
      </w:r>
      <w:r w:rsidRPr="009D2BF9">
        <w:rPr>
          <w:rFonts w:ascii="Arial" w:hAnsi="Arial" w:cs="Arial"/>
          <w:color w:val="000000"/>
          <w:sz w:val="16"/>
          <w:szCs w:val="16"/>
        </w:rPr>
        <w:t>, Allen</w:t>
      </w:r>
      <w:r>
        <w:rPr>
          <w:rFonts w:ascii="Arial" w:hAnsi="Arial" w:cs="Arial"/>
          <w:color w:val="000000"/>
          <w:sz w:val="16"/>
          <w:szCs w:val="16"/>
        </w:rPr>
        <w:t>,</w:t>
      </w:r>
      <w:r w:rsidRPr="009D2BF9">
        <w:rPr>
          <w:rFonts w:ascii="Arial" w:hAnsi="Arial" w:cs="Arial"/>
          <w:color w:val="000000"/>
          <w:sz w:val="16"/>
          <w:szCs w:val="16"/>
        </w:rPr>
        <w:t xml:space="preserve"> J.</w:t>
      </w:r>
      <w:r>
        <w:rPr>
          <w:rFonts w:ascii="Arial" w:hAnsi="Arial" w:cs="Arial"/>
          <w:color w:val="000000"/>
          <w:sz w:val="16"/>
          <w:szCs w:val="16"/>
        </w:rPr>
        <w:t xml:space="preserve"> (2020)</w:t>
      </w:r>
      <w:r w:rsidRPr="009D2BF9">
        <w:rPr>
          <w:rFonts w:ascii="Arial" w:hAnsi="Arial" w:cs="Arial"/>
          <w:color w:val="000000"/>
          <w:sz w:val="16"/>
          <w:szCs w:val="16"/>
        </w:rPr>
        <w:t xml:space="preserve"> Healthy Schools: Risk Reduction Strategies for Reopening Schools. Harvard T.H. Chan School of Public Health Healthy Buildings program.</w:t>
      </w:r>
      <w:r>
        <w:rPr>
          <w:rFonts w:ascii="Arial" w:hAnsi="Arial" w:cs="Arial"/>
          <w:color w:val="000000"/>
          <w:sz w:val="16"/>
          <w:szCs w:val="16"/>
        </w:rPr>
        <w:t xml:space="preserve"> Available at:</w:t>
      </w:r>
      <w:r w:rsidRPr="009D2BF9">
        <w:rPr>
          <w:rFonts w:ascii="Arial" w:hAnsi="Arial" w:cs="Arial"/>
          <w:color w:val="000000"/>
          <w:sz w:val="16"/>
          <w:szCs w:val="16"/>
        </w:rPr>
        <w:t xml:space="preserve"> </w:t>
      </w:r>
      <w:hyperlink r:id="rId44" w:history="1">
        <w:r w:rsidRPr="00AB7F9E">
          <w:rPr>
            <w:rStyle w:val="Hyperlink"/>
            <w:rFonts w:ascii="Arial" w:hAnsi="Arial" w:cs="Arial"/>
            <w:sz w:val="16"/>
            <w:szCs w:val="16"/>
          </w:rPr>
          <w:t>https://schools.forhealth.org/wp-content/uploads/sites/19/2020/06/Harvard-Healthy-Buildings-Program-Schools-For-Health-Reopening-Covid19-June2020.pdf</w:t>
        </w:r>
      </w:hyperlink>
      <w:r>
        <w:rPr>
          <w:rFonts w:ascii="Arial" w:hAnsi="Arial" w:cs="Arial"/>
          <w:color w:val="000000"/>
          <w:sz w:val="16"/>
          <w:szCs w:val="16"/>
        </w:rPr>
        <w:t xml:space="preserve"> </w:t>
      </w:r>
    </w:p>
  </w:footnote>
  <w:footnote w:id="49">
    <w:p w14:paraId="2E74FBA9" w14:textId="22AA7D9D" w:rsidR="00121E45" w:rsidRPr="00E8247E" w:rsidRDefault="00121E45" w:rsidP="009D2BF9">
      <w:pPr>
        <w:spacing w:after="0"/>
        <w:rPr>
          <w:rFonts w:ascii="Open Sans" w:hAnsi="Open Sans" w:cs="Open Sans"/>
          <w:shd w:val="clear" w:color="auto" w:fill="FFFFFF"/>
        </w:rPr>
      </w:pPr>
      <w:r>
        <w:rPr>
          <w:rStyle w:val="FootnoteReference"/>
        </w:rPr>
        <w:footnoteRef/>
      </w:r>
      <w:r>
        <w:t xml:space="preserve"> </w:t>
      </w:r>
      <w:r w:rsidRPr="00E8247E">
        <w:rPr>
          <w:rFonts w:ascii="Arial" w:hAnsi="Arial" w:cs="Arial"/>
          <w:color w:val="000000"/>
          <w:sz w:val="16"/>
          <w:szCs w:val="16"/>
          <w:shd w:val="clear" w:color="auto" w:fill="FFFFFF"/>
        </w:rPr>
        <w:t xml:space="preserve">Clalit Health Services, (2020). חולי קורונה בישראל: תמונת מצב | שירותי בריאות כללית. </w:t>
      </w:r>
      <w:r>
        <w:rPr>
          <w:rFonts w:ascii="Arial" w:hAnsi="Arial" w:cs="Arial"/>
          <w:color w:val="000000"/>
          <w:sz w:val="16"/>
          <w:szCs w:val="16"/>
          <w:shd w:val="clear" w:color="auto" w:fill="FFFFFF"/>
        </w:rPr>
        <w:t>Accessed</w:t>
      </w:r>
      <w:r w:rsidRPr="00E8247E">
        <w:rPr>
          <w:rFonts w:ascii="Arial" w:hAnsi="Arial" w:cs="Arial"/>
          <w:color w:val="000000"/>
          <w:sz w:val="16"/>
          <w:szCs w:val="16"/>
          <w:shd w:val="clear" w:color="auto" w:fill="FFFFFF"/>
        </w:rPr>
        <w:t xml:space="preserve"> July 19, 2020</w:t>
      </w:r>
      <w:r>
        <w:rPr>
          <w:rFonts w:ascii="Arial" w:hAnsi="Arial" w:cs="Arial"/>
          <w:color w:val="000000"/>
          <w:sz w:val="16"/>
          <w:szCs w:val="16"/>
          <w:shd w:val="clear" w:color="auto" w:fill="FFFFFF"/>
        </w:rPr>
        <w:t xml:space="preserve">. Available at: </w:t>
      </w:r>
      <w:hyperlink r:id="rId45" w:history="1">
        <w:r w:rsidRPr="00E8247E">
          <w:rPr>
            <w:rStyle w:val="Hyperlink"/>
            <w:rFonts w:ascii="Arial" w:hAnsi="Arial" w:cs="Arial"/>
            <w:sz w:val="16"/>
            <w:szCs w:val="16"/>
            <w:shd w:val="clear" w:color="auto" w:fill="FFFFFF"/>
          </w:rPr>
          <w:t>https://www.clalit.co.il/he/your_health/family/Pages/corona_in_israel.aspx</w:t>
        </w:r>
      </w:hyperlink>
    </w:p>
  </w:footnote>
  <w:footnote w:id="50">
    <w:p w14:paraId="5E049B33" w14:textId="487C1156" w:rsidR="00121E45" w:rsidRPr="00FA1B33" w:rsidRDefault="00121E45" w:rsidP="007553F3">
      <w:pPr>
        <w:spacing w:after="0" w:line="240" w:lineRule="auto"/>
        <w:rPr>
          <w:rFonts w:ascii="Arial" w:hAnsi="Arial" w:cs="Arial"/>
          <w:color w:val="000000"/>
          <w:sz w:val="16"/>
          <w:szCs w:val="16"/>
        </w:rPr>
      </w:pPr>
      <w:r>
        <w:rPr>
          <w:vertAlign w:val="superscript"/>
        </w:rPr>
        <w:footnoteRef/>
      </w:r>
      <w:r>
        <w:rPr>
          <w:color w:val="000000"/>
        </w:rPr>
        <w:t xml:space="preserve"> </w:t>
      </w:r>
      <w:r w:rsidRPr="00180DB4">
        <w:rPr>
          <w:rFonts w:ascii="Arial" w:hAnsi="Arial" w:cs="Arial"/>
          <w:color w:val="000000"/>
          <w:sz w:val="16"/>
          <w:szCs w:val="16"/>
        </w:rPr>
        <w:t xml:space="preserve">Our World in Data (2020) </w:t>
      </w:r>
      <w:r w:rsidRPr="00FA1B33">
        <w:rPr>
          <w:rFonts w:ascii="Arial" w:hAnsi="Arial" w:cs="Arial"/>
          <w:color w:val="000000"/>
          <w:sz w:val="16"/>
          <w:szCs w:val="16"/>
        </w:rPr>
        <w:t xml:space="preserve">Data source </w:t>
      </w:r>
      <w:r>
        <w:rPr>
          <w:rFonts w:ascii="Arial" w:hAnsi="Arial" w:cs="Arial"/>
          <w:color w:val="000000"/>
          <w:sz w:val="16"/>
          <w:szCs w:val="16"/>
        </w:rPr>
        <w:t xml:space="preserve">available at </w:t>
      </w:r>
      <w:hyperlink r:id="rId46" w:history="1">
        <w:r w:rsidRPr="00AB7F9E">
          <w:rPr>
            <w:rStyle w:val="Hyperlink"/>
            <w:rFonts w:ascii="Arial" w:hAnsi="Arial" w:cs="Arial"/>
            <w:sz w:val="16"/>
            <w:szCs w:val="16"/>
          </w:rPr>
          <w:t>https://ourworldindata.org/grapher/weekly-COVID-cases?tab=chart&amp;country=DEU~NLD~GBR</w:t>
        </w:r>
      </w:hyperlink>
      <w:r w:rsidRPr="00FA1B33">
        <w:rPr>
          <w:rFonts w:ascii="Arial" w:hAnsi="Arial" w:cs="Arial"/>
          <w:color w:val="000000"/>
          <w:sz w:val="16"/>
          <w:szCs w:val="16"/>
        </w:rPr>
        <w:t xml:space="preserve"> </w:t>
      </w:r>
      <w:r>
        <w:rPr>
          <w:rFonts w:ascii="Arial" w:hAnsi="Arial" w:cs="Arial"/>
          <w:color w:val="000000"/>
          <w:sz w:val="16"/>
          <w:szCs w:val="16"/>
        </w:rPr>
        <w:t>[Accessed</w:t>
      </w:r>
      <w:r w:rsidRPr="00FA1B33">
        <w:rPr>
          <w:rFonts w:ascii="Arial" w:hAnsi="Arial" w:cs="Arial"/>
          <w:color w:val="000000"/>
          <w:sz w:val="16"/>
          <w:szCs w:val="16"/>
        </w:rPr>
        <w:t xml:space="preserve"> 26 June 2020</w:t>
      </w:r>
      <w:r>
        <w:rPr>
          <w:rFonts w:ascii="Arial" w:hAnsi="Arial" w:cs="Arial"/>
          <w:color w:val="000000"/>
          <w:sz w:val="16"/>
          <w:szCs w:val="16"/>
        </w:rPr>
        <w:t>]</w:t>
      </w:r>
      <w:r w:rsidRPr="00FA1B33">
        <w:rPr>
          <w:rFonts w:ascii="Arial" w:hAnsi="Arial" w:cs="Arial"/>
          <w:color w:val="000000"/>
          <w:sz w:val="16"/>
          <w:szCs w:val="16"/>
        </w:rPr>
        <w:t xml:space="preserve"> </w:t>
      </w:r>
    </w:p>
  </w:footnote>
  <w:footnote w:id="51">
    <w:p w14:paraId="71C2CAF7" w14:textId="44BE44A0" w:rsidR="00121E45" w:rsidRDefault="00121E45" w:rsidP="007553F3">
      <w:pPr>
        <w:spacing w:after="0" w:line="240" w:lineRule="auto"/>
        <w:rPr>
          <w:color w:val="000000"/>
        </w:rPr>
      </w:pPr>
      <w:r w:rsidRPr="00FA1B33">
        <w:rPr>
          <w:rFonts w:ascii="Arial" w:hAnsi="Arial" w:cs="Arial"/>
          <w:sz w:val="16"/>
          <w:szCs w:val="16"/>
          <w:vertAlign w:val="superscript"/>
        </w:rPr>
        <w:footnoteRef/>
      </w:r>
      <w:r w:rsidRPr="00FA1B33">
        <w:rPr>
          <w:rFonts w:ascii="Arial" w:hAnsi="Arial" w:cs="Arial"/>
          <w:color w:val="000000"/>
          <w:sz w:val="16"/>
          <w:szCs w:val="16"/>
        </w:rPr>
        <w:t xml:space="preserve"> Flaxman, </w:t>
      </w:r>
      <w:r>
        <w:rPr>
          <w:rFonts w:ascii="Arial" w:hAnsi="Arial" w:cs="Arial"/>
          <w:color w:val="000000"/>
          <w:sz w:val="16"/>
          <w:szCs w:val="16"/>
        </w:rPr>
        <w:t>S.</w:t>
      </w:r>
      <w:r w:rsidRPr="00FA1B33">
        <w:rPr>
          <w:rFonts w:ascii="Arial" w:hAnsi="Arial" w:cs="Arial"/>
          <w:color w:val="000000"/>
          <w:sz w:val="16"/>
          <w:szCs w:val="16"/>
        </w:rPr>
        <w:t xml:space="preserve"> et al.</w:t>
      </w:r>
      <w:r>
        <w:rPr>
          <w:rFonts w:ascii="Arial" w:hAnsi="Arial" w:cs="Arial"/>
          <w:color w:val="000000"/>
          <w:sz w:val="16"/>
          <w:szCs w:val="16"/>
        </w:rPr>
        <w:t xml:space="preserve"> (2020) </w:t>
      </w:r>
      <w:r w:rsidRPr="00FA1B33">
        <w:rPr>
          <w:rFonts w:ascii="Arial" w:hAnsi="Arial" w:cs="Arial"/>
          <w:color w:val="000000"/>
          <w:sz w:val="16"/>
          <w:szCs w:val="16"/>
        </w:rPr>
        <w:t>Estimating the effects of non-pharmaceutical interventions on COVID-19 in Europe. Nature(2020)</w:t>
      </w:r>
      <w:r>
        <w:rPr>
          <w:rFonts w:ascii="Arial" w:hAnsi="Arial" w:cs="Arial"/>
          <w:color w:val="000000"/>
          <w:sz w:val="16"/>
          <w:szCs w:val="16"/>
        </w:rPr>
        <w:t xml:space="preserve"> </w:t>
      </w:r>
      <w:hyperlink r:id="rId47" w:history="1">
        <w:r w:rsidRPr="009D2BF9">
          <w:rPr>
            <w:rStyle w:val="Hyperlink"/>
            <w:rFonts w:ascii="Arial" w:hAnsi="Arial" w:cs="Arial"/>
            <w:sz w:val="16"/>
            <w:szCs w:val="16"/>
          </w:rPr>
          <w:t>doi</w:t>
        </w:r>
        <w:r>
          <w:rPr>
            <w:rStyle w:val="Hyperlink"/>
            <w:rFonts w:ascii="Arial" w:hAnsi="Arial" w:cs="Arial"/>
            <w:sz w:val="16"/>
            <w:szCs w:val="16"/>
          </w:rPr>
          <w:t xml:space="preserve">: </w:t>
        </w:r>
        <w:r w:rsidRPr="009D2BF9">
          <w:rPr>
            <w:rStyle w:val="Hyperlink"/>
            <w:rFonts w:ascii="Arial" w:hAnsi="Arial" w:cs="Arial"/>
            <w:sz w:val="16"/>
            <w:szCs w:val="16"/>
          </w:rPr>
          <w:t>10.1038/s41586-020-2405-7</w:t>
        </w:r>
      </w:hyperlink>
    </w:p>
  </w:footnote>
  <w:footnote w:id="52">
    <w:p w14:paraId="20D44B89" w14:textId="5400B94B" w:rsidR="00121E45" w:rsidRPr="006C5A53" w:rsidRDefault="00121E45" w:rsidP="008E0560">
      <w:pPr>
        <w:pStyle w:val="FootnoteText"/>
        <w:rPr>
          <w:rFonts w:ascii="Arial" w:hAnsi="Arial" w:cs="Arial"/>
          <w:sz w:val="16"/>
          <w:szCs w:val="16"/>
        </w:rPr>
      </w:pPr>
      <w:r w:rsidRPr="006C5A53">
        <w:rPr>
          <w:rStyle w:val="FootnoteReference"/>
          <w:rFonts w:ascii="Arial" w:hAnsi="Arial" w:cs="Arial"/>
          <w:sz w:val="16"/>
          <w:szCs w:val="16"/>
        </w:rPr>
        <w:footnoteRef/>
      </w:r>
      <w:r w:rsidRPr="006C5A53">
        <w:rPr>
          <w:rFonts w:ascii="Arial" w:hAnsi="Arial" w:cs="Arial"/>
          <w:sz w:val="16"/>
          <w:szCs w:val="16"/>
        </w:rPr>
        <w:t xml:space="preserve"> Thelocal.de (2020) Schools in German district to close after 400 meat factory workers test positive for coronavirus</w:t>
      </w:r>
      <w:r>
        <w:rPr>
          <w:rFonts w:ascii="Arial" w:hAnsi="Arial" w:cs="Arial"/>
          <w:sz w:val="16"/>
          <w:szCs w:val="16"/>
        </w:rPr>
        <w:t xml:space="preserve">. Available at: </w:t>
      </w:r>
      <w:hyperlink r:id="rId48" w:history="1">
        <w:r>
          <w:rPr>
            <w:rStyle w:val="Hyperlink"/>
          </w:rPr>
          <w:t>https://www.thelocal.de/20200617/schools-and-kitas-in-german-district-to-close-after-400-workers-at-meat-factory-test-positive-for-coronavirus</w:t>
        </w:r>
      </w:hyperlink>
      <w:r w:rsidRPr="006C5A53">
        <w:rPr>
          <w:rFonts w:ascii="Arial" w:hAnsi="Arial" w:cs="Arial"/>
          <w:sz w:val="16"/>
          <w:szCs w:val="16"/>
        </w:rPr>
        <w:t xml:space="preserve"> [Accessed 23rd June 2020].</w:t>
      </w:r>
    </w:p>
  </w:footnote>
  <w:footnote w:id="53">
    <w:p w14:paraId="0B628557" w14:textId="686AB82C" w:rsidR="00121E45" w:rsidRPr="006C5A53" w:rsidRDefault="00121E45" w:rsidP="008E0560">
      <w:pPr>
        <w:pStyle w:val="FootnoteText"/>
        <w:rPr>
          <w:rFonts w:ascii="Arial" w:hAnsi="Arial" w:cs="Arial"/>
          <w:sz w:val="16"/>
          <w:szCs w:val="16"/>
        </w:rPr>
      </w:pPr>
      <w:r w:rsidRPr="006C5A53">
        <w:rPr>
          <w:rStyle w:val="FootnoteReference"/>
          <w:rFonts w:ascii="Arial" w:hAnsi="Arial" w:cs="Arial"/>
          <w:sz w:val="16"/>
          <w:szCs w:val="16"/>
        </w:rPr>
        <w:footnoteRef/>
      </w:r>
      <w:r w:rsidRPr="006C5A53">
        <w:rPr>
          <w:rFonts w:ascii="Arial" w:hAnsi="Arial" w:cs="Arial"/>
          <w:sz w:val="16"/>
          <w:szCs w:val="16"/>
        </w:rPr>
        <w:t xml:space="preserve"> </w:t>
      </w:r>
      <w:r>
        <w:rPr>
          <w:rFonts w:ascii="Arial" w:hAnsi="Arial" w:cs="Arial"/>
          <w:sz w:val="16"/>
          <w:szCs w:val="16"/>
        </w:rPr>
        <w:t xml:space="preserve">BBC News (2020) </w:t>
      </w:r>
      <w:r w:rsidRPr="006C5A53">
        <w:rPr>
          <w:rFonts w:ascii="Arial" w:hAnsi="Arial" w:cs="Arial"/>
          <w:sz w:val="16"/>
          <w:szCs w:val="16"/>
        </w:rPr>
        <w:t xml:space="preserve">Germany not alarmed by infection rate rise. </w:t>
      </w:r>
      <w:r>
        <w:rPr>
          <w:rFonts w:ascii="Arial" w:hAnsi="Arial" w:cs="Arial"/>
          <w:sz w:val="16"/>
          <w:szCs w:val="16"/>
        </w:rPr>
        <w:t>Available at:</w:t>
      </w:r>
      <w:r w:rsidRPr="006C5A53">
        <w:rPr>
          <w:rFonts w:ascii="Arial" w:hAnsi="Arial" w:cs="Arial"/>
          <w:sz w:val="16"/>
          <w:szCs w:val="16"/>
        </w:rPr>
        <w:t xml:space="preserve"> </w:t>
      </w:r>
      <w:hyperlink r:id="rId49" w:history="1">
        <w:r w:rsidRPr="00AB7F9E">
          <w:rPr>
            <w:rStyle w:val="Hyperlink"/>
            <w:rFonts w:ascii="Arial" w:hAnsi="Arial" w:cs="Arial"/>
            <w:sz w:val="16"/>
            <w:szCs w:val="16"/>
          </w:rPr>
          <w:t>https://www.bbc.co.uk/news/world-europe-52632369</w:t>
        </w:r>
      </w:hyperlink>
      <w:r>
        <w:rPr>
          <w:rFonts w:ascii="Arial" w:hAnsi="Arial" w:cs="Arial"/>
          <w:sz w:val="16"/>
          <w:szCs w:val="16"/>
        </w:rPr>
        <w:t xml:space="preserve"> [</w:t>
      </w:r>
      <w:r w:rsidRPr="006C5A53">
        <w:rPr>
          <w:rFonts w:ascii="Arial" w:hAnsi="Arial" w:cs="Arial"/>
          <w:sz w:val="16"/>
          <w:szCs w:val="16"/>
        </w:rPr>
        <w:t>Accessed May 12, 2020</w:t>
      </w:r>
      <w:r>
        <w:rPr>
          <w:rFonts w:ascii="Arial" w:hAnsi="Arial" w:cs="Arial"/>
          <w:sz w:val="16"/>
          <w:szCs w:val="16"/>
        </w:rPr>
        <w:t>]</w:t>
      </w:r>
    </w:p>
  </w:footnote>
  <w:footnote w:id="54">
    <w:p w14:paraId="5DA2016B" w14:textId="678CD52B" w:rsidR="00121E45" w:rsidRPr="006C5A53" w:rsidRDefault="00121E45" w:rsidP="008E0560">
      <w:pPr>
        <w:pStyle w:val="FootnoteText"/>
        <w:rPr>
          <w:rFonts w:ascii="Arial" w:hAnsi="Arial" w:cs="Arial"/>
          <w:sz w:val="16"/>
          <w:szCs w:val="16"/>
        </w:rPr>
      </w:pPr>
      <w:r w:rsidRPr="006C5A53">
        <w:rPr>
          <w:rStyle w:val="FootnoteReference"/>
          <w:rFonts w:ascii="Arial" w:hAnsi="Arial" w:cs="Arial"/>
          <w:sz w:val="16"/>
          <w:szCs w:val="16"/>
        </w:rPr>
        <w:footnoteRef/>
      </w:r>
      <w:r w:rsidRPr="006C5A53">
        <w:rPr>
          <w:rFonts w:ascii="Arial" w:hAnsi="Arial" w:cs="Arial"/>
          <w:sz w:val="16"/>
          <w:szCs w:val="16"/>
        </w:rPr>
        <w:t xml:space="preserve"> BR24. (2020). Corona An Schulen: Quarantäne Für Fast 100 Menschen In Neu-Ulm. </w:t>
      </w:r>
      <w:r>
        <w:rPr>
          <w:rFonts w:ascii="Arial" w:hAnsi="Arial" w:cs="Arial"/>
          <w:sz w:val="16"/>
          <w:szCs w:val="16"/>
        </w:rPr>
        <w:t xml:space="preserve">Available at: </w:t>
      </w:r>
      <w:hyperlink r:id="rId50" w:history="1">
        <w:r w:rsidRPr="00AB7F9E">
          <w:rPr>
            <w:rStyle w:val="Hyperlink"/>
            <w:rFonts w:ascii="Arial" w:hAnsi="Arial" w:cs="Arial"/>
            <w:sz w:val="16"/>
            <w:szCs w:val="16"/>
          </w:rPr>
          <w:t>https://www.br.de/nachrichten/bayern/corona-an-schulen-quarantaene-fuer-fast-100-menschen-in-neu-ulm,S3K1Li1</w:t>
        </w:r>
      </w:hyperlink>
      <w:r>
        <w:rPr>
          <w:rFonts w:ascii="Arial" w:hAnsi="Arial" w:cs="Arial"/>
          <w:sz w:val="16"/>
          <w:szCs w:val="16"/>
        </w:rPr>
        <w:t xml:space="preserve"> [Accessed 19 July]</w:t>
      </w:r>
    </w:p>
  </w:footnote>
  <w:footnote w:id="55">
    <w:p w14:paraId="2B1D4329" w14:textId="6B93BC2E" w:rsidR="00121E45" w:rsidRPr="006C5A53" w:rsidRDefault="00121E45" w:rsidP="008E0560">
      <w:pPr>
        <w:pStyle w:val="FootnoteText"/>
        <w:rPr>
          <w:rFonts w:ascii="Arial" w:hAnsi="Arial" w:cs="Arial"/>
          <w:sz w:val="16"/>
          <w:szCs w:val="16"/>
        </w:rPr>
      </w:pPr>
      <w:r w:rsidRPr="006C5A53">
        <w:rPr>
          <w:rStyle w:val="FootnoteReference"/>
          <w:rFonts w:ascii="Arial" w:hAnsi="Arial" w:cs="Arial"/>
          <w:sz w:val="16"/>
          <w:szCs w:val="16"/>
        </w:rPr>
        <w:footnoteRef/>
      </w:r>
      <w:r w:rsidRPr="006C5A53">
        <w:rPr>
          <w:rFonts w:ascii="Arial" w:hAnsi="Arial" w:cs="Arial"/>
          <w:sz w:val="16"/>
          <w:szCs w:val="16"/>
        </w:rPr>
        <w:t xml:space="preserve"> ynetnews. (2020). Israel To Reopen Schools On September 1 With Major Virus Adjustments. </w:t>
      </w:r>
      <w:r>
        <w:rPr>
          <w:rFonts w:ascii="Arial" w:hAnsi="Arial" w:cs="Arial"/>
          <w:sz w:val="16"/>
          <w:szCs w:val="16"/>
        </w:rPr>
        <w:t xml:space="preserve">Available at: </w:t>
      </w:r>
      <w:hyperlink r:id="rId51" w:history="1">
        <w:r w:rsidRPr="00AB7F9E">
          <w:rPr>
            <w:rStyle w:val="Hyperlink"/>
            <w:rFonts w:ascii="Arial" w:hAnsi="Arial" w:cs="Arial"/>
            <w:sz w:val="16"/>
            <w:szCs w:val="16"/>
          </w:rPr>
          <w:t>https://www.ynetnews.com/article/ByTW6IXkw</w:t>
        </w:r>
      </w:hyperlink>
      <w:r>
        <w:rPr>
          <w:rFonts w:ascii="Arial" w:hAnsi="Arial" w:cs="Arial"/>
          <w:sz w:val="16"/>
          <w:szCs w:val="16"/>
        </w:rPr>
        <w:t xml:space="preserve"> [Accessed 19 July 2020]</w:t>
      </w:r>
    </w:p>
  </w:footnote>
  <w:footnote w:id="56">
    <w:p w14:paraId="1CA634D8" w14:textId="410BB5F5" w:rsidR="00121E45" w:rsidRPr="006C5A53" w:rsidRDefault="00121E45" w:rsidP="008E0560">
      <w:pPr>
        <w:spacing w:after="0" w:line="240" w:lineRule="auto"/>
        <w:rPr>
          <w:rFonts w:ascii="Arial" w:hAnsi="Arial" w:cs="Arial"/>
          <w:sz w:val="16"/>
          <w:szCs w:val="16"/>
        </w:rPr>
      </w:pPr>
      <w:r w:rsidRPr="006C5A53">
        <w:rPr>
          <w:rFonts w:ascii="Arial" w:hAnsi="Arial" w:cs="Arial"/>
          <w:sz w:val="16"/>
          <w:szCs w:val="16"/>
          <w:vertAlign w:val="superscript"/>
        </w:rPr>
        <w:footnoteRef/>
      </w:r>
      <w:r w:rsidRPr="006C5A53">
        <w:rPr>
          <w:rFonts w:ascii="Arial" w:hAnsi="Arial" w:cs="Arial"/>
          <w:sz w:val="16"/>
          <w:szCs w:val="16"/>
        </w:rPr>
        <w:t xml:space="preserve"> DELVE Initiative (2020), Face Masks for the General Public. DELVE Report No. 1. Published 04 May 2020. Available from </w:t>
      </w:r>
      <w:hyperlink r:id="rId52" w:history="1">
        <w:r w:rsidRPr="00AB7F9E">
          <w:rPr>
            <w:rStyle w:val="Hyperlink"/>
            <w:rFonts w:ascii="Arial" w:hAnsi="Arial" w:cs="Arial"/>
            <w:sz w:val="16"/>
            <w:szCs w:val="16"/>
          </w:rPr>
          <w:t>http://rs-delve.github.io/reports/2020/05/04/face-masks-for-the-general-public.html</w:t>
        </w:r>
      </w:hyperlink>
      <w:r w:rsidRPr="006C5A53">
        <w:rPr>
          <w:rFonts w:ascii="Arial" w:hAnsi="Arial" w:cs="Arial"/>
          <w:sz w:val="16"/>
          <w:szCs w:val="16"/>
        </w:rPr>
        <w:t>.</w:t>
      </w:r>
      <w:r>
        <w:rPr>
          <w:rFonts w:ascii="Arial" w:hAnsi="Arial" w:cs="Arial"/>
          <w:sz w:val="16"/>
          <w:szCs w:val="16"/>
        </w:rPr>
        <w:t xml:space="preserve"> </w:t>
      </w:r>
    </w:p>
    <w:p w14:paraId="2F45F7BE" w14:textId="77777777" w:rsidR="00121E45" w:rsidRDefault="00121E45" w:rsidP="008E0560">
      <w:pPr>
        <w:spacing w:after="0" w:line="240" w:lineRule="auto"/>
      </w:pPr>
    </w:p>
  </w:footnote>
  <w:footnote w:id="57">
    <w:p w14:paraId="2A3E137C" w14:textId="45F66DB5" w:rsidR="00121E45" w:rsidRPr="00180DB4" w:rsidRDefault="00121E45" w:rsidP="008E0560">
      <w:pPr>
        <w:pStyle w:val="FootnoteText"/>
        <w:rPr>
          <w:rFonts w:ascii="Arial" w:hAnsi="Arial" w:cs="Arial"/>
          <w:sz w:val="16"/>
          <w:szCs w:val="16"/>
        </w:rPr>
      </w:pPr>
      <w:r w:rsidRPr="006C5A53">
        <w:rPr>
          <w:rStyle w:val="FootnoteReference"/>
          <w:rFonts w:ascii="Arial" w:hAnsi="Arial" w:cs="Arial"/>
        </w:rPr>
        <w:footnoteRef/>
      </w:r>
      <w:r w:rsidRPr="006C5A53">
        <w:rPr>
          <w:rFonts w:ascii="Arial" w:hAnsi="Arial" w:cs="Arial"/>
        </w:rPr>
        <w:t xml:space="preserve"> </w:t>
      </w:r>
      <w:r w:rsidRPr="00180DB4">
        <w:rPr>
          <w:rFonts w:ascii="Arial" w:hAnsi="Arial" w:cs="Arial"/>
          <w:color w:val="000000"/>
          <w:sz w:val="16"/>
          <w:szCs w:val="16"/>
          <w:shd w:val="clear" w:color="auto" w:fill="FFFFFF"/>
        </w:rPr>
        <w:t xml:space="preserve">Services.aap.org. (2020). COVID-19 Planning Considerations: Guidance For School Re-Entry. Available at: </w:t>
      </w:r>
      <w:hyperlink r:id="rId53" w:history="1">
        <w:r w:rsidRPr="00180DB4">
          <w:rPr>
            <w:rStyle w:val="Hyperlink"/>
            <w:rFonts w:ascii="Arial" w:hAnsi="Arial" w:cs="Arial"/>
            <w:sz w:val="16"/>
            <w:szCs w:val="16"/>
            <w:shd w:val="clear" w:color="auto" w:fill="FFFFFF"/>
          </w:rPr>
          <w:t>https://services.aap.org/en/pages/2019-novel-coronavirus-COVID-19-infections/clinical-guidance/COVID-19-planning-considerations-return-to-in-person-education-in-schools/</w:t>
        </w:r>
      </w:hyperlink>
      <w:r w:rsidRPr="00180DB4">
        <w:rPr>
          <w:rFonts w:ascii="Arial" w:hAnsi="Arial" w:cs="Arial"/>
          <w:color w:val="000000"/>
          <w:sz w:val="16"/>
          <w:szCs w:val="16"/>
          <w:shd w:val="clear" w:color="auto" w:fill="FFFFFF"/>
        </w:rPr>
        <w:t xml:space="preserve"> [Accessed 19 July 2020]</w:t>
      </w:r>
    </w:p>
  </w:footnote>
  <w:footnote w:id="58">
    <w:p w14:paraId="2A7E3F42" w14:textId="0E894426" w:rsidR="00121E45" w:rsidRPr="006C5A53" w:rsidRDefault="00121E45" w:rsidP="008E0560">
      <w:pPr>
        <w:pStyle w:val="FootnoteText"/>
        <w:rPr>
          <w:rFonts w:ascii="Arial" w:hAnsi="Arial" w:cs="Arial"/>
        </w:rPr>
      </w:pPr>
      <w:r w:rsidRPr="006C5A53">
        <w:rPr>
          <w:rStyle w:val="FootnoteReference"/>
          <w:rFonts w:ascii="Arial" w:hAnsi="Arial" w:cs="Arial"/>
        </w:rPr>
        <w:footnoteRef/>
      </w:r>
      <w:r w:rsidRPr="006C5A53">
        <w:rPr>
          <w:rFonts w:ascii="Arial" w:hAnsi="Arial" w:cs="Arial"/>
        </w:rPr>
        <w:t xml:space="preserve"> </w:t>
      </w:r>
      <w:r w:rsidRPr="00180DB4">
        <w:rPr>
          <w:rFonts w:ascii="Arial" w:hAnsi="Arial" w:cs="Arial"/>
          <w:sz w:val="16"/>
          <w:szCs w:val="16"/>
        </w:rPr>
        <w:t xml:space="preserve">Centers for Disease Control and Prevention. (2020). Communities, Schools, Workplaces, &amp; Events. Availble from </w:t>
      </w:r>
      <w:hyperlink r:id="rId54" w:history="1">
        <w:r w:rsidRPr="00180DB4">
          <w:rPr>
            <w:rStyle w:val="Hyperlink"/>
            <w:rFonts w:ascii="Arial" w:hAnsi="Arial" w:cs="Arial"/>
            <w:sz w:val="16"/>
            <w:szCs w:val="16"/>
          </w:rPr>
          <w:t>https://www.cdc.gov/coronavirus/2019-ncov/community/schools-childcare/schools.html</w:t>
        </w:r>
      </w:hyperlink>
      <w:r w:rsidRPr="00180DB4">
        <w:rPr>
          <w:rFonts w:ascii="Arial" w:hAnsi="Arial" w:cs="Arial"/>
          <w:sz w:val="16"/>
          <w:szCs w:val="16"/>
        </w:rPr>
        <w:t xml:space="preserve"> [Accessed 19 July 2020]</w:t>
      </w:r>
    </w:p>
  </w:footnote>
  <w:footnote w:id="59">
    <w:p w14:paraId="484D9E31" w14:textId="24BD355C" w:rsidR="00121E45" w:rsidRPr="006C5A53" w:rsidRDefault="00121E45" w:rsidP="008E0560">
      <w:pPr>
        <w:pStyle w:val="FootnoteText"/>
        <w:rPr>
          <w:rFonts w:ascii="Arial" w:hAnsi="Arial" w:cs="Arial"/>
        </w:rPr>
      </w:pPr>
      <w:r w:rsidRPr="006C5A53">
        <w:rPr>
          <w:rStyle w:val="FootnoteReference"/>
          <w:rFonts w:ascii="Arial" w:hAnsi="Arial" w:cs="Arial"/>
        </w:rPr>
        <w:footnoteRef/>
      </w:r>
      <w:r w:rsidRPr="00E8247E">
        <w:rPr>
          <w:rFonts w:ascii="Arial" w:hAnsi="Arial" w:cs="Arial"/>
          <w:lang w:val="de-DE"/>
        </w:rPr>
        <w:t xml:space="preserve"> </w:t>
      </w:r>
      <w:r w:rsidRPr="00180DB4">
        <w:rPr>
          <w:rFonts w:ascii="Arial" w:hAnsi="Arial" w:cs="Arial"/>
          <w:sz w:val="16"/>
          <w:szCs w:val="16"/>
        </w:rPr>
        <w:t xml:space="preserve">Lewkowicz, D. J. &amp; Hansen-Tift, A. (2012). Infants deploy selective attention to the mouth of a talking face when learning speech. Proceedings of the National Academy of Sciences, USA, 109(5), 1431-1436. </w:t>
      </w:r>
      <w:hyperlink r:id="rId55" w:history="1">
        <w:r w:rsidRPr="00180DB4">
          <w:rPr>
            <w:rStyle w:val="Hyperlink"/>
            <w:rFonts w:ascii="Arial" w:hAnsi="Arial" w:cs="Arial"/>
            <w:sz w:val="16"/>
            <w:szCs w:val="16"/>
          </w:rPr>
          <w:t>doi: 10.1073/pnas.1114783109</w:t>
        </w:r>
      </w:hyperlink>
    </w:p>
  </w:footnote>
  <w:footnote w:id="60">
    <w:p w14:paraId="64BAA81F" w14:textId="0F19B90E" w:rsidR="00121E45" w:rsidRDefault="00121E45" w:rsidP="008E0560">
      <w:pPr>
        <w:pStyle w:val="FootnoteText"/>
      </w:pPr>
      <w:r w:rsidRPr="006C5A53">
        <w:rPr>
          <w:rStyle w:val="FootnoteReference"/>
          <w:rFonts w:ascii="Arial" w:hAnsi="Arial" w:cs="Arial"/>
        </w:rPr>
        <w:footnoteRef/>
      </w:r>
      <w:r w:rsidRPr="006C5A53">
        <w:rPr>
          <w:rFonts w:ascii="Arial" w:hAnsi="Arial" w:cs="Arial"/>
        </w:rPr>
        <w:t xml:space="preserve"> </w:t>
      </w:r>
      <w:r w:rsidRPr="00180DB4">
        <w:rPr>
          <w:rFonts w:ascii="Arial" w:hAnsi="Arial" w:cs="Arial"/>
          <w:sz w:val="16"/>
          <w:szCs w:val="16"/>
        </w:rPr>
        <w:t xml:space="preserve">Barenholtz, E., Mavica, L., &amp; Lewkowicz, D. J. (2016). Language familiarity modulates relative attention to the eyes and mouth of a talker. Cognition, 147, 100-105. </w:t>
      </w:r>
      <w:hyperlink r:id="rId56" w:history="1">
        <w:r w:rsidRPr="009D2BF9">
          <w:rPr>
            <w:rStyle w:val="Hyperlink"/>
            <w:rFonts w:ascii="Arial" w:hAnsi="Arial" w:cs="Arial"/>
            <w:shd w:val="clear" w:color="auto" w:fill="FFFFFF"/>
          </w:rPr>
          <w:t>doi: 10.1016/j.cognition.2015.11.013</w:t>
        </w:r>
      </w:hyperlink>
    </w:p>
  </w:footnote>
  <w:footnote w:id="61">
    <w:p w14:paraId="239DB6B9" w14:textId="197F2B92" w:rsidR="00121E45" w:rsidRPr="006B24BD" w:rsidRDefault="00121E45" w:rsidP="00FF42BB">
      <w:pPr>
        <w:rPr>
          <w:rFonts w:ascii="Arial" w:eastAsia="Times New Roman" w:hAnsi="Arial" w:cs="Arial"/>
          <w:sz w:val="16"/>
          <w:szCs w:val="16"/>
        </w:rPr>
      </w:pPr>
      <w:r w:rsidRPr="006B24BD">
        <w:rPr>
          <w:rStyle w:val="FootnoteReference"/>
          <w:rFonts w:ascii="Arial" w:hAnsi="Arial" w:cs="Arial"/>
        </w:rPr>
        <w:footnoteRef/>
      </w:r>
      <w:r w:rsidRPr="006B24BD">
        <w:rPr>
          <w:rFonts w:ascii="Arial" w:hAnsi="Arial" w:cs="Arial"/>
          <w:sz w:val="16"/>
          <w:szCs w:val="16"/>
        </w:rPr>
        <w:t xml:space="preserve"> Holgate</w:t>
      </w:r>
      <w:r>
        <w:rPr>
          <w:rFonts w:ascii="Arial" w:hAnsi="Arial" w:cs="Arial"/>
          <w:sz w:val="16"/>
          <w:szCs w:val="16"/>
        </w:rPr>
        <w:t>, S.</w:t>
      </w:r>
      <w:r w:rsidRPr="006B24BD">
        <w:rPr>
          <w:rFonts w:ascii="Arial" w:hAnsi="Arial" w:cs="Arial"/>
          <w:sz w:val="16"/>
          <w:szCs w:val="16"/>
        </w:rPr>
        <w:t xml:space="preserve"> et al</w:t>
      </w:r>
      <w:r>
        <w:rPr>
          <w:rFonts w:ascii="Arial" w:hAnsi="Arial" w:cs="Arial"/>
          <w:sz w:val="16"/>
          <w:szCs w:val="16"/>
        </w:rPr>
        <w:t xml:space="preserve"> (2020)</w:t>
      </w:r>
      <w:r w:rsidRPr="006B24BD">
        <w:rPr>
          <w:rFonts w:ascii="Arial" w:hAnsi="Arial" w:cs="Arial"/>
          <w:sz w:val="16"/>
          <w:szCs w:val="16"/>
        </w:rPr>
        <w:t xml:space="preserve"> Preparing for a challenging winter, 2020/21. </w:t>
      </w:r>
      <w:r w:rsidRPr="006B24BD">
        <w:rPr>
          <w:rFonts w:ascii="Arial" w:hAnsi="Arial" w:cs="Arial"/>
          <w:i/>
          <w:sz w:val="16"/>
          <w:szCs w:val="16"/>
        </w:rPr>
        <w:t>Academy of Medical Sciences</w:t>
      </w:r>
      <w:r w:rsidRPr="006B24BD">
        <w:rPr>
          <w:rFonts w:ascii="Arial" w:hAnsi="Arial" w:cs="Arial"/>
          <w:sz w:val="16"/>
          <w:szCs w:val="16"/>
        </w:rPr>
        <w:t>, 14</w:t>
      </w:r>
      <w:r>
        <w:rPr>
          <w:rFonts w:ascii="Arial" w:hAnsi="Arial" w:cs="Arial"/>
          <w:sz w:val="16"/>
          <w:szCs w:val="16"/>
          <w:vertAlign w:val="superscript"/>
        </w:rPr>
        <w:t xml:space="preserve"> </w:t>
      </w:r>
      <w:r w:rsidRPr="006B24BD">
        <w:rPr>
          <w:rFonts w:ascii="Arial" w:hAnsi="Arial" w:cs="Arial"/>
          <w:sz w:val="16"/>
          <w:szCs w:val="16"/>
        </w:rPr>
        <w:t xml:space="preserve">July 2020. </w:t>
      </w:r>
      <w:r>
        <w:rPr>
          <w:rFonts w:ascii="Arial" w:hAnsi="Arial" w:cs="Arial"/>
          <w:sz w:val="16"/>
          <w:szCs w:val="16"/>
        </w:rPr>
        <w:t xml:space="preserve">Available from: </w:t>
      </w:r>
      <w:hyperlink r:id="rId57" w:history="1">
        <w:r w:rsidRPr="00AB7F9E">
          <w:rPr>
            <w:rStyle w:val="Hyperlink"/>
            <w:rFonts w:ascii="Arial" w:eastAsia="Times New Roman" w:hAnsi="Arial" w:cs="Arial"/>
            <w:sz w:val="16"/>
            <w:szCs w:val="16"/>
          </w:rPr>
          <w:t>https://acmedsci.ac.uk/file-download/51353957</w:t>
        </w:r>
      </w:hyperlink>
      <w:r w:rsidRPr="006B24BD">
        <w:rPr>
          <w:rFonts w:ascii="Arial" w:eastAsia="Times New Roman" w:hAnsi="Arial" w:cs="Arial"/>
          <w:sz w:val="16"/>
          <w:szCs w:val="16"/>
        </w:rPr>
        <w:t>.</w:t>
      </w:r>
    </w:p>
    <w:p w14:paraId="7477995E" w14:textId="77777777" w:rsidR="00121E45" w:rsidRDefault="00121E45" w:rsidP="00FF42BB">
      <w:pPr>
        <w:pStyle w:val="FootnoteText"/>
      </w:pPr>
    </w:p>
  </w:footnote>
  <w:footnote w:id="62">
    <w:p w14:paraId="2A110DB9" w14:textId="322DA814" w:rsidR="00121E45" w:rsidRPr="009868A9" w:rsidRDefault="00121E45" w:rsidP="007553F3">
      <w:pPr>
        <w:pBdr>
          <w:top w:val="nil"/>
          <w:left w:val="nil"/>
          <w:bottom w:val="nil"/>
          <w:right w:val="nil"/>
          <w:between w:val="nil"/>
        </w:pBdr>
        <w:spacing w:after="0" w:line="240" w:lineRule="auto"/>
        <w:rPr>
          <w:rFonts w:ascii="Arial" w:hAnsi="Arial" w:cs="Arial"/>
          <w:color w:val="000000"/>
          <w:sz w:val="16"/>
          <w:szCs w:val="16"/>
        </w:rPr>
      </w:pPr>
      <w:r w:rsidRPr="009868A9">
        <w:rPr>
          <w:rFonts w:ascii="Arial" w:hAnsi="Arial" w:cs="Arial"/>
          <w:sz w:val="16"/>
          <w:szCs w:val="16"/>
          <w:vertAlign w:val="superscript"/>
        </w:rPr>
        <w:footnoteRef/>
      </w:r>
      <w:r w:rsidRPr="009868A9">
        <w:rPr>
          <w:rFonts w:ascii="Arial" w:hAnsi="Arial" w:cs="Arial"/>
          <w:color w:val="000000"/>
          <w:sz w:val="16"/>
          <w:szCs w:val="16"/>
        </w:rPr>
        <w:t xml:space="preserve"> Cunha, F. and Heckman, J.J.</w:t>
      </w:r>
      <w:r>
        <w:rPr>
          <w:rFonts w:ascii="Arial" w:hAnsi="Arial" w:cs="Arial"/>
          <w:color w:val="000000"/>
          <w:sz w:val="16"/>
          <w:szCs w:val="16"/>
        </w:rPr>
        <w:t xml:space="preserve"> (</w:t>
      </w:r>
      <w:r w:rsidRPr="009868A9">
        <w:rPr>
          <w:rFonts w:ascii="Arial" w:hAnsi="Arial" w:cs="Arial"/>
          <w:color w:val="000000"/>
          <w:sz w:val="16"/>
          <w:szCs w:val="16"/>
        </w:rPr>
        <w:t>2008</w:t>
      </w:r>
      <w:r>
        <w:rPr>
          <w:rFonts w:ascii="Arial" w:hAnsi="Arial" w:cs="Arial"/>
          <w:color w:val="000000"/>
          <w:sz w:val="16"/>
          <w:szCs w:val="16"/>
        </w:rPr>
        <w:t>)</w:t>
      </w:r>
      <w:r w:rsidRPr="009868A9">
        <w:rPr>
          <w:rFonts w:ascii="Arial" w:hAnsi="Arial" w:cs="Arial"/>
          <w:color w:val="000000"/>
          <w:sz w:val="16"/>
          <w:szCs w:val="16"/>
        </w:rPr>
        <w:t xml:space="preserve">. Formulating, identifying and estimating the technology of cognitive and noncognitive skill formation. </w:t>
      </w:r>
      <w:r w:rsidRPr="009868A9">
        <w:rPr>
          <w:rFonts w:ascii="Arial" w:hAnsi="Arial" w:cs="Arial"/>
          <w:i/>
          <w:color w:val="000000"/>
          <w:sz w:val="16"/>
          <w:szCs w:val="16"/>
        </w:rPr>
        <w:t>Journal of human resources</w:t>
      </w:r>
      <w:r w:rsidRPr="009868A9">
        <w:rPr>
          <w:rFonts w:ascii="Arial" w:hAnsi="Arial" w:cs="Arial"/>
          <w:color w:val="000000"/>
          <w:sz w:val="16"/>
          <w:szCs w:val="16"/>
        </w:rPr>
        <w:t xml:space="preserve">, </w:t>
      </w:r>
      <w:r w:rsidRPr="009868A9">
        <w:rPr>
          <w:rFonts w:ascii="Arial" w:hAnsi="Arial" w:cs="Arial"/>
          <w:i/>
          <w:color w:val="000000"/>
          <w:sz w:val="16"/>
          <w:szCs w:val="16"/>
        </w:rPr>
        <w:t>43</w:t>
      </w:r>
      <w:r w:rsidRPr="009868A9">
        <w:rPr>
          <w:rFonts w:ascii="Arial" w:hAnsi="Arial" w:cs="Arial"/>
          <w:color w:val="000000"/>
          <w:sz w:val="16"/>
          <w:szCs w:val="16"/>
        </w:rPr>
        <w:t>(4), pp.738-782.</w:t>
      </w:r>
    </w:p>
  </w:footnote>
  <w:footnote w:id="63">
    <w:p w14:paraId="6B483CE9" w14:textId="2A367432" w:rsidR="00121E45" w:rsidRPr="009868A9" w:rsidRDefault="00121E45" w:rsidP="007553F3">
      <w:pPr>
        <w:spacing w:after="0" w:line="240" w:lineRule="auto"/>
        <w:rPr>
          <w:rFonts w:ascii="Arial" w:hAnsi="Arial" w:cs="Arial"/>
          <w:sz w:val="16"/>
          <w:szCs w:val="16"/>
        </w:rPr>
      </w:pPr>
      <w:r w:rsidRPr="009868A9">
        <w:rPr>
          <w:rFonts w:ascii="Arial" w:hAnsi="Arial" w:cs="Arial"/>
          <w:sz w:val="16"/>
          <w:szCs w:val="16"/>
          <w:vertAlign w:val="superscript"/>
        </w:rPr>
        <w:footnoteRef/>
      </w:r>
      <w:r w:rsidRPr="009868A9">
        <w:rPr>
          <w:rFonts w:ascii="Arial" w:hAnsi="Arial" w:cs="Arial"/>
          <w:sz w:val="16"/>
          <w:szCs w:val="16"/>
        </w:rPr>
        <w:t xml:space="preserve"> Carlsson, M., Dahl, G. B., Öckert, B. and Rooth, D. (2015) The Effect of Schooling on Cognitive Skills</w:t>
      </w:r>
      <w:r>
        <w:rPr>
          <w:rFonts w:ascii="Arial" w:hAnsi="Arial" w:cs="Arial"/>
          <w:sz w:val="16"/>
          <w:szCs w:val="16"/>
        </w:rPr>
        <w:t>.</w:t>
      </w:r>
      <w:r w:rsidRPr="009868A9">
        <w:rPr>
          <w:rFonts w:ascii="Arial" w:hAnsi="Arial" w:cs="Arial"/>
          <w:sz w:val="16"/>
          <w:szCs w:val="16"/>
        </w:rPr>
        <w:t xml:space="preserve"> Review of Economics and Statistics vol. 97(3) pp. 533–547.</w:t>
      </w:r>
    </w:p>
  </w:footnote>
  <w:footnote w:id="64">
    <w:p w14:paraId="4D559428" w14:textId="582003FA" w:rsidR="00121E45" w:rsidRPr="009868A9" w:rsidRDefault="00121E45" w:rsidP="007553F3">
      <w:pPr>
        <w:spacing w:after="0" w:line="240" w:lineRule="auto"/>
        <w:rPr>
          <w:rFonts w:ascii="Arial" w:hAnsi="Arial" w:cs="Arial"/>
          <w:sz w:val="16"/>
          <w:szCs w:val="16"/>
        </w:rPr>
      </w:pPr>
      <w:r w:rsidRPr="009868A9">
        <w:rPr>
          <w:rFonts w:ascii="Arial" w:hAnsi="Arial" w:cs="Arial"/>
          <w:sz w:val="16"/>
          <w:szCs w:val="16"/>
          <w:vertAlign w:val="superscript"/>
        </w:rPr>
        <w:footnoteRef/>
      </w:r>
      <w:r w:rsidRPr="009868A9">
        <w:rPr>
          <w:rFonts w:ascii="Arial" w:hAnsi="Arial" w:cs="Arial"/>
          <w:sz w:val="16"/>
          <w:szCs w:val="16"/>
        </w:rPr>
        <w:t xml:space="preserve"> Lavy. V. (2015) Do Differences in Schools' Instruction Time Explain International Achievement Gaps? Evidence from Developed and Developing Countries. Economic Journal vol 125, </w:t>
      </w:r>
    </w:p>
  </w:footnote>
  <w:footnote w:id="65">
    <w:p w14:paraId="67219061" w14:textId="4392DFD4" w:rsidR="00121E45" w:rsidRPr="009868A9" w:rsidRDefault="00121E45" w:rsidP="007553F3">
      <w:pPr>
        <w:pBdr>
          <w:top w:val="nil"/>
          <w:left w:val="nil"/>
          <w:bottom w:val="nil"/>
          <w:right w:val="nil"/>
          <w:between w:val="nil"/>
        </w:pBdr>
        <w:spacing w:after="0" w:line="240" w:lineRule="auto"/>
        <w:rPr>
          <w:rFonts w:ascii="Arial" w:hAnsi="Arial" w:cs="Arial"/>
          <w:color w:val="000000"/>
          <w:sz w:val="16"/>
          <w:szCs w:val="16"/>
        </w:rPr>
      </w:pPr>
      <w:r w:rsidRPr="009868A9">
        <w:rPr>
          <w:rFonts w:ascii="Arial" w:hAnsi="Arial" w:cs="Arial"/>
          <w:sz w:val="16"/>
          <w:szCs w:val="16"/>
          <w:vertAlign w:val="superscript"/>
        </w:rPr>
        <w:footnoteRef/>
      </w:r>
      <w:r w:rsidRPr="009868A9">
        <w:rPr>
          <w:rFonts w:ascii="Arial" w:hAnsi="Arial" w:cs="Arial"/>
          <w:color w:val="000000"/>
          <w:sz w:val="16"/>
          <w:szCs w:val="16"/>
        </w:rPr>
        <w:t xml:space="preserve"> Burgess, S. and Sievertsen H.H (2020) Schools, skills, and learning: The impact of COVID-19 on education. The Centre for Economic Policy Research.</w:t>
      </w:r>
      <w:r>
        <w:rPr>
          <w:rFonts w:ascii="Arial" w:hAnsi="Arial" w:cs="Arial"/>
          <w:color w:val="000000"/>
          <w:sz w:val="16"/>
          <w:szCs w:val="16"/>
        </w:rPr>
        <w:t xml:space="preserve"> Available at:</w:t>
      </w:r>
      <w:r w:rsidRPr="009868A9">
        <w:rPr>
          <w:rFonts w:ascii="Arial" w:hAnsi="Arial" w:cs="Arial"/>
          <w:color w:val="000000"/>
          <w:sz w:val="16"/>
          <w:szCs w:val="16"/>
        </w:rPr>
        <w:t xml:space="preserve"> </w:t>
      </w:r>
      <w:hyperlink r:id="rId58">
        <w:r w:rsidRPr="009868A9">
          <w:rPr>
            <w:rFonts w:ascii="Arial" w:hAnsi="Arial" w:cs="Arial"/>
            <w:color w:val="0000FF"/>
            <w:sz w:val="16"/>
            <w:szCs w:val="16"/>
            <w:u w:val="single"/>
          </w:rPr>
          <w:t>https://voxeu.org/article/impact-</w:t>
        </w:r>
        <w:r>
          <w:rPr>
            <w:rFonts w:ascii="Arial" w:hAnsi="Arial" w:cs="Arial"/>
            <w:color w:val="0000FF"/>
            <w:sz w:val="16"/>
            <w:szCs w:val="16"/>
            <w:u w:val="single"/>
          </w:rPr>
          <w:t>COVID-19</w:t>
        </w:r>
        <w:r w:rsidRPr="009868A9">
          <w:rPr>
            <w:rFonts w:ascii="Arial" w:hAnsi="Arial" w:cs="Arial"/>
            <w:color w:val="0000FF"/>
            <w:sz w:val="16"/>
            <w:szCs w:val="16"/>
            <w:u w:val="single"/>
          </w:rPr>
          <w:t>- education</w:t>
        </w:r>
      </w:hyperlink>
    </w:p>
  </w:footnote>
  <w:footnote w:id="66">
    <w:p w14:paraId="0DACCEE1" w14:textId="77777777" w:rsidR="00121E45" w:rsidRDefault="00121E45" w:rsidP="007553F3">
      <w:pPr>
        <w:pBdr>
          <w:top w:val="nil"/>
          <w:left w:val="nil"/>
          <w:bottom w:val="nil"/>
          <w:right w:val="nil"/>
          <w:between w:val="nil"/>
        </w:pBdr>
        <w:spacing w:after="0" w:line="240" w:lineRule="auto"/>
        <w:rPr>
          <w:color w:val="000000"/>
        </w:rPr>
      </w:pPr>
      <w:r w:rsidRPr="009868A9">
        <w:rPr>
          <w:rFonts w:ascii="Arial" w:hAnsi="Arial" w:cs="Arial"/>
          <w:sz w:val="16"/>
          <w:szCs w:val="16"/>
          <w:vertAlign w:val="superscript"/>
        </w:rPr>
        <w:footnoteRef/>
      </w:r>
      <w:r w:rsidRPr="009868A9">
        <w:rPr>
          <w:rFonts w:ascii="Arial" w:hAnsi="Arial" w:cs="Arial"/>
          <w:color w:val="000000"/>
          <w:sz w:val="16"/>
          <w:szCs w:val="16"/>
        </w:rPr>
        <w:t xml:space="preserve"> Goodman, J. (2014). Flaking out: Student absences and snow days as disruptions of instructional time (No. w20221). National Bureau of Economic Research.</w:t>
      </w:r>
    </w:p>
  </w:footnote>
  <w:footnote w:id="67">
    <w:p w14:paraId="23D89AF2" w14:textId="6F5F3B47" w:rsidR="00121E45" w:rsidRPr="00E8247E" w:rsidRDefault="00121E45">
      <w:pPr>
        <w:pStyle w:val="FootnoteText"/>
        <w:rPr>
          <w:rFonts w:ascii="Arial" w:hAnsi="Arial" w:cs="Arial"/>
          <w:sz w:val="16"/>
          <w:szCs w:val="16"/>
        </w:rPr>
      </w:pPr>
      <w:r>
        <w:rPr>
          <w:rStyle w:val="FootnoteReference"/>
        </w:rPr>
        <w:footnoteRef/>
      </w:r>
      <w:r>
        <w:t xml:space="preserve"> </w:t>
      </w:r>
      <w:r w:rsidRPr="00E8247E">
        <w:rPr>
          <w:rFonts w:ascii="Arial" w:hAnsi="Arial" w:cs="Arial"/>
          <w:sz w:val="16"/>
          <w:szCs w:val="16"/>
        </w:rPr>
        <w:t xml:space="preserve">Aucejo, E.M. and Romano, T.F. </w:t>
      </w:r>
      <w:r>
        <w:rPr>
          <w:rFonts w:ascii="Arial" w:hAnsi="Arial" w:cs="Arial"/>
          <w:sz w:val="16"/>
          <w:szCs w:val="16"/>
        </w:rPr>
        <w:t>(</w:t>
      </w:r>
      <w:r w:rsidRPr="00E8247E">
        <w:rPr>
          <w:rFonts w:ascii="Arial" w:hAnsi="Arial" w:cs="Arial"/>
          <w:sz w:val="16"/>
          <w:szCs w:val="16"/>
        </w:rPr>
        <w:t>2016</w:t>
      </w:r>
      <w:r>
        <w:rPr>
          <w:rFonts w:ascii="Arial" w:hAnsi="Arial" w:cs="Arial"/>
          <w:sz w:val="16"/>
          <w:szCs w:val="16"/>
        </w:rPr>
        <w:t xml:space="preserve">) </w:t>
      </w:r>
      <w:r w:rsidRPr="00E8247E">
        <w:rPr>
          <w:rFonts w:ascii="Arial" w:hAnsi="Arial" w:cs="Arial"/>
          <w:sz w:val="16"/>
          <w:szCs w:val="16"/>
        </w:rPr>
        <w:t xml:space="preserve">Assessing the effect of school days and absences on test score performance. </w:t>
      </w:r>
      <w:r w:rsidRPr="00E8247E">
        <w:rPr>
          <w:rFonts w:ascii="Arial" w:hAnsi="Arial" w:cs="Arial"/>
          <w:i/>
          <w:iCs/>
          <w:sz w:val="16"/>
          <w:szCs w:val="16"/>
        </w:rPr>
        <w:t>Economics of Education Review</w:t>
      </w:r>
      <w:r w:rsidRPr="00E8247E">
        <w:rPr>
          <w:rFonts w:ascii="Arial" w:hAnsi="Arial" w:cs="Arial"/>
          <w:sz w:val="16"/>
          <w:szCs w:val="16"/>
        </w:rPr>
        <w:t xml:space="preserve">, </w:t>
      </w:r>
      <w:r w:rsidRPr="00E8247E">
        <w:rPr>
          <w:rFonts w:ascii="Arial" w:hAnsi="Arial" w:cs="Arial"/>
          <w:i/>
          <w:iCs/>
          <w:sz w:val="16"/>
          <w:szCs w:val="16"/>
        </w:rPr>
        <w:t>55</w:t>
      </w:r>
      <w:r w:rsidRPr="00E8247E">
        <w:rPr>
          <w:rFonts w:ascii="Arial" w:hAnsi="Arial" w:cs="Arial"/>
          <w:sz w:val="16"/>
          <w:szCs w:val="16"/>
        </w:rPr>
        <w:t>, pp.70-87.</w:t>
      </w:r>
    </w:p>
  </w:footnote>
  <w:footnote w:id="68">
    <w:p w14:paraId="4087C757" w14:textId="5332D9EE" w:rsidR="00121E45" w:rsidRPr="00584F84" w:rsidRDefault="00121E45" w:rsidP="00584F84">
      <w:pPr>
        <w:spacing w:after="0"/>
        <w:rPr>
          <w:rFonts w:ascii="Arial" w:eastAsia="Times New Roman" w:hAnsi="Arial" w:cs="Arial"/>
          <w:sz w:val="16"/>
          <w:szCs w:val="16"/>
          <w:lang w:eastAsia="en-GB"/>
        </w:rPr>
      </w:pPr>
      <w:r>
        <w:rPr>
          <w:rStyle w:val="FootnoteReference"/>
        </w:rPr>
        <w:footnoteRef/>
      </w:r>
      <w:r>
        <w:t xml:space="preserve"> </w:t>
      </w:r>
      <w:r w:rsidRPr="00E8247E">
        <w:rPr>
          <w:rFonts w:ascii="Arial" w:eastAsia="Times New Roman" w:hAnsi="Arial" w:cs="Arial"/>
          <w:sz w:val="16"/>
          <w:szCs w:val="16"/>
          <w:lang w:eastAsia="en-GB"/>
        </w:rPr>
        <w:t>Cattan, S., Kamhöfer, D., Karlsson, M. and Nilsson, T., 2017. The short-and long-term effects of student absence: evidence from Sweden.</w:t>
      </w:r>
      <w:r>
        <w:rPr>
          <w:rFonts w:ascii="Arial" w:eastAsia="Times New Roman" w:hAnsi="Arial" w:cs="Arial"/>
          <w:sz w:val="16"/>
          <w:szCs w:val="16"/>
          <w:lang w:eastAsia="en-GB"/>
        </w:rPr>
        <w:t xml:space="preserve"> Institute of Labor Economics, IZA DP 10995.</w:t>
      </w:r>
    </w:p>
  </w:footnote>
  <w:footnote w:id="69">
    <w:p w14:paraId="398947F5" w14:textId="37192CA5" w:rsidR="00121E45" w:rsidRPr="001F56AE" w:rsidRDefault="00121E45" w:rsidP="007553F3">
      <w:pPr>
        <w:spacing w:after="0" w:line="240" w:lineRule="auto"/>
        <w:rPr>
          <w:rFonts w:ascii="Arial" w:hAnsi="Arial" w:cs="Arial"/>
          <w:sz w:val="16"/>
          <w:szCs w:val="16"/>
        </w:rPr>
      </w:pPr>
      <w:r w:rsidRPr="001F56AE">
        <w:rPr>
          <w:rFonts w:ascii="Arial" w:hAnsi="Arial" w:cs="Arial"/>
          <w:sz w:val="16"/>
          <w:szCs w:val="16"/>
          <w:vertAlign w:val="superscript"/>
        </w:rPr>
        <w:footnoteRef/>
      </w:r>
      <w:r w:rsidRPr="001F56AE">
        <w:rPr>
          <w:rFonts w:ascii="Arial" w:hAnsi="Arial" w:cs="Arial"/>
          <w:sz w:val="16"/>
          <w:szCs w:val="16"/>
        </w:rPr>
        <w:t xml:space="preserve"> Sacerdote, B. (2012) When the Saints Go Marching Out: Long-Term Outcomes for Student Evacuees from Hurricanes Katrina and Rita. American Economic Journal: Applied Economics, 4(1):109-35.</w:t>
      </w:r>
    </w:p>
  </w:footnote>
  <w:footnote w:id="70">
    <w:p w14:paraId="629A6103" w14:textId="070A69AF" w:rsidR="00121E45" w:rsidRPr="001F56AE" w:rsidRDefault="00121E45" w:rsidP="007553F3">
      <w:pPr>
        <w:spacing w:after="0" w:line="240" w:lineRule="auto"/>
        <w:rPr>
          <w:rFonts w:ascii="Arial" w:hAnsi="Arial" w:cs="Arial"/>
          <w:sz w:val="16"/>
          <w:szCs w:val="16"/>
        </w:rPr>
      </w:pPr>
      <w:r w:rsidRPr="001F56AE">
        <w:rPr>
          <w:rFonts w:ascii="Arial" w:hAnsi="Arial" w:cs="Arial"/>
          <w:sz w:val="16"/>
          <w:szCs w:val="16"/>
          <w:vertAlign w:val="superscript"/>
        </w:rPr>
        <w:footnoteRef/>
      </w:r>
      <w:r w:rsidRPr="001F56AE">
        <w:rPr>
          <w:rFonts w:ascii="Arial" w:hAnsi="Arial" w:cs="Arial"/>
          <w:sz w:val="16"/>
          <w:szCs w:val="16"/>
        </w:rPr>
        <w:t xml:space="preserve"> Hattie, J. (2020) Visible Learning Effect Sizes When Schools Are Closed: What Matters and What Does Not</w:t>
      </w:r>
      <w:r>
        <w:rPr>
          <w:rFonts w:ascii="Arial" w:hAnsi="Arial" w:cs="Arial"/>
          <w:sz w:val="16"/>
          <w:szCs w:val="16"/>
        </w:rPr>
        <w:t>.</w:t>
      </w:r>
      <w:r w:rsidRPr="001F56AE">
        <w:rPr>
          <w:rFonts w:ascii="Arial" w:hAnsi="Arial" w:cs="Arial"/>
          <w:sz w:val="16"/>
          <w:szCs w:val="16"/>
        </w:rPr>
        <w:t xml:space="preserve"> mimeo. </w:t>
      </w:r>
      <w:r>
        <w:rPr>
          <w:rFonts w:ascii="Arial" w:hAnsi="Arial" w:cs="Arial"/>
          <w:sz w:val="16"/>
          <w:szCs w:val="16"/>
        </w:rPr>
        <w:t xml:space="preserve">Availale at: </w:t>
      </w:r>
      <w:hyperlink r:id="rId59" w:history="1">
        <w:r w:rsidRPr="0021283C">
          <w:rPr>
            <w:rStyle w:val="Hyperlink"/>
            <w:rFonts w:ascii="Arial" w:hAnsi="Arial" w:cs="Arial"/>
            <w:sz w:val="16"/>
            <w:szCs w:val="16"/>
          </w:rPr>
          <w:t>https://opsoa.org/application/files/2215/8689/0389/Infuences-during-Corona-JH-article.pdf</w:t>
        </w:r>
      </w:hyperlink>
    </w:p>
  </w:footnote>
  <w:footnote w:id="71">
    <w:p w14:paraId="57889637" w14:textId="6F794092" w:rsidR="00121E45" w:rsidRPr="001F56AE" w:rsidRDefault="00121E45" w:rsidP="007553F3">
      <w:pPr>
        <w:spacing w:after="0" w:line="240" w:lineRule="auto"/>
        <w:rPr>
          <w:rFonts w:ascii="Arial" w:hAnsi="Arial" w:cs="Arial"/>
          <w:sz w:val="16"/>
          <w:szCs w:val="16"/>
        </w:rPr>
      </w:pPr>
      <w:r w:rsidRPr="001F56AE">
        <w:rPr>
          <w:rFonts w:ascii="Arial" w:hAnsi="Arial" w:cs="Arial"/>
          <w:sz w:val="16"/>
          <w:szCs w:val="16"/>
          <w:vertAlign w:val="superscript"/>
        </w:rPr>
        <w:footnoteRef/>
      </w:r>
      <w:r w:rsidRPr="001F56AE">
        <w:rPr>
          <w:rFonts w:ascii="Arial" w:hAnsi="Arial" w:cs="Arial"/>
          <w:sz w:val="16"/>
          <w:szCs w:val="16"/>
        </w:rPr>
        <w:t xml:space="preserve"> Beaglehole, B., Bell, C. Frampton, C, and Moor, St. (2017) The impact of the Canterbury earthquakes on successful school leaving for adolescents</w:t>
      </w:r>
      <w:r>
        <w:rPr>
          <w:rFonts w:ascii="Arial" w:hAnsi="Arial" w:cs="Arial"/>
          <w:sz w:val="16"/>
          <w:szCs w:val="16"/>
        </w:rPr>
        <w:t>.</w:t>
      </w:r>
      <w:r w:rsidRPr="001F56AE">
        <w:rPr>
          <w:rFonts w:ascii="Arial" w:hAnsi="Arial" w:cs="Arial"/>
          <w:sz w:val="16"/>
          <w:szCs w:val="16"/>
        </w:rPr>
        <w:t xml:space="preserve"> Australian and New Zealand Journal of Public Health. Vol 41 (1) pp. 70-73.</w:t>
      </w:r>
    </w:p>
  </w:footnote>
  <w:footnote w:id="72">
    <w:p w14:paraId="2DF7ABED" w14:textId="79BFB733" w:rsidR="00121E45" w:rsidRPr="001F56AE" w:rsidRDefault="00121E45" w:rsidP="007553F3">
      <w:pPr>
        <w:spacing w:after="0" w:line="240" w:lineRule="auto"/>
        <w:rPr>
          <w:rFonts w:ascii="Arial" w:hAnsi="Arial" w:cs="Arial"/>
          <w:sz w:val="16"/>
          <w:szCs w:val="16"/>
        </w:rPr>
      </w:pPr>
      <w:r w:rsidRPr="001F56AE">
        <w:rPr>
          <w:rFonts w:ascii="Arial" w:hAnsi="Arial" w:cs="Arial"/>
          <w:sz w:val="16"/>
          <w:szCs w:val="16"/>
          <w:vertAlign w:val="superscript"/>
        </w:rPr>
        <w:footnoteRef/>
      </w:r>
      <w:r w:rsidRPr="001F56AE">
        <w:rPr>
          <w:rFonts w:ascii="Arial" w:hAnsi="Arial" w:cs="Arial"/>
          <w:sz w:val="16"/>
          <w:szCs w:val="16"/>
        </w:rPr>
        <w:t xml:space="preserve"> </w:t>
      </w:r>
      <w:r w:rsidRPr="001F56AE">
        <w:rPr>
          <w:rFonts w:ascii="Arial" w:hAnsi="Arial" w:cs="Arial"/>
          <w:color w:val="333333"/>
          <w:sz w:val="16"/>
          <w:szCs w:val="16"/>
          <w:highlight w:val="white"/>
        </w:rPr>
        <w:t>Cooper, H., Nye, B., Charlton, K., Lindsay, J., &amp; Greathouse, S. (1996). The Effects of Summer Vacation on Achievement Test Scores: A Narrative and Meta-Analytic Review. </w:t>
      </w:r>
      <w:r w:rsidRPr="001F56AE">
        <w:rPr>
          <w:rFonts w:ascii="Arial" w:hAnsi="Arial" w:cs="Arial"/>
          <w:i/>
          <w:color w:val="333333"/>
          <w:sz w:val="16"/>
          <w:szCs w:val="16"/>
          <w:highlight w:val="white"/>
        </w:rPr>
        <w:t>Review of Educational Research</w:t>
      </w:r>
      <w:r w:rsidRPr="001F56AE">
        <w:rPr>
          <w:rFonts w:ascii="Arial" w:hAnsi="Arial" w:cs="Arial"/>
          <w:color w:val="333333"/>
          <w:sz w:val="16"/>
          <w:szCs w:val="16"/>
          <w:highlight w:val="white"/>
        </w:rPr>
        <w:t>, </w:t>
      </w:r>
      <w:r w:rsidRPr="001F56AE">
        <w:rPr>
          <w:rFonts w:ascii="Arial" w:hAnsi="Arial" w:cs="Arial"/>
          <w:i/>
          <w:color w:val="333333"/>
          <w:sz w:val="16"/>
          <w:szCs w:val="16"/>
          <w:highlight w:val="white"/>
        </w:rPr>
        <w:t>66</w:t>
      </w:r>
      <w:r w:rsidRPr="001F56AE">
        <w:rPr>
          <w:rFonts w:ascii="Arial" w:hAnsi="Arial" w:cs="Arial"/>
          <w:color w:val="333333"/>
          <w:sz w:val="16"/>
          <w:szCs w:val="16"/>
          <w:highlight w:val="white"/>
        </w:rPr>
        <w:t>(3), 227–268. </w:t>
      </w:r>
      <w:hyperlink r:id="rId60">
        <w:r w:rsidRPr="001F56AE">
          <w:rPr>
            <w:rFonts w:ascii="Arial" w:hAnsi="Arial" w:cs="Arial"/>
            <w:color w:val="006ACC"/>
            <w:sz w:val="16"/>
            <w:szCs w:val="16"/>
            <w:highlight w:val="white"/>
            <w:u w:val="single"/>
          </w:rPr>
          <w:t>doi</w:t>
        </w:r>
        <w:r>
          <w:rPr>
            <w:rFonts w:ascii="Arial" w:hAnsi="Arial" w:cs="Arial"/>
            <w:color w:val="006ACC"/>
            <w:sz w:val="16"/>
            <w:szCs w:val="16"/>
            <w:highlight w:val="white"/>
            <w:u w:val="single"/>
          </w:rPr>
          <w:t xml:space="preserve">: </w:t>
        </w:r>
        <w:r w:rsidRPr="001F56AE">
          <w:rPr>
            <w:rFonts w:ascii="Arial" w:hAnsi="Arial" w:cs="Arial"/>
            <w:color w:val="006ACC"/>
            <w:sz w:val="16"/>
            <w:szCs w:val="16"/>
            <w:highlight w:val="white"/>
            <w:u w:val="single"/>
          </w:rPr>
          <w:t>10.3102/00346543066003227</w:t>
        </w:r>
      </w:hyperlink>
    </w:p>
  </w:footnote>
  <w:footnote w:id="73">
    <w:p w14:paraId="118B64D0" w14:textId="5A33B53E" w:rsidR="00121E45" w:rsidRPr="001F56AE" w:rsidRDefault="00121E45" w:rsidP="007553F3">
      <w:pPr>
        <w:pBdr>
          <w:top w:val="nil"/>
          <w:left w:val="nil"/>
          <w:bottom w:val="nil"/>
          <w:right w:val="nil"/>
          <w:between w:val="nil"/>
        </w:pBdr>
        <w:spacing w:after="0" w:line="240" w:lineRule="auto"/>
        <w:rPr>
          <w:rFonts w:ascii="Arial" w:hAnsi="Arial" w:cs="Arial"/>
          <w:color w:val="000000"/>
          <w:sz w:val="16"/>
          <w:szCs w:val="16"/>
        </w:rPr>
      </w:pPr>
      <w:r w:rsidRPr="001F56AE">
        <w:rPr>
          <w:rFonts w:ascii="Arial" w:hAnsi="Arial" w:cs="Arial"/>
          <w:sz w:val="16"/>
          <w:szCs w:val="16"/>
          <w:vertAlign w:val="superscript"/>
        </w:rPr>
        <w:footnoteRef/>
      </w:r>
      <w:r w:rsidRPr="001F56AE">
        <w:rPr>
          <w:rFonts w:ascii="Arial" w:hAnsi="Arial" w:cs="Arial"/>
          <w:color w:val="000000"/>
          <w:sz w:val="16"/>
          <w:szCs w:val="16"/>
        </w:rPr>
        <w:t xml:space="preserve"> von Hippel, P. T.</w:t>
      </w:r>
      <w:r>
        <w:rPr>
          <w:rFonts w:ascii="Arial" w:hAnsi="Arial" w:cs="Arial"/>
          <w:color w:val="000000"/>
          <w:sz w:val="16"/>
          <w:szCs w:val="16"/>
        </w:rPr>
        <w:t xml:space="preserve"> and</w:t>
      </w:r>
      <w:r w:rsidRPr="001F56AE">
        <w:rPr>
          <w:rFonts w:ascii="Arial" w:hAnsi="Arial" w:cs="Arial"/>
          <w:color w:val="000000"/>
          <w:sz w:val="16"/>
          <w:szCs w:val="16"/>
        </w:rPr>
        <w:t xml:space="preserve"> Hamrock, C. (2019). Do test score gaps grow before, during, or between the school years? Measurement artifacts and what we can know in spite of them. Sociological Science, 6, 43-80</w:t>
      </w:r>
    </w:p>
  </w:footnote>
  <w:footnote w:id="74">
    <w:p w14:paraId="2BA73E81" w14:textId="1CA62F6A" w:rsidR="00121E45" w:rsidRDefault="00121E45" w:rsidP="007553F3">
      <w:pPr>
        <w:pStyle w:val="Heading1"/>
        <w:shd w:val="clear" w:color="auto" w:fill="FFFFFF"/>
        <w:spacing w:before="0" w:line="240" w:lineRule="auto"/>
        <w:rPr>
          <w:sz w:val="20"/>
          <w:szCs w:val="20"/>
        </w:rPr>
      </w:pPr>
      <w:r w:rsidRPr="001F56AE">
        <w:rPr>
          <w:rFonts w:cs="Arial"/>
          <w:b w:val="0"/>
          <w:sz w:val="16"/>
          <w:szCs w:val="16"/>
          <w:vertAlign w:val="superscript"/>
        </w:rPr>
        <w:footnoteRef/>
      </w:r>
      <w:r w:rsidRPr="001F56AE">
        <w:rPr>
          <w:rFonts w:cs="Arial"/>
          <w:b w:val="0"/>
          <w:sz w:val="16"/>
          <w:szCs w:val="16"/>
        </w:rPr>
        <w:t xml:space="preserve"> </w:t>
      </w:r>
      <w:r w:rsidRPr="001F56AE">
        <w:rPr>
          <w:rFonts w:cs="Arial"/>
          <w:b w:val="0"/>
          <w:color w:val="000000"/>
          <w:sz w:val="16"/>
          <w:szCs w:val="16"/>
        </w:rPr>
        <w:t xml:space="preserve">See von Hippel, P. T. (2019) Summer Learning: Key Findings Fail to Replicate, but Programs Still Have Promise. Education Next, </w:t>
      </w:r>
      <w:hyperlink r:id="rId61">
        <w:r w:rsidRPr="001F56AE">
          <w:rPr>
            <w:rFonts w:cs="Arial"/>
            <w:b w:val="0"/>
            <w:color w:val="0000FF"/>
            <w:sz w:val="16"/>
            <w:szCs w:val="16"/>
            <w:u w:val="single"/>
          </w:rPr>
          <w:t>https://www.educationnext.org/summer-learning-key-findings-fail-replicate-but-programs-still-promise/</w:t>
        </w:r>
      </w:hyperlink>
      <w:r w:rsidRPr="001F56AE">
        <w:rPr>
          <w:rFonts w:cs="Arial"/>
          <w:b w:val="0"/>
          <w:sz w:val="16"/>
          <w:szCs w:val="16"/>
        </w:rPr>
        <w:t xml:space="preserve"> and </w:t>
      </w:r>
      <w:r w:rsidRPr="001F56AE">
        <w:rPr>
          <w:rFonts w:cs="Arial"/>
          <w:b w:val="0"/>
          <w:color w:val="000000"/>
          <w:sz w:val="16"/>
          <w:szCs w:val="16"/>
        </w:rPr>
        <w:t>Von Hippel, P. T. (2019) Is Summer Learning Loss Real? Education Next. Vol 19, no. 4.</w:t>
      </w:r>
      <w:r w:rsidRPr="001F56AE">
        <w:rPr>
          <w:rFonts w:cs="Arial"/>
          <w:b w:val="0"/>
          <w:smallCaps/>
          <w:color w:val="23238E"/>
          <w:sz w:val="16"/>
          <w:szCs w:val="16"/>
          <w:highlight w:val="white"/>
        </w:rPr>
        <w:t xml:space="preserve"> </w:t>
      </w:r>
      <w:hyperlink r:id="rId62">
        <w:r w:rsidRPr="001F56AE">
          <w:rPr>
            <w:rFonts w:cs="Arial"/>
            <w:b w:val="0"/>
            <w:color w:val="0000FF"/>
            <w:sz w:val="16"/>
            <w:szCs w:val="16"/>
            <w:u w:val="single"/>
          </w:rPr>
          <w:t>https://www.educationnext.org/is-summer-learning-loss-real-how-i-lost-faith-education-research-results/</w:t>
        </w:r>
      </w:hyperlink>
    </w:p>
  </w:footnote>
  <w:footnote w:id="75">
    <w:p w14:paraId="4565A7AA" w14:textId="2E954BF3" w:rsidR="00121E45" w:rsidRPr="001F56AE" w:rsidRDefault="00121E45" w:rsidP="00BF6CE2">
      <w:pPr>
        <w:spacing w:after="0" w:line="240" w:lineRule="auto"/>
        <w:rPr>
          <w:rFonts w:ascii="Arial" w:hAnsi="Arial" w:cs="Arial"/>
          <w:sz w:val="16"/>
          <w:szCs w:val="16"/>
        </w:rPr>
      </w:pPr>
      <w:r w:rsidRPr="001F56AE">
        <w:rPr>
          <w:rFonts w:ascii="Arial" w:hAnsi="Arial" w:cs="Arial"/>
          <w:sz w:val="16"/>
          <w:szCs w:val="16"/>
          <w:vertAlign w:val="superscript"/>
        </w:rPr>
        <w:footnoteRef/>
      </w:r>
      <w:r w:rsidRPr="001F56AE">
        <w:rPr>
          <w:rFonts w:ascii="Arial" w:hAnsi="Arial" w:cs="Arial"/>
          <w:sz w:val="16"/>
          <w:szCs w:val="16"/>
        </w:rPr>
        <w:t xml:space="preserve"> Atteberry, A. and McEachin, A. (2019). School's Out: The Role of Summers in Understanding Achievement Disparities. (EdWorkingPaper: 19-82). Retrieved from Annenberg Institute at Brown University: </w:t>
      </w:r>
      <w:hyperlink r:id="rId63" w:history="1">
        <w:r w:rsidRPr="0021283C">
          <w:rPr>
            <w:rStyle w:val="Hyperlink"/>
            <w:rFonts w:ascii="Arial" w:hAnsi="Arial" w:cs="Arial"/>
            <w:sz w:val="16"/>
            <w:szCs w:val="16"/>
          </w:rPr>
          <w:t>doi</w:t>
        </w:r>
        <w:r>
          <w:rPr>
            <w:rStyle w:val="Hyperlink"/>
            <w:rFonts w:ascii="Arial" w:hAnsi="Arial" w:cs="Arial"/>
            <w:sz w:val="16"/>
            <w:szCs w:val="16"/>
          </w:rPr>
          <w:t xml:space="preserve">: </w:t>
        </w:r>
        <w:r w:rsidRPr="0021283C">
          <w:rPr>
            <w:rStyle w:val="Hyperlink"/>
            <w:rFonts w:ascii="Arial" w:hAnsi="Arial" w:cs="Arial"/>
            <w:sz w:val="16"/>
            <w:szCs w:val="16"/>
          </w:rPr>
          <w:t>10.26300/2mam-bp02</w:t>
        </w:r>
      </w:hyperlink>
      <w:r>
        <w:rPr>
          <w:rFonts w:ascii="Arial" w:hAnsi="Arial" w:cs="Arial"/>
          <w:sz w:val="16"/>
          <w:szCs w:val="16"/>
        </w:rPr>
        <w:t xml:space="preserve"> </w:t>
      </w:r>
    </w:p>
  </w:footnote>
  <w:footnote w:id="76">
    <w:p w14:paraId="3B554AFF" w14:textId="6C8CA398" w:rsidR="00121E45" w:rsidRPr="001F56AE" w:rsidRDefault="00121E45" w:rsidP="007553F3">
      <w:pPr>
        <w:spacing w:after="0" w:line="240" w:lineRule="auto"/>
        <w:rPr>
          <w:rFonts w:ascii="Arial" w:hAnsi="Arial" w:cs="Arial"/>
          <w:sz w:val="16"/>
          <w:szCs w:val="16"/>
        </w:rPr>
      </w:pPr>
      <w:r w:rsidRPr="001F56AE">
        <w:rPr>
          <w:rFonts w:ascii="Arial" w:hAnsi="Arial" w:cs="Arial"/>
          <w:sz w:val="16"/>
          <w:szCs w:val="16"/>
          <w:vertAlign w:val="superscript"/>
        </w:rPr>
        <w:footnoteRef/>
      </w:r>
      <w:r w:rsidRPr="001F56AE">
        <w:rPr>
          <w:rFonts w:ascii="Arial" w:hAnsi="Arial" w:cs="Arial"/>
          <w:sz w:val="16"/>
          <w:szCs w:val="16"/>
        </w:rPr>
        <w:t xml:space="preserve"> Portes, J, (2020) The lasting scars of the Covid-19 crisis: Channels and impacts</w:t>
      </w:r>
      <w:r>
        <w:rPr>
          <w:rFonts w:ascii="Arial" w:hAnsi="Arial" w:cs="Arial"/>
          <w:sz w:val="16"/>
          <w:szCs w:val="16"/>
        </w:rPr>
        <w:t>.</w:t>
      </w:r>
      <w:r w:rsidRPr="001F56AE">
        <w:rPr>
          <w:rFonts w:ascii="Arial" w:hAnsi="Arial" w:cs="Arial"/>
          <w:sz w:val="16"/>
          <w:szCs w:val="16"/>
        </w:rPr>
        <w:t xml:space="preserve">  VOX-EU</w:t>
      </w:r>
      <w:r>
        <w:rPr>
          <w:rFonts w:ascii="Arial" w:hAnsi="Arial" w:cs="Arial"/>
          <w:sz w:val="16"/>
          <w:szCs w:val="16"/>
        </w:rPr>
        <w:t>. Available at:</w:t>
      </w:r>
      <w:r w:rsidRPr="001F56AE">
        <w:rPr>
          <w:rFonts w:ascii="Arial" w:hAnsi="Arial" w:cs="Arial"/>
          <w:sz w:val="16"/>
          <w:szCs w:val="16"/>
        </w:rPr>
        <w:t xml:space="preserve"> </w:t>
      </w:r>
      <w:hyperlink r:id="rId64">
        <w:r w:rsidRPr="001F56AE">
          <w:rPr>
            <w:rFonts w:ascii="Arial" w:hAnsi="Arial" w:cs="Arial"/>
            <w:color w:val="0000FF"/>
            <w:sz w:val="16"/>
            <w:szCs w:val="16"/>
            <w:u w:val="single"/>
          </w:rPr>
          <w:t>https://voxeu.org/article/lasting -scars-</w:t>
        </w:r>
        <w:r>
          <w:rPr>
            <w:rFonts w:ascii="Arial" w:hAnsi="Arial" w:cs="Arial"/>
            <w:color w:val="0000FF"/>
            <w:sz w:val="16"/>
            <w:szCs w:val="16"/>
            <w:u w:val="single"/>
          </w:rPr>
          <w:t>COVID-19</w:t>
        </w:r>
        <w:r w:rsidRPr="001F56AE">
          <w:rPr>
            <w:rFonts w:ascii="Arial" w:hAnsi="Arial" w:cs="Arial"/>
            <w:color w:val="0000FF"/>
            <w:sz w:val="16"/>
            <w:szCs w:val="16"/>
            <w:u w:val="single"/>
          </w:rPr>
          <w:t>-crisis</w:t>
        </w:r>
      </w:hyperlink>
      <w:r w:rsidRPr="001F56AE">
        <w:rPr>
          <w:rFonts w:ascii="Arial" w:hAnsi="Arial" w:cs="Arial"/>
          <w:color w:val="0000FF"/>
          <w:sz w:val="16"/>
          <w:szCs w:val="16"/>
          <w:u w:val="single"/>
        </w:rPr>
        <w:t xml:space="preserve"> </w:t>
      </w:r>
    </w:p>
  </w:footnote>
  <w:footnote w:id="77">
    <w:p w14:paraId="522AF9D1" w14:textId="77777777" w:rsidR="00121E45" w:rsidRPr="001F56AE" w:rsidRDefault="00121E45" w:rsidP="007553F3">
      <w:pPr>
        <w:spacing w:after="0" w:line="240" w:lineRule="auto"/>
        <w:rPr>
          <w:rFonts w:ascii="Arial" w:hAnsi="Arial" w:cs="Arial"/>
          <w:sz w:val="16"/>
          <w:szCs w:val="16"/>
        </w:rPr>
      </w:pPr>
      <w:r w:rsidRPr="001F56AE">
        <w:rPr>
          <w:rFonts w:ascii="Arial" w:hAnsi="Arial" w:cs="Arial"/>
          <w:sz w:val="16"/>
          <w:szCs w:val="16"/>
          <w:vertAlign w:val="superscript"/>
        </w:rPr>
        <w:footnoteRef/>
      </w:r>
      <w:r w:rsidRPr="001F56AE">
        <w:rPr>
          <w:rFonts w:ascii="Arial" w:hAnsi="Arial" w:cs="Arial"/>
          <w:sz w:val="16"/>
          <w:szCs w:val="16"/>
        </w:rPr>
        <w:t xml:space="preserve"> Jaume, D. and Willén, A.  (2019) The Long-Run Effects of Teacher Strikes: Evidence from Argentina. Journal of Labor Economics vol. 37(4) pp. 1097 – 1139  </w:t>
      </w:r>
    </w:p>
  </w:footnote>
  <w:footnote w:id="78">
    <w:p w14:paraId="55BEB751" w14:textId="77777777" w:rsidR="00121E45" w:rsidRDefault="00121E45" w:rsidP="007553F3">
      <w:pPr>
        <w:spacing w:after="0" w:line="240" w:lineRule="auto"/>
      </w:pPr>
      <w:r w:rsidRPr="001F56AE">
        <w:rPr>
          <w:rFonts w:ascii="Arial" w:hAnsi="Arial" w:cs="Arial"/>
          <w:sz w:val="16"/>
          <w:szCs w:val="16"/>
          <w:vertAlign w:val="superscript"/>
        </w:rPr>
        <w:footnoteRef/>
      </w:r>
      <w:r w:rsidRPr="001F56AE">
        <w:rPr>
          <w:rFonts w:ascii="Arial" w:hAnsi="Arial" w:cs="Arial"/>
          <w:sz w:val="16"/>
          <w:szCs w:val="16"/>
        </w:rPr>
        <w:t xml:space="preserve"> Jaume, D. and Willén, A.  (2019) The Long-Run Effects of Teacher Strikes: Evidence from Argentina. Journal of Labor Economics vol. 37(4) pp. 1097 – 1139</w:t>
      </w:r>
      <w:r w:rsidRPr="001F56AE">
        <w:rPr>
          <w:sz w:val="16"/>
          <w:szCs w:val="16"/>
        </w:rPr>
        <w:t xml:space="preserve">  </w:t>
      </w:r>
    </w:p>
  </w:footnote>
  <w:footnote w:id="79">
    <w:p w14:paraId="108B89F3" w14:textId="1980A32A" w:rsidR="00121E45" w:rsidRPr="001F56AE" w:rsidRDefault="00121E45" w:rsidP="007553F3">
      <w:pPr>
        <w:spacing w:after="0" w:line="240" w:lineRule="auto"/>
        <w:rPr>
          <w:rFonts w:ascii="Arial" w:hAnsi="Arial" w:cs="Arial"/>
          <w:sz w:val="16"/>
          <w:szCs w:val="16"/>
        </w:rPr>
      </w:pPr>
      <w:r>
        <w:rPr>
          <w:vertAlign w:val="superscript"/>
        </w:rPr>
        <w:footnoteRef/>
      </w:r>
      <w:r>
        <w:rPr>
          <w:sz w:val="20"/>
          <w:szCs w:val="20"/>
        </w:rPr>
        <w:t xml:space="preserve"> </w:t>
      </w:r>
      <w:r>
        <w:rPr>
          <w:rFonts w:ascii="Arial" w:hAnsi="Arial" w:cs="Arial"/>
          <w:sz w:val="16"/>
          <w:szCs w:val="16"/>
        </w:rPr>
        <w:t>Office for National Statistics</w:t>
      </w:r>
      <w:r w:rsidRPr="001F56AE">
        <w:rPr>
          <w:rFonts w:ascii="Arial" w:hAnsi="Arial" w:cs="Arial"/>
          <w:sz w:val="16"/>
          <w:szCs w:val="16"/>
        </w:rPr>
        <w:t xml:space="preserve"> (2014) Intergenerational transmission of disadvantage in the UK &amp; EU</w:t>
      </w:r>
      <w:r>
        <w:rPr>
          <w:rFonts w:ascii="Arial" w:hAnsi="Arial" w:cs="Arial"/>
          <w:sz w:val="16"/>
          <w:szCs w:val="16"/>
        </w:rPr>
        <w:t>. Available at:</w:t>
      </w:r>
    </w:p>
    <w:p w14:paraId="5437FBDA" w14:textId="77777777" w:rsidR="00121E45" w:rsidRPr="001F56AE" w:rsidRDefault="006967CD" w:rsidP="007553F3">
      <w:pPr>
        <w:spacing w:after="0" w:line="240" w:lineRule="auto"/>
        <w:rPr>
          <w:rFonts w:ascii="Arial" w:hAnsi="Arial" w:cs="Arial"/>
          <w:sz w:val="16"/>
          <w:szCs w:val="16"/>
        </w:rPr>
      </w:pPr>
      <w:hyperlink r:id="rId65">
        <w:r w:rsidR="00121E45" w:rsidRPr="001F56AE">
          <w:rPr>
            <w:rFonts w:ascii="Arial" w:hAnsi="Arial" w:cs="Arial"/>
            <w:color w:val="0000FF"/>
            <w:sz w:val="16"/>
            <w:szCs w:val="16"/>
            <w:u w:val="single"/>
          </w:rPr>
          <w:t>http://webarchive.nationalarchives.gov.uk/20160105160709/http://www.ons.gov.uk/ons/rel/household-income/intergenerational-transmission-of-poverty-in-the-uk---eu/2014/sty-causes-of-poverty-uk.html</w:t>
        </w:r>
      </w:hyperlink>
      <w:r w:rsidR="00121E45" w:rsidRPr="001F56AE">
        <w:rPr>
          <w:rFonts w:ascii="Arial" w:hAnsi="Arial" w:cs="Arial"/>
          <w:sz w:val="16"/>
          <w:szCs w:val="16"/>
        </w:rPr>
        <w:t>. Note that the ONS explicitly set this as the effect of education directly: “… the Individual’s assessment of their childhood household financial situation is not a significant predictor of poverty once educational attainment is accounted for.”</w:t>
      </w:r>
    </w:p>
  </w:footnote>
  <w:footnote w:id="80">
    <w:p w14:paraId="7941A4C7" w14:textId="54CBDA59" w:rsidR="00121E45" w:rsidRPr="001F56AE" w:rsidRDefault="00121E45" w:rsidP="00E8247E">
      <w:pPr>
        <w:spacing w:after="0" w:line="240" w:lineRule="auto"/>
        <w:rPr>
          <w:rFonts w:ascii="Arial" w:hAnsi="Arial" w:cs="Arial"/>
          <w:color w:val="000000"/>
          <w:sz w:val="16"/>
          <w:szCs w:val="16"/>
        </w:rPr>
      </w:pPr>
      <w:r w:rsidRPr="001F56AE">
        <w:rPr>
          <w:rFonts w:ascii="Arial" w:hAnsi="Arial" w:cs="Arial"/>
          <w:sz w:val="16"/>
          <w:szCs w:val="16"/>
          <w:vertAlign w:val="superscript"/>
        </w:rPr>
        <w:footnoteRef/>
      </w:r>
      <w:r w:rsidRPr="001F56AE">
        <w:rPr>
          <w:rFonts w:ascii="Arial" w:hAnsi="Arial" w:cs="Arial"/>
          <w:sz w:val="16"/>
          <w:szCs w:val="16"/>
        </w:rPr>
        <w:t xml:space="preserve"> Bennett, J., Pearson-Stuttard, J., Kontis, V., Capewell, S., Wolfe, I., and Ezzati, M. (2018) Contributions of diseases and injuries to widening life expectancy inequalities in England from 2001 to 2016: a population-based analysis of vital registration data. The Lancet Nov 22. </w:t>
      </w:r>
      <w:hyperlink r:id="rId66">
        <w:r w:rsidRPr="001F56AE">
          <w:rPr>
            <w:rFonts w:ascii="Arial" w:hAnsi="Arial" w:cs="Arial"/>
            <w:color w:val="0000FF"/>
            <w:sz w:val="16"/>
            <w:szCs w:val="16"/>
            <w:u w:val="single"/>
          </w:rPr>
          <w:t>doi</w:t>
        </w:r>
        <w:r>
          <w:rPr>
            <w:rFonts w:ascii="Arial" w:hAnsi="Arial" w:cs="Arial"/>
            <w:color w:val="0000FF"/>
            <w:sz w:val="16"/>
            <w:szCs w:val="16"/>
            <w:u w:val="single"/>
          </w:rPr>
          <w:t xml:space="preserve">: </w:t>
        </w:r>
        <w:r w:rsidRPr="001F56AE">
          <w:rPr>
            <w:rFonts w:ascii="Arial" w:hAnsi="Arial" w:cs="Arial"/>
            <w:color w:val="0000FF"/>
            <w:sz w:val="16"/>
            <w:szCs w:val="16"/>
            <w:u w:val="single"/>
          </w:rPr>
          <w:t>10.1016/S2468-2667(18)30214-7</w:t>
        </w:r>
      </w:hyperlink>
      <w:r w:rsidRPr="001F56AE">
        <w:rPr>
          <w:rFonts w:ascii="Arial" w:hAnsi="Arial" w:cs="Arial"/>
          <w:sz w:val="16"/>
          <w:szCs w:val="16"/>
        </w:rPr>
        <w:t xml:space="preserve"> </w:t>
      </w:r>
      <w:r>
        <w:rPr>
          <w:rFonts w:ascii="Arial" w:hAnsi="Arial" w:cs="Arial"/>
          <w:sz w:val="16"/>
          <w:szCs w:val="16"/>
        </w:rPr>
        <w:t xml:space="preserve">. </w:t>
      </w:r>
    </w:p>
  </w:footnote>
  <w:footnote w:id="81">
    <w:p w14:paraId="53E002B6" w14:textId="163CF302" w:rsidR="00121E45" w:rsidRPr="00E8247E" w:rsidRDefault="00121E45" w:rsidP="0083309C">
      <w:pPr>
        <w:spacing w:after="0" w:line="240" w:lineRule="auto"/>
        <w:rPr>
          <w:rFonts w:ascii="Arial" w:eastAsia="Times New Roman" w:hAnsi="Arial" w:cs="Arial"/>
          <w:sz w:val="16"/>
          <w:szCs w:val="16"/>
          <w:lang w:eastAsia="en-GB"/>
        </w:rPr>
      </w:pPr>
      <w:r>
        <w:rPr>
          <w:rStyle w:val="FootnoteReference"/>
        </w:rPr>
        <w:footnoteRef/>
      </w:r>
      <w:r w:rsidRPr="00A41A6B">
        <w:t xml:space="preserve"> </w:t>
      </w:r>
      <w:r w:rsidRPr="00E8247E">
        <w:rPr>
          <w:rFonts w:ascii="Arial" w:eastAsia="Times New Roman" w:hAnsi="Arial" w:cs="Arial"/>
          <w:sz w:val="16"/>
          <w:szCs w:val="16"/>
          <w:lang w:eastAsia="en-GB"/>
        </w:rPr>
        <w:t>Cattan, S., Conti, G., Farquharson, C. and Ginja, R., 2019. The health effects of Sure Start.</w:t>
      </w:r>
      <w:r>
        <w:rPr>
          <w:rFonts w:ascii="Arial" w:eastAsia="Times New Roman" w:hAnsi="Arial" w:cs="Arial"/>
          <w:sz w:val="16"/>
          <w:szCs w:val="16"/>
          <w:lang w:eastAsia="en-GB"/>
        </w:rPr>
        <w:t xml:space="preserve"> Institute for Fiscal Studies. Available at: </w:t>
      </w:r>
      <w:hyperlink r:id="rId67" w:history="1">
        <w:r w:rsidRPr="0083309C">
          <w:rPr>
            <w:rStyle w:val="Hyperlink"/>
            <w:rFonts w:ascii="Arial" w:eastAsia="Times New Roman" w:hAnsi="Arial" w:cs="Arial"/>
            <w:sz w:val="16"/>
            <w:szCs w:val="16"/>
            <w:lang w:eastAsia="en-GB"/>
          </w:rPr>
          <w:t>https://www.ifs.org.uk/publications/14139</w:t>
        </w:r>
      </w:hyperlink>
    </w:p>
  </w:footnote>
  <w:footnote w:id="82">
    <w:p w14:paraId="665B654C" w14:textId="5741E6F2" w:rsidR="00121E45" w:rsidRPr="001F56AE" w:rsidRDefault="00121E45" w:rsidP="007553F3">
      <w:pPr>
        <w:spacing w:after="0" w:line="240" w:lineRule="auto"/>
        <w:rPr>
          <w:rFonts w:ascii="Arial" w:hAnsi="Arial" w:cs="Arial"/>
          <w:sz w:val="16"/>
          <w:szCs w:val="16"/>
        </w:rPr>
      </w:pPr>
      <w:r w:rsidRPr="001F56AE">
        <w:rPr>
          <w:rFonts w:ascii="Arial" w:hAnsi="Arial" w:cs="Arial"/>
          <w:sz w:val="16"/>
          <w:szCs w:val="16"/>
          <w:vertAlign w:val="superscript"/>
        </w:rPr>
        <w:footnoteRef/>
      </w:r>
      <w:r w:rsidRPr="001F56AE">
        <w:rPr>
          <w:rFonts w:ascii="Arial" w:hAnsi="Arial" w:cs="Arial"/>
          <w:sz w:val="16"/>
          <w:szCs w:val="16"/>
        </w:rPr>
        <w:t xml:space="preserve"> Montacute, R. (2020) Social Mobility and COVID-19. Sutton Trust Report </w:t>
      </w:r>
      <w:hyperlink r:id="rId68">
        <w:r w:rsidRPr="001F56AE">
          <w:rPr>
            <w:rFonts w:ascii="Arial" w:hAnsi="Arial" w:cs="Arial"/>
            <w:color w:val="0000FF"/>
            <w:sz w:val="16"/>
            <w:szCs w:val="16"/>
            <w:u w:val="single"/>
          </w:rPr>
          <w:t>https://www.suttontrust.com/wp-content/uploads/2020/04/COVID-19-and-Social-Mobility-1.pdf</w:t>
        </w:r>
      </w:hyperlink>
    </w:p>
  </w:footnote>
  <w:footnote w:id="83">
    <w:p w14:paraId="5B4A00E1" w14:textId="2829C4F6" w:rsidR="00121E45" w:rsidRPr="001F56AE" w:rsidRDefault="00121E45" w:rsidP="007553F3">
      <w:pPr>
        <w:spacing w:after="0" w:line="240" w:lineRule="auto"/>
        <w:rPr>
          <w:rFonts w:ascii="Arial" w:hAnsi="Arial" w:cs="Arial"/>
          <w:sz w:val="16"/>
          <w:szCs w:val="16"/>
        </w:rPr>
      </w:pPr>
      <w:r w:rsidRPr="001F56AE">
        <w:rPr>
          <w:rFonts w:ascii="Arial" w:hAnsi="Arial" w:cs="Arial"/>
          <w:sz w:val="16"/>
          <w:szCs w:val="16"/>
          <w:vertAlign w:val="superscript"/>
        </w:rPr>
        <w:footnoteRef/>
      </w:r>
      <w:r w:rsidRPr="001F56AE">
        <w:rPr>
          <w:rFonts w:ascii="Arial" w:hAnsi="Arial" w:cs="Arial"/>
          <w:sz w:val="16"/>
          <w:szCs w:val="16"/>
        </w:rPr>
        <w:t xml:space="preserve"> Burgess, S. and Vignoles A. (2020) The Covid-19 crisis and educational inequality</w:t>
      </w:r>
      <w:r>
        <w:rPr>
          <w:rFonts w:ascii="Arial" w:hAnsi="Arial" w:cs="Arial"/>
          <w:sz w:val="16"/>
          <w:szCs w:val="16"/>
        </w:rPr>
        <w:t>.</w:t>
      </w:r>
      <w:r w:rsidRPr="001F56AE">
        <w:rPr>
          <w:rFonts w:ascii="Arial" w:hAnsi="Arial" w:cs="Arial"/>
          <w:sz w:val="16"/>
          <w:szCs w:val="16"/>
        </w:rPr>
        <w:t xml:space="preserve"> Campaign for Social Science. Available at: </w:t>
      </w:r>
      <w:hyperlink r:id="rId69">
        <w:r w:rsidRPr="001F56AE">
          <w:rPr>
            <w:rFonts w:ascii="Arial" w:hAnsi="Arial" w:cs="Arial"/>
            <w:color w:val="0000FF"/>
            <w:sz w:val="16"/>
            <w:szCs w:val="16"/>
            <w:u w:val="single"/>
          </w:rPr>
          <w:t>https://campaignforsocialscience.org.uk/news/the-</w:t>
        </w:r>
        <w:r>
          <w:rPr>
            <w:rFonts w:ascii="Arial" w:hAnsi="Arial" w:cs="Arial"/>
            <w:color w:val="0000FF"/>
            <w:sz w:val="16"/>
            <w:szCs w:val="16"/>
            <w:u w:val="single"/>
          </w:rPr>
          <w:t>COVID-19</w:t>
        </w:r>
        <w:r w:rsidRPr="001F56AE">
          <w:rPr>
            <w:rFonts w:ascii="Arial" w:hAnsi="Arial" w:cs="Arial"/>
            <w:color w:val="0000FF"/>
            <w:sz w:val="16"/>
            <w:szCs w:val="16"/>
            <w:u w:val="single"/>
          </w:rPr>
          <w:t>-crisis-and-educational-inequality/</w:t>
        </w:r>
      </w:hyperlink>
    </w:p>
  </w:footnote>
  <w:footnote w:id="84">
    <w:p w14:paraId="4110A3A3" w14:textId="77777777" w:rsidR="00121E45" w:rsidRPr="001F56AE" w:rsidRDefault="00121E45" w:rsidP="007553F3">
      <w:pPr>
        <w:pBdr>
          <w:top w:val="nil"/>
          <w:left w:val="nil"/>
          <w:bottom w:val="nil"/>
          <w:right w:val="nil"/>
          <w:between w:val="nil"/>
        </w:pBdr>
        <w:spacing w:after="0" w:line="240" w:lineRule="auto"/>
        <w:rPr>
          <w:color w:val="000000"/>
          <w:sz w:val="20"/>
          <w:szCs w:val="20"/>
        </w:rPr>
      </w:pPr>
      <w:r w:rsidRPr="001F56AE">
        <w:rPr>
          <w:rFonts w:ascii="Arial" w:hAnsi="Arial" w:cs="Arial"/>
          <w:sz w:val="16"/>
          <w:szCs w:val="16"/>
          <w:vertAlign w:val="superscript"/>
        </w:rPr>
        <w:footnoteRef/>
      </w:r>
      <w:r w:rsidRPr="001F56AE">
        <w:rPr>
          <w:rFonts w:ascii="Arial" w:hAnsi="Arial" w:cs="Arial"/>
          <w:color w:val="000000"/>
          <w:sz w:val="16"/>
          <w:szCs w:val="16"/>
        </w:rPr>
        <w:t xml:space="preserve"> Education Endowment Foundation (2020). Impact of school closures on the attainment gap: Rapid Evidence Assessment. London: Education Endowment Foundation. Available at: </w:t>
      </w:r>
      <w:hyperlink r:id="rId70">
        <w:r w:rsidRPr="001F56AE">
          <w:rPr>
            <w:rFonts w:ascii="Arial" w:hAnsi="Arial" w:cs="Arial"/>
            <w:color w:val="0000FF"/>
            <w:sz w:val="16"/>
            <w:szCs w:val="16"/>
            <w:u w:val="single"/>
          </w:rPr>
          <w:t>https://educationendowmentfoundation.org.uk/public/files/EEF_(2020)_-_Impact_of_School_Closures_on_the_Attainment_Gap.pdf</w:t>
        </w:r>
      </w:hyperlink>
    </w:p>
  </w:footnote>
  <w:footnote w:id="85">
    <w:p w14:paraId="36626D45" w14:textId="4971E3FE" w:rsidR="00121E45" w:rsidRPr="005B3326" w:rsidRDefault="00121E45" w:rsidP="007553F3">
      <w:pPr>
        <w:spacing w:after="0" w:line="240" w:lineRule="auto"/>
        <w:rPr>
          <w:rFonts w:ascii="Arial" w:hAnsi="Arial" w:cs="Arial"/>
          <w:sz w:val="16"/>
          <w:szCs w:val="16"/>
        </w:rPr>
      </w:pPr>
      <w:r>
        <w:rPr>
          <w:vertAlign w:val="superscript"/>
        </w:rPr>
        <w:footnoteRef/>
      </w:r>
      <w:r w:rsidRPr="00E8247E">
        <w:rPr>
          <w:sz w:val="20"/>
          <w:szCs w:val="20"/>
          <w:lang w:val="de-DE"/>
        </w:rPr>
        <w:t xml:space="preserve"> </w:t>
      </w:r>
      <w:r w:rsidRPr="00E8247E">
        <w:rPr>
          <w:rFonts w:ascii="Arial" w:hAnsi="Arial" w:cs="Arial"/>
          <w:sz w:val="16"/>
          <w:szCs w:val="16"/>
          <w:lang w:val="de-DE"/>
        </w:rPr>
        <w:t xml:space="preserve">von Hippel, P. </w:t>
      </w:r>
      <w:r>
        <w:rPr>
          <w:rFonts w:ascii="Arial" w:hAnsi="Arial" w:cs="Arial"/>
          <w:sz w:val="16"/>
          <w:szCs w:val="16"/>
          <w:lang w:val="de-DE"/>
        </w:rPr>
        <w:t>and</w:t>
      </w:r>
      <w:r w:rsidRPr="00E8247E">
        <w:rPr>
          <w:rFonts w:ascii="Arial" w:hAnsi="Arial" w:cs="Arial"/>
          <w:sz w:val="16"/>
          <w:szCs w:val="16"/>
          <w:lang w:val="de-DE"/>
        </w:rPr>
        <w:t xml:space="preserve"> Hamrock, C. (2019) </w:t>
      </w:r>
      <w:r w:rsidRPr="005B3326">
        <w:rPr>
          <w:rFonts w:ascii="Arial" w:hAnsi="Arial" w:cs="Arial"/>
          <w:sz w:val="16"/>
          <w:szCs w:val="16"/>
        </w:rPr>
        <w:t>Do Test Score Gaps Grow Before, During, or Between the School Years? Measurement Artifacts and What We Can Know in Spite of Them. Sociological Science, 6, pp.43-80.</w:t>
      </w:r>
      <w:r>
        <w:rPr>
          <w:rFonts w:ascii="Arial" w:hAnsi="Arial" w:cs="Arial"/>
          <w:sz w:val="16"/>
          <w:szCs w:val="16"/>
        </w:rPr>
        <w:t xml:space="preserve"> Available at:</w:t>
      </w:r>
      <w:r w:rsidRPr="005B3326">
        <w:rPr>
          <w:rFonts w:ascii="Arial" w:hAnsi="Arial" w:cs="Arial"/>
          <w:sz w:val="16"/>
          <w:szCs w:val="16"/>
        </w:rPr>
        <w:t xml:space="preserve"> </w:t>
      </w:r>
      <w:hyperlink r:id="rId71">
        <w:r w:rsidRPr="005B3326">
          <w:rPr>
            <w:rFonts w:ascii="Arial" w:hAnsi="Arial" w:cs="Arial"/>
            <w:color w:val="0000FF"/>
            <w:sz w:val="16"/>
            <w:szCs w:val="16"/>
            <w:u w:val="single"/>
          </w:rPr>
          <w:t>https://sociologicalscience.com/articles-v6-3-43/</w:t>
        </w:r>
      </w:hyperlink>
    </w:p>
  </w:footnote>
  <w:footnote w:id="86">
    <w:p w14:paraId="03587488" w14:textId="3106C9FF" w:rsidR="00121E45" w:rsidRPr="00B91DD9" w:rsidRDefault="00121E45" w:rsidP="007553F3">
      <w:pPr>
        <w:pBdr>
          <w:top w:val="nil"/>
          <w:left w:val="nil"/>
          <w:bottom w:val="nil"/>
          <w:right w:val="nil"/>
          <w:between w:val="nil"/>
        </w:pBdr>
        <w:spacing w:after="0" w:line="240" w:lineRule="auto"/>
        <w:rPr>
          <w:rFonts w:ascii="Arial" w:hAnsi="Arial" w:cs="Arial"/>
          <w:color w:val="000000"/>
          <w:sz w:val="16"/>
          <w:szCs w:val="16"/>
        </w:rPr>
      </w:pPr>
      <w:r w:rsidRPr="00B91DD9">
        <w:rPr>
          <w:rFonts w:ascii="Arial" w:hAnsi="Arial" w:cs="Arial"/>
          <w:sz w:val="16"/>
          <w:szCs w:val="16"/>
          <w:vertAlign w:val="superscript"/>
        </w:rPr>
        <w:footnoteRef/>
      </w:r>
      <w:r w:rsidRPr="00B91DD9">
        <w:rPr>
          <w:rFonts w:ascii="Arial" w:hAnsi="Arial" w:cs="Arial"/>
          <w:color w:val="000000"/>
          <w:sz w:val="16"/>
          <w:szCs w:val="16"/>
        </w:rPr>
        <w:t xml:space="preserve"> Meyer F., Meissel, K., &amp; McNaughton, S. (2017). Patterns of literacy learning in German primary</w:t>
      </w:r>
      <w:r>
        <w:rPr>
          <w:rFonts w:ascii="Arial" w:hAnsi="Arial" w:cs="Arial"/>
          <w:color w:val="000000"/>
          <w:sz w:val="16"/>
          <w:szCs w:val="16"/>
        </w:rPr>
        <w:t xml:space="preserve"> </w:t>
      </w:r>
      <w:r w:rsidRPr="00B91DD9">
        <w:rPr>
          <w:rFonts w:ascii="Arial" w:hAnsi="Arial" w:cs="Arial"/>
          <w:color w:val="000000"/>
          <w:sz w:val="16"/>
          <w:szCs w:val="16"/>
        </w:rPr>
        <w:t>schools over the summer and the influence of home literacy practices. Journal of Research in</w:t>
      </w:r>
      <w:r>
        <w:rPr>
          <w:rFonts w:ascii="Arial" w:hAnsi="Arial" w:cs="Arial"/>
          <w:color w:val="000000"/>
          <w:sz w:val="16"/>
          <w:szCs w:val="16"/>
        </w:rPr>
        <w:t xml:space="preserve"> </w:t>
      </w:r>
      <w:r w:rsidRPr="00B91DD9">
        <w:rPr>
          <w:rFonts w:ascii="Arial" w:hAnsi="Arial" w:cs="Arial"/>
          <w:color w:val="000000"/>
          <w:sz w:val="16"/>
          <w:szCs w:val="16"/>
        </w:rPr>
        <w:t>Reading 40(3), pp.233-253.</w:t>
      </w:r>
    </w:p>
  </w:footnote>
  <w:footnote w:id="87">
    <w:p w14:paraId="737B4757" w14:textId="77777777" w:rsidR="00121E45" w:rsidRPr="00B91DD9" w:rsidRDefault="00121E45" w:rsidP="007553F3">
      <w:pPr>
        <w:pBdr>
          <w:top w:val="nil"/>
          <w:left w:val="nil"/>
          <w:bottom w:val="nil"/>
          <w:right w:val="nil"/>
          <w:between w:val="nil"/>
        </w:pBdr>
        <w:spacing w:after="0" w:line="240" w:lineRule="auto"/>
        <w:rPr>
          <w:rFonts w:ascii="Arial" w:hAnsi="Arial" w:cs="Arial"/>
          <w:color w:val="000000"/>
          <w:sz w:val="16"/>
          <w:szCs w:val="16"/>
        </w:rPr>
      </w:pPr>
      <w:r w:rsidRPr="00B91DD9">
        <w:rPr>
          <w:rFonts w:ascii="Arial" w:hAnsi="Arial" w:cs="Arial"/>
          <w:sz w:val="16"/>
          <w:szCs w:val="16"/>
          <w:vertAlign w:val="superscript"/>
        </w:rPr>
        <w:footnoteRef/>
      </w:r>
      <w:r w:rsidRPr="00B91DD9">
        <w:rPr>
          <w:rFonts w:ascii="Arial" w:hAnsi="Arial" w:cs="Arial"/>
          <w:color w:val="000000"/>
          <w:sz w:val="16"/>
          <w:szCs w:val="16"/>
        </w:rPr>
        <w:t xml:space="preserve"> Lindahl, M. (2001). Summer Learning and the Effect of Schooling: Evidence from Sweden. IZA</w:t>
      </w:r>
    </w:p>
    <w:p w14:paraId="5B6CCED0" w14:textId="77777777" w:rsidR="00121E45" w:rsidRPr="00B91DD9" w:rsidRDefault="00121E45" w:rsidP="007553F3">
      <w:pPr>
        <w:pBdr>
          <w:top w:val="nil"/>
          <w:left w:val="nil"/>
          <w:bottom w:val="nil"/>
          <w:right w:val="nil"/>
          <w:between w:val="nil"/>
        </w:pBdr>
        <w:spacing w:after="0" w:line="240" w:lineRule="auto"/>
        <w:rPr>
          <w:rFonts w:ascii="Arial" w:hAnsi="Arial" w:cs="Arial"/>
          <w:color w:val="000000"/>
          <w:sz w:val="16"/>
          <w:szCs w:val="16"/>
        </w:rPr>
      </w:pPr>
      <w:r w:rsidRPr="00B91DD9">
        <w:rPr>
          <w:rFonts w:ascii="Arial" w:hAnsi="Arial" w:cs="Arial"/>
          <w:color w:val="000000"/>
          <w:sz w:val="16"/>
          <w:szCs w:val="16"/>
        </w:rPr>
        <w:t xml:space="preserve">Discussion Paper No. 262. Available at: </w:t>
      </w:r>
      <w:hyperlink r:id="rId72">
        <w:r w:rsidRPr="00B91DD9">
          <w:rPr>
            <w:rFonts w:ascii="Arial" w:hAnsi="Arial" w:cs="Arial"/>
            <w:color w:val="0000FF"/>
            <w:sz w:val="16"/>
            <w:szCs w:val="16"/>
            <w:u w:val="single"/>
          </w:rPr>
          <w:t>https://www.iza.org/publications/dp/262/summer-learningand-the-effect-of-schooling-evidence-from-sweden</w:t>
        </w:r>
      </w:hyperlink>
      <w:r w:rsidRPr="00B91DD9">
        <w:rPr>
          <w:rFonts w:ascii="Arial" w:hAnsi="Arial" w:cs="Arial"/>
          <w:color w:val="000000"/>
          <w:sz w:val="16"/>
          <w:szCs w:val="16"/>
        </w:rPr>
        <w:t>.</w:t>
      </w:r>
    </w:p>
  </w:footnote>
  <w:footnote w:id="88">
    <w:p w14:paraId="7846E54A" w14:textId="081C0847" w:rsidR="00121E45" w:rsidRPr="00B91DD9" w:rsidRDefault="00121E45" w:rsidP="007553F3">
      <w:pPr>
        <w:spacing w:after="0" w:line="240" w:lineRule="auto"/>
        <w:rPr>
          <w:rFonts w:ascii="Arial" w:hAnsi="Arial" w:cs="Arial"/>
          <w:sz w:val="16"/>
          <w:szCs w:val="16"/>
        </w:rPr>
      </w:pPr>
      <w:r w:rsidRPr="00B91DD9">
        <w:rPr>
          <w:rFonts w:ascii="Arial" w:hAnsi="Arial" w:cs="Arial"/>
          <w:sz w:val="16"/>
          <w:szCs w:val="16"/>
          <w:vertAlign w:val="superscript"/>
        </w:rPr>
        <w:footnoteRef/>
      </w:r>
      <w:r w:rsidRPr="00B91DD9">
        <w:rPr>
          <w:rFonts w:ascii="Arial" w:hAnsi="Arial" w:cs="Arial"/>
          <w:sz w:val="16"/>
          <w:szCs w:val="16"/>
        </w:rPr>
        <w:t xml:space="preserve"> Dumont, H. </w:t>
      </w:r>
      <w:r>
        <w:rPr>
          <w:rFonts w:ascii="Arial" w:hAnsi="Arial" w:cs="Arial"/>
          <w:sz w:val="16"/>
          <w:szCs w:val="16"/>
        </w:rPr>
        <w:t>and</w:t>
      </w:r>
      <w:r w:rsidRPr="00B91DD9">
        <w:rPr>
          <w:rFonts w:ascii="Arial" w:hAnsi="Arial" w:cs="Arial"/>
          <w:sz w:val="16"/>
          <w:szCs w:val="16"/>
        </w:rPr>
        <w:t xml:space="preserve"> Ready, D. (2020). Do Schools Reduce or Exacerbate Inequality? How the Associations Between Student Achievement and Achievement Growth Influence Our Understanding of the Role of Schooling. American Educational Research Journal, 57(2), pp.728-774.</w:t>
      </w:r>
    </w:p>
  </w:footnote>
  <w:footnote w:id="89">
    <w:p w14:paraId="52D73F05" w14:textId="79969D5E" w:rsidR="00121E45" w:rsidRPr="00B91DD9" w:rsidRDefault="00121E45" w:rsidP="007553F3">
      <w:pPr>
        <w:spacing w:after="0" w:line="240" w:lineRule="auto"/>
        <w:rPr>
          <w:rFonts w:ascii="Arial" w:hAnsi="Arial" w:cs="Arial"/>
          <w:sz w:val="16"/>
          <w:szCs w:val="16"/>
        </w:rPr>
      </w:pPr>
      <w:r w:rsidRPr="00B91DD9">
        <w:rPr>
          <w:rFonts w:ascii="Arial" w:hAnsi="Arial" w:cs="Arial"/>
          <w:sz w:val="16"/>
          <w:szCs w:val="16"/>
          <w:vertAlign w:val="superscript"/>
        </w:rPr>
        <w:footnoteRef/>
      </w:r>
      <w:r w:rsidRPr="00B91DD9">
        <w:rPr>
          <w:rFonts w:ascii="Arial" w:hAnsi="Arial" w:cs="Arial"/>
          <w:sz w:val="16"/>
          <w:szCs w:val="16"/>
        </w:rPr>
        <w:t xml:space="preserve"> Quinn D., Cooc, N., McIntyre, J. </w:t>
      </w:r>
      <w:r>
        <w:rPr>
          <w:rFonts w:ascii="Arial" w:hAnsi="Arial" w:cs="Arial"/>
          <w:sz w:val="16"/>
          <w:szCs w:val="16"/>
        </w:rPr>
        <w:t xml:space="preserve">and </w:t>
      </w:r>
      <w:r w:rsidRPr="00B91DD9">
        <w:rPr>
          <w:rFonts w:ascii="Arial" w:hAnsi="Arial" w:cs="Arial"/>
          <w:sz w:val="16"/>
          <w:szCs w:val="16"/>
        </w:rPr>
        <w:t>Gomez, C. (2016). Seasonal dynamics of academic achievement inequality by socioeconomic status and race/ethnicity: Updating and extending past research with new national data. Educational Researcher, 45(8), pp.443-453.</w:t>
      </w:r>
    </w:p>
  </w:footnote>
  <w:footnote w:id="90">
    <w:p w14:paraId="26997577" w14:textId="1E59B522" w:rsidR="00121E45" w:rsidRPr="00B91DD9" w:rsidRDefault="00121E45" w:rsidP="007553F3">
      <w:pPr>
        <w:pBdr>
          <w:top w:val="nil"/>
          <w:left w:val="nil"/>
          <w:bottom w:val="nil"/>
          <w:right w:val="nil"/>
          <w:between w:val="nil"/>
        </w:pBdr>
        <w:spacing w:after="0" w:line="240" w:lineRule="auto"/>
        <w:rPr>
          <w:rFonts w:ascii="Arial" w:hAnsi="Arial" w:cs="Arial"/>
          <w:color w:val="000000"/>
          <w:sz w:val="16"/>
          <w:szCs w:val="16"/>
        </w:rPr>
      </w:pPr>
      <w:r w:rsidRPr="00B91DD9">
        <w:rPr>
          <w:rFonts w:ascii="Arial" w:hAnsi="Arial" w:cs="Arial"/>
          <w:sz w:val="16"/>
          <w:szCs w:val="16"/>
          <w:vertAlign w:val="superscript"/>
        </w:rPr>
        <w:footnoteRef/>
      </w:r>
      <w:r w:rsidRPr="00B91DD9">
        <w:rPr>
          <w:rFonts w:ascii="Arial" w:hAnsi="Arial" w:cs="Arial"/>
          <w:color w:val="000000"/>
          <w:sz w:val="16"/>
          <w:szCs w:val="16"/>
        </w:rPr>
        <w:t xml:space="preserve"> </w:t>
      </w:r>
      <w:r>
        <w:rPr>
          <w:rFonts w:ascii="Arial" w:hAnsi="Arial" w:cs="Arial"/>
          <w:color w:val="000000"/>
          <w:sz w:val="16"/>
          <w:szCs w:val="16"/>
        </w:rPr>
        <w:t xml:space="preserve">Department for Education (2019) Key Stage 4 Performance 2019. Available at: </w:t>
      </w:r>
      <w:hyperlink r:id="rId73" w:history="1">
        <w:r w:rsidRPr="0021283C">
          <w:rPr>
            <w:rStyle w:val="Hyperlink"/>
            <w:rFonts w:ascii="Arial" w:hAnsi="Arial" w:cs="Arial"/>
            <w:sz w:val="16"/>
            <w:szCs w:val="16"/>
          </w:rPr>
          <w:t>https://assets.publishing.service.gov.uk/government/uploads/system/uploads/attachment_data/file/863815/2019_KS4_revised_text.pdf</w:t>
        </w:r>
      </w:hyperlink>
      <w:r>
        <w:rPr>
          <w:rFonts w:ascii="Arial" w:hAnsi="Arial" w:cs="Arial"/>
          <w:color w:val="000000"/>
          <w:sz w:val="16"/>
          <w:szCs w:val="16"/>
        </w:rPr>
        <w:t xml:space="preserve"> </w:t>
      </w:r>
    </w:p>
  </w:footnote>
  <w:footnote w:id="91">
    <w:p w14:paraId="683C171E" w14:textId="77DB86C3" w:rsidR="00121E45" w:rsidRDefault="00121E45" w:rsidP="007553F3">
      <w:pPr>
        <w:pBdr>
          <w:top w:val="nil"/>
          <w:left w:val="nil"/>
          <w:bottom w:val="nil"/>
          <w:right w:val="nil"/>
          <w:between w:val="nil"/>
        </w:pBdr>
        <w:spacing w:after="0" w:line="240" w:lineRule="auto"/>
        <w:rPr>
          <w:color w:val="000000"/>
        </w:rPr>
      </w:pPr>
      <w:r w:rsidRPr="00B91DD9">
        <w:rPr>
          <w:rFonts w:ascii="Arial" w:hAnsi="Arial" w:cs="Arial"/>
          <w:sz w:val="16"/>
          <w:szCs w:val="16"/>
          <w:vertAlign w:val="superscript"/>
        </w:rPr>
        <w:footnoteRef/>
      </w:r>
      <w:r w:rsidRPr="00B91DD9">
        <w:rPr>
          <w:rFonts w:ascii="Arial" w:hAnsi="Arial" w:cs="Arial"/>
          <w:color w:val="000000"/>
          <w:sz w:val="16"/>
          <w:szCs w:val="16"/>
        </w:rPr>
        <w:t xml:space="preserve"> </w:t>
      </w:r>
      <w:r w:rsidRPr="00B91DD9">
        <w:rPr>
          <w:rFonts w:ascii="Arial" w:hAnsi="Arial" w:cs="Arial"/>
          <w:color w:val="222222"/>
          <w:sz w:val="16"/>
          <w:szCs w:val="16"/>
          <w:highlight w:val="white"/>
        </w:rPr>
        <w:t xml:space="preserve">Strand, S. </w:t>
      </w:r>
      <w:r>
        <w:rPr>
          <w:rFonts w:ascii="Arial" w:hAnsi="Arial" w:cs="Arial"/>
          <w:color w:val="222222"/>
          <w:sz w:val="16"/>
          <w:szCs w:val="16"/>
          <w:highlight w:val="white"/>
        </w:rPr>
        <w:t>(</w:t>
      </w:r>
      <w:r w:rsidRPr="00B91DD9">
        <w:rPr>
          <w:rFonts w:ascii="Arial" w:hAnsi="Arial" w:cs="Arial"/>
          <w:color w:val="222222"/>
          <w:sz w:val="16"/>
          <w:szCs w:val="16"/>
          <w:highlight w:val="white"/>
        </w:rPr>
        <w:t>2014</w:t>
      </w:r>
      <w:r>
        <w:rPr>
          <w:rFonts w:ascii="Arial" w:hAnsi="Arial" w:cs="Arial"/>
          <w:color w:val="222222"/>
          <w:sz w:val="16"/>
          <w:szCs w:val="16"/>
          <w:highlight w:val="white"/>
        </w:rPr>
        <w:t>)</w:t>
      </w:r>
      <w:r w:rsidRPr="00B91DD9">
        <w:rPr>
          <w:rFonts w:ascii="Arial" w:hAnsi="Arial" w:cs="Arial"/>
          <w:color w:val="222222"/>
          <w:sz w:val="16"/>
          <w:szCs w:val="16"/>
          <w:highlight w:val="white"/>
        </w:rPr>
        <w:t xml:space="preserve"> Ethnicity, gender, social class and achievement gaps at age 16: Intersectionality and ‘Getting it’ for the white working class. </w:t>
      </w:r>
      <w:r w:rsidRPr="00B91DD9">
        <w:rPr>
          <w:rFonts w:ascii="Arial" w:hAnsi="Arial" w:cs="Arial"/>
          <w:i/>
          <w:color w:val="222222"/>
          <w:sz w:val="16"/>
          <w:szCs w:val="16"/>
        </w:rPr>
        <w:t>Research Papers in Education</w:t>
      </w:r>
      <w:r w:rsidRPr="00B91DD9">
        <w:rPr>
          <w:rFonts w:ascii="Arial" w:hAnsi="Arial" w:cs="Arial"/>
          <w:color w:val="222222"/>
          <w:sz w:val="16"/>
          <w:szCs w:val="16"/>
          <w:highlight w:val="white"/>
        </w:rPr>
        <w:t xml:space="preserve">, </w:t>
      </w:r>
      <w:r w:rsidRPr="00B91DD9">
        <w:rPr>
          <w:rFonts w:ascii="Arial" w:hAnsi="Arial" w:cs="Arial"/>
          <w:i/>
          <w:color w:val="222222"/>
          <w:sz w:val="16"/>
          <w:szCs w:val="16"/>
        </w:rPr>
        <w:t>29</w:t>
      </w:r>
      <w:r w:rsidRPr="00B91DD9">
        <w:rPr>
          <w:rFonts w:ascii="Arial" w:hAnsi="Arial" w:cs="Arial"/>
          <w:color w:val="222222"/>
          <w:sz w:val="16"/>
          <w:szCs w:val="16"/>
          <w:highlight w:val="white"/>
        </w:rPr>
        <w:t>(2), pp.131-171.</w:t>
      </w:r>
    </w:p>
  </w:footnote>
  <w:footnote w:id="92">
    <w:p w14:paraId="644FBF46" w14:textId="7BB475A5" w:rsidR="00121E45" w:rsidRPr="00B91DD9" w:rsidRDefault="00121E45" w:rsidP="007553F3">
      <w:pPr>
        <w:spacing w:after="0" w:line="240" w:lineRule="auto"/>
        <w:rPr>
          <w:rFonts w:ascii="Arial" w:hAnsi="Arial" w:cs="Arial"/>
          <w:sz w:val="16"/>
          <w:szCs w:val="16"/>
        </w:rPr>
      </w:pPr>
      <w:r w:rsidRPr="00B91DD9">
        <w:rPr>
          <w:rFonts w:ascii="Arial" w:hAnsi="Arial" w:cs="Arial"/>
          <w:sz w:val="16"/>
          <w:szCs w:val="16"/>
          <w:vertAlign w:val="superscript"/>
        </w:rPr>
        <w:footnoteRef/>
      </w:r>
      <w:r w:rsidRPr="00B91DD9">
        <w:rPr>
          <w:rFonts w:ascii="Arial" w:hAnsi="Arial" w:cs="Arial"/>
          <w:sz w:val="16"/>
          <w:szCs w:val="16"/>
        </w:rPr>
        <w:t xml:space="preserve"> </w:t>
      </w:r>
      <w:r>
        <w:rPr>
          <w:rFonts w:ascii="Arial" w:hAnsi="Arial" w:cs="Arial"/>
          <w:sz w:val="16"/>
          <w:szCs w:val="16"/>
        </w:rPr>
        <w:t xml:space="preserve">Full Fact (2020) </w:t>
      </w:r>
      <w:r w:rsidRPr="00B91DD9">
        <w:rPr>
          <w:rFonts w:ascii="Arial" w:hAnsi="Arial" w:cs="Arial"/>
          <w:sz w:val="16"/>
          <w:szCs w:val="16"/>
        </w:rPr>
        <w:t>Black Caribbean pupils three times more likely to be excluded</w:t>
      </w:r>
      <w:r>
        <w:rPr>
          <w:rFonts w:ascii="Arial" w:hAnsi="Arial" w:cs="Arial"/>
          <w:sz w:val="16"/>
          <w:szCs w:val="16"/>
        </w:rPr>
        <w:t>. Available at:</w:t>
      </w:r>
      <w:r w:rsidRPr="00B91DD9">
        <w:rPr>
          <w:rFonts w:ascii="Arial" w:hAnsi="Arial" w:cs="Arial"/>
          <w:sz w:val="16"/>
          <w:szCs w:val="16"/>
        </w:rPr>
        <w:t xml:space="preserve"> </w:t>
      </w:r>
      <w:hyperlink r:id="rId74">
        <w:r w:rsidRPr="00B91DD9">
          <w:rPr>
            <w:rFonts w:ascii="Arial" w:hAnsi="Arial" w:cs="Arial"/>
            <w:color w:val="0000FF"/>
            <w:sz w:val="16"/>
            <w:szCs w:val="16"/>
            <w:u w:val="single"/>
          </w:rPr>
          <w:t>https://fullfact.org/education/black-caribbean-pupils-three-times-more-likely-be-excluded/</w:t>
        </w:r>
      </w:hyperlink>
      <w:r w:rsidRPr="00B91DD9">
        <w:rPr>
          <w:rFonts w:ascii="Arial" w:hAnsi="Arial" w:cs="Arial"/>
          <w:sz w:val="16"/>
          <w:szCs w:val="16"/>
        </w:rPr>
        <w:t xml:space="preserve"> Accessed [June 23, 2020].</w:t>
      </w:r>
    </w:p>
  </w:footnote>
  <w:footnote w:id="93">
    <w:p w14:paraId="6269D76A" w14:textId="6A0EBB4C" w:rsidR="00121E45" w:rsidRPr="00B91DD9" w:rsidRDefault="00121E45" w:rsidP="007553F3">
      <w:pPr>
        <w:spacing w:after="0" w:line="240" w:lineRule="auto"/>
        <w:rPr>
          <w:rFonts w:ascii="Arial" w:hAnsi="Arial" w:cs="Arial"/>
          <w:sz w:val="16"/>
          <w:szCs w:val="16"/>
        </w:rPr>
      </w:pPr>
      <w:r w:rsidRPr="00B91DD9">
        <w:rPr>
          <w:rFonts w:ascii="Arial" w:hAnsi="Arial" w:cs="Arial"/>
          <w:sz w:val="16"/>
          <w:szCs w:val="16"/>
          <w:vertAlign w:val="superscript"/>
        </w:rPr>
        <w:footnoteRef/>
      </w:r>
      <w:r w:rsidRPr="00B91DD9">
        <w:rPr>
          <w:rFonts w:ascii="Arial" w:hAnsi="Arial" w:cs="Arial"/>
          <w:sz w:val="16"/>
          <w:szCs w:val="16"/>
        </w:rPr>
        <w:t xml:space="preserve"> Office of National Statistics </w:t>
      </w:r>
      <w:r>
        <w:rPr>
          <w:rFonts w:ascii="Arial" w:hAnsi="Arial" w:cs="Arial"/>
          <w:sz w:val="16"/>
          <w:szCs w:val="16"/>
        </w:rPr>
        <w:t>(</w:t>
      </w:r>
      <w:r w:rsidRPr="00B91DD9">
        <w:rPr>
          <w:rFonts w:ascii="Arial" w:hAnsi="Arial" w:cs="Arial"/>
          <w:sz w:val="16"/>
          <w:szCs w:val="16"/>
        </w:rPr>
        <w:t>2020</w:t>
      </w:r>
      <w:r>
        <w:rPr>
          <w:rFonts w:ascii="Arial" w:hAnsi="Arial" w:cs="Arial"/>
          <w:sz w:val="16"/>
          <w:szCs w:val="16"/>
        </w:rPr>
        <w:t>)</w:t>
      </w:r>
      <w:r w:rsidRPr="00B91DD9">
        <w:rPr>
          <w:rFonts w:ascii="Arial" w:hAnsi="Arial" w:cs="Arial"/>
          <w:sz w:val="16"/>
          <w:szCs w:val="16"/>
        </w:rPr>
        <w:t xml:space="preserve"> Child poverty and education outcomes by ethnicity</w:t>
      </w:r>
      <w:r>
        <w:rPr>
          <w:rFonts w:ascii="Arial" w:hAnsi="Arial" w:cs="Arial"/>
          <w:sz w:val="16"/>
          <w:szCs w:val="16"/>
        </w:rPr>
        <w:t xml:space="preserve">. Available at: </w:t>
      </w:r>
      <w:hyperlink r:id="rId75" w:history="1">
        <w:r w:rsidRPr="0021283C">
          <w:rPr>
            <w:rStyle w:val="Hyperlink"/>
            <w:rFonts w:ascii="Arial" w:hAnsi="Arial" w:cs="Arial"/>
            <w:sz w:val="16"/>
            <w:szCs w:val="16"/>
          </w:rPr>
          <w:t>https://www.ons.gov.uk/economy/nationalaccounts/uksectoraccounts/compendium/economicreview/february2020/childpovertyandeducationoutcomesbyethnicity</w:t>
        </w:r>
      </w:hyperlink>
      <w:r w:rsidRPr="00B91DD9">
        <w:rPr>
          <w:rFonts w:ascii="Arial" w:hAnsi="Arial" w:cs="Arial"/>
          <w:sz w:val="16"/>
          <w:szCs w:val="16"/>
        </w:rPr>
        <w:t xml:space="preserve">. Accessed [June 23, 2020]. </w:t>
      </w:r>
    </w:p>
  </w:footnote>
  <w:footnote w:id="94">
    <w:p w14:paraId="1179E86F" w14:textId="20F2CBFB" w:rsidR="00121E45" w:rsidRPr="00B91DD9" w:rsidRDefault="00121E45" w:rsidP="007553F3">
      <w:pPr>
        <w:pBdr>
          <w:top w:val="nil"/>
          <w:left w:val="nil"/>
          <w:bottom w:val="nil"/>
          <w:right w:val="nil"/>
          <w:between w:val="nil"/>
        </w:pBdr>
        <w:spacing w:after="0" w:line="240" w:lineRule="auto"/>
        <w:rPr>
          <w:rFonts w:ascii="Arial" w:hAnsi="Arial" w:cs="Arial"/>
          <w:color w:val="000000"/>
          <w:sz w:val="16"/>
          <w:szCs w:val="16"/>
        </w:rPr>
      </w:pPr>
      <w:r w:rsidRPr="00B91DD9">
        <w:rPr>
          <w:rFonts w:ascii="Arial" w:hAnsi="Arial" w:cs="Arial"/>
          <w:sz w:val="16"/>
          <w:szCs w:val="16"/>
          <w:vertAlign w:val="superscript"/>
        </w:rPr>
        <w:footnoteRef/>
      </w:r>
      <w:r w:rsidRPr="00B91DD9">
        <w:rPr>
          <w:rFonts w:ascii="Arial" w:hAnsi="Arial" w:cs="Arial"/>
          <w:color w:val="000000"/>
          <w:sz w:val="16"/>
          <w:szCs w:val="16"/>
        </w:rPr>
        <w:t xml:space="preserve"> </w:t>
      </w:r>
      <w:r w:rsidRPr="00B91DD9">
        <w:rPr>
          <w:rFonts w:ascii="Arial" w:hAnsi="Arial" w:cs="Arial"/>
          <w:color w:val="222222"/>
          <w:sz w:val="16"/>
          <w:szCs w:val="16"/>
          <w:highlight w:val="white"/>
        </w:rPr>
        <w:t>Gillborn, D., Demack, S., Rollock, N. and Warmington, P.</w:t>
      </w:r>
      <w:r>
        <w:rPr>
          <w:rFonts w:ascii="Arial" w:hAnsi="Arial" w:cs="Arial"/>
          <w:color w:val="222222"/>
          <w:sz w:val="16"/>
          <w:szCs w:val="16"/>
          <w:highlight w:val="white"/>
        </w:rPr>
        <w:t xml:space="preserve"> (</w:t>
      </w:r>
      <w:r w:rsidRPr="00B91DD9">
        <w:rPr>
          <w:rFonts w:ascii="Arial" w:hAnsi="Arial" w:cs="Arial"/>
          <w:color w:val="222222"/>
          <w:sz w:val="16"/>
          <w:szCs w:val="16"/>
          <w:highlight w:val="white"/>
        </w:rPr>
        <w:t>2017</w:t>
      </w:r>
      <w:r>
        <w:rPr>
          <w:rFonts w:ascii="Arial" w:hAnsi="Arial" w:cs="Arial"/>
          <w:color w:val="222222"/>
          <w:sz w:val="16"/>
          <w:szCs w:val="16"/>
          <w:highlight w:val="white"/>
        </w:rPr>
        <w:t>)</w:t>
      </w:r>
      <w:r w:rsidRPr="00B91DD9">
        <w:rPr>
          <w:rFonts w:ascii="Arial" w:hAnsi="Arial" w:cs="Arial"/>
          <w:color w:val="222222"/>
          <w:sz w:val="16"/>
          <w:szCs w:val="16"/>
          <w:highlight w:val="white"/>
        </w:rPr>
        <w:t xml:space="preserve"> Moving the goalposts: Education policy and 25 years of the Black/White achievement gap. </w:t>
      </w:r>
      <w:r w:rsidRPr="00B91DD9">
        <w:rPr>
          <w:rFonts w:ascii="Arial" w:hAnsi="Arial" w:cs="Arial"/>
          <w:i/>
          <w:color w:val="222222"/>
          <w:sz w:val="16"/>
          <w:szCs w:val="16"/>
        </w:rPr>
        <w:t>British Educational Research Journal</w:t>
      </w:r>
      <w:r w:rsidRPr="00B91DD9">
        <w:rPr>
          <w:rFonts w:ascii="Arial" w:hAnsi="Arial" w:cs="Arial"/>
          <w:color w:val="222222"/>
          <w:sz w:val="16"/>
          <w:szCs w:val="16"/>
          <w:highlight w:val="white"/>
        </w:rPr>
        <w:t xml:space="preserve">, </w:t>
      </w:r>
      <w:r w:rsidRPr="00B91DD9">
        <w:rPr>
          <w:rFonts w:ascii="Arial" w:hAnsi="Arial" w:cs="Arial"/>
          <w:i/>
          <w:color w:val="222222"/>
          <w:sz w:val="16"/>
          <w:szCs w:val="16"/>
        </w:rPr>
        <w:t>43</w:t>
      </w:r>
      <w:r w:rsidRPr="00B91DD9">
        <w:rPr>
          <w:rFonts w:ascii="Arial" w:hAnsi="Arial" w:cs="Arial"/>
          <w:color w:val="222222"/>
          <w:sz w:val="16"/>
          <w:szCs w:val="16"/>
          <w:highlight w:val="white"/>
        </w:rPr>
        <w:t>(5), pp.848-874.</w:t>
      </w:r>
    </w:p>
  </w:footnote>
  <w:footnote w:id="95">
    <w:p w14:paraId="2198A5D3" w14:textId="48C2E877" w:rsidR="00121E45" w:rsidRPr="0083309C" w:rsidRDefault="00121E45" w:rsidP="0083309C">
      <w:pPr>
        <w:spacing w:after="0" w:line="240" w:lineRule="auto"/>
        <w:rPr>
          <w:rFonts w:ascii="Arial" w:hAnsi="Arial" w:cs="Arial"/>
          <w:sz w:val="16"/>
          <w:szCs w:val="16"/>
        </w:rPr>
      </w:pPr>
      <w:r w:rsidRPr="00B91DD9">
        <w:rPr>
          <w:rFonts w:ascii="Arial" w:hAnsi="Arial" w:cs="Arial"/>
          <w:sz w:val="16"/>
          <w:szCs w:val="16"/>
          <w:vertAlign w:val="superscript"/>
        </w:rPr>
        <w:footnoteRef/>
      </w:r>
      <w:r w:rsidRPr="00B91DD9">
        <w:rPr>
          <w:rFonts w:ascii="Arial" w:hAnsi="Arial" w:cs="Arial"/>
          <w:sz w:val="16"/>
          <w:szCs w:val="16"/>
        </w:rPr>
        <w:t xml:space="preserve"> Shand-Baptiste, </w:t>
      </w:r>
      <w:r>
        <w:rPr>
          <w:rFonts w:ascii="Arial" w:hAnsi="Arial" w:cs="Arial"/>
          <w:sz w:val="16"/>
          <w:szCs w:val="16"/>
        </w:rPr>
        <w:t>K</w:t>
      </w:r>
      <w:r w:rsidRPr="00B91DD9">
        <w:rPr>
          <w:rFonts w:ascii="Arial" w:hAnsi="Arial" w:cs="Arial"/>
          <w:sz w:val="16"/>
          <w:szCs w:val="16"/>
        </w:rPr>
        <w:t xml:space="preserve">. </w:t>
      </w:r>
      <w:r>
        <w:rPr>
          <w:rFonts w:ascii="Arial" w:hAnsi="Arial" w:cs="Arial"/>
          <w:sz w:val="16"/>
          <w:szCs w:val="16"/>
        </w:rPr>
        <w:t>(</w:t>
      </w:r>
      <w:r w:rsidRPr="00B91DD9">
        <w:rPr>
          <w:rFonts w:ascii="Arial" w:hAnsi="Arial" w:cs="Arial"/>
          <w:sz w:val="16"/>
          <w:szCs w:val="16"/>
        </w:rPr>
        <w:t>2020</w:t>
      </w:r>
      <w:r>
        <w:rPr>
          <w:rFonts w:ascii="Arial" w:hAnsi="Arial" w:cs="Arial"/>
          <w:sz w:val="16"/>
          <w:szCs w:val="16"/>
        </w:rPr>
        <w:t>)</w:t>
      </w:r>
      <w:r w:rsidRPr="00B91DD9">
        <w:rPr>
          <w:rFonts w:ascii="Arial" w:hAnsi="Arial" w:cs="Arial"/>
          <w:sz w:val="16"/>
          <w:szCs w:val="16"/>
        </w:rPr>
        <w:t xml:space="preserve"> UK Schools have targeted black children for generations-the education system is overdue for a reckoning</w:t>
      </w:r>
      <w:r>
        <w:rPr>
          <w:rFonts w:ascii="Arial" w:hAnsi="Arial" w:cs="Arial"/>
          <w:sz w:val="16"/>
          <w:szCs w:val="16"/>
        </w:rPr>
        <w:t>. The</w:t>
      </w:r>
      <w:r w:rsidRPr="00B91DD9">
        <w:rPr>
          <w:rFonts w:ascii="Arial" w:hAnsi="Arial" w:cs="Arial"/>
          <w:sz w:val="16"/>
          <w:szCs w:val="16"/>
        </w:rPr>
        <w:t xml:space="preserve"> Independent. </w:t>
      </w:r>
      <w:hyperlink r:id="rId76">
        <w:r w:rsidRPr="00B91DD9">
          <w:rPr>
            <w:rFonts w:ascii="Arial" w:hAnsi="Arial" w:cs="Arial"/>
            <w:color w:val="0000FF"/>
            <w:sz w:val="16"/>
            <w:szCs w:val="16"/>
            <w:u w:val="single"/>
          </w:rPr>
          <w:t>https://www.independent.co.uk/voices/school-racism-black-students-exclusions-hair-kiss-teeth-a9280296.html</w:t>
        </w:r>
      </w:hyperlink>
    </w:p>
  </w:footnote>
  <w:footnote w:id="96">
    <w:p w14:paraId="781E6691" w14:textId="4773F3F0" w:rsidR="00121E45" w:rsidRPr="00B91DD9" w:rsidRDefault="00121E45" w:rsidP="007553F3">
      <w:pPr>
        <w:spacing w:after="0" w:line="240" w:lineRule="auto"/>
        <w:rPr>
          <w:rFonts w:ascii="Arial" w:hAnsi="Arial" w:cs="Arial"/>
          <w:sz w:val="16"/>
          <w:szCs w:val="16"/>
        </w:rPr>
      </w:pPr>
      <w:r w:rsidRPr="00B91DD9">
        <w:rPr>
          <w:rFonts w:ascii="Arial" w:hAnsi="Arial" w:cs="Arial"/>
          <w:sz w:val="16"/>
          <w:szCs w:val="16"/>
          <w:vertAlign w:val="superscript"/>
        </w:rPr>
        <w:footnoteRef/>
      </w:r>
      <w:r w:rsidRPr="00B91DD9">
        <w:rPr>
          <w:rFonts w:ascii="Arial" w:hAnsi="Arial" w:cs="Arial"/>
          <w:sz w:val="16"/>
          <w:szCs w:val="16"/>
        </w:rPr>
        <w:t xml:space="preserve"> Ethnicity Facts and Figures</w:t>
      </w:r>
      <w:r>
        <w:rPr>
          <w:rFonts w:ascii="Arial" w:hAnsi="Arial" w:cs="Arial"/>
          <w:sz w:val="16"/>
          <w:szCs w:val="16"/>
        </w:rPr>
        <w:t xml:space="preserve"> (2019) </w:t>
      </w:r>
      <w:r w:rsidRPr="00B91DD9">
        <w:rPr>
          <w:rFonts w:ascii="Arial" w:hAnsi="Arial" w:cs="Arial"/>
          <w:sz w:val="16"/>
          <w:szCs w:val="16"/>
        </w:rPr>
        <w:t>Destinations and earnings of graduates after higher education</w:t>
      </w:r>
      <w:r>
        <w:rPr>
          <w:rFonts w:ascii="Arial" w:hAnsi="Arial" w:cs="Arial"/>
          <w:sz w:val="16"/>
          <w:szCs w:val="16"/>
        </w:rPr>
        <w:t>. Available at:</w:t>
      </w:r>
      <w:r w:rsidRPr="00B91DD9">
        <w:rPr>
          <w:rFonts w:ascii="Arial" w:hAnsi="Arial" w:cs="Arial"/>
          <w:sz w:val="16"/>
          <w:szCs w:val="16"/>
        </w:rPr>
        <w:t xml:space="preserve"> </w:t>
      </w:r>
      <w:hyperlink r:id="rId77" w:anchor="average-earnings-of-graduates-by-ethnicity">
        <w:r w:rsidRPr="00B91DD9">
          <w:rPr>
            <w:rFonts w:ascii="Arial" w:hAnsi="Arial" w:cs="Arial"/>
            <w:color w:val="0000FF"/>
            <w:sz w:val="16"/>
            <w:szCs w:val="16"/>
            <w:u w:val="single"/>
          </w:rPr>
          <w:t>https://www.ethnicity-facts-figures.service.gov.uk/education-skills-and-training/after-education/destinations-and-earnings-of-graduates-after-higher-education/latest#average-earnings-of-graduates-by-ethnicity</w:t>
        </w:r>
      </w:hyperlink>
      <w:r w:rsidRPr="00B91DD9">
        <w:rPr>
          <w:rFonts w:ascii="Arial" w:hAnsi="Arial" w:cs="Arial"/>
          <w:sz w:val="16"/>
          <w:szCs w:val="16"/>
        </w:rPr>
        <w:t>. Accessed [June 22, 2020]</w:t>
      </w:r>
    </w:p>
  </w:footnote>
  <w:footnote w:id="97">
    <w:p w14:paraId="77DF4524" w14:textId="594243BC" w:rsidR="00121E45" w:rsidRPr="0083309C" w:rsidRDefault="00121E45" w:rsidP="0083309C">
      <w:pPr>
        <w:spacing w:after="0" w:line="240" w:lineRule="auto"/>
        <w:rPr>
          <w:rFonts w:ascii="Arial" w:hAnsi="Arial" w:cs="Arial"/>
          <w:sz w:val="16"/>
          <w:szCs w:val="16"/>
        </w:rPr>
      </w:pPr>
      <w:r w:rsidRPr="00B91DD9">
        <w:rPr>
          <w:rFonts w:ascii="Arial" w:hAnsi="Arial" w:cs="Arial"/>
          <w:sz w:val="16"/>
          <w:szCs w:val="16"/>
          <w:vertAlign w:val="superscript"/>
        </w:rPr>
        <w:footnoteRef/>
      </w:r>
      <w:r w:rsidRPr="00B91DD9">
        <w:rPr>
          <w:rFonts w:ascii="Arial" w:hAnsi="Arial" w:cs="Arial"/>
          <w:sz w:val="16"/>
          <w:szCs w:val="16"/>
        </w:rPr>
        <w:t xml:space="preserve"> Office of National Statistics </w:t>
      </w:r>
      <w:r>
        <w:rPr>
          <w:rFonts w:ascii="Arial" w:hAnsi="Arial" w:cs="Arial"/>
          <w:sz w:val="16"/>
          <w:szCs w:val="16"/>
        </w:rPr>
        <w:t>(</w:t>
      </w:r>
      <w:r w:rsidRPr="00B91DD9">
        <w:rPr>
          <w:rFonts w:ascii="Arial" w:hAnsi="Arial" w:cs="Arial"/>
          <w:sz w:val="16"/>
          <w:szCs w:val="16"/>
        </w:rPr>
        <w:t>2020</w:t>
      </w:r>
      <w:r>
        <w:rPr>
          <w:rFonts w:ascii="Arial" w:hAnsi="Arial" w:cs="Arial"/>
          <w:sz w:val="16"/>
          <w:szCs w:val="16"/>
        </w:rPr>
        <w:t xml:space="preserve">) </w:t>
      </w:r>
      <w:r w:rsidRPr="00B91DD9">
        <w:rPr>
          <w:rFonts w:ascii="Arial" w:hAnsi="Arial" w:cs="Arial"/>
          <w:sz w:val="16"/>
          <w:szCs w:val="16"/>
        </w:rPr>
        <w:t>Child poverty and education outcomes by ethnicity</w:t>
      </w:r>
      <w:r>
        <w:rPr>
          <w:rFonts w:ascii="Arial" w:hAnsi="Arial" w:cs="Arial"/>
          <w:sz w:val="16"/>
          <w:szCs w:val="16"/>
        </w:rPr>
        <w:t>. Available at:</w:t>
      </w:r>
      <w:r w:rsidRPr="00B91DD9">
        <w:rPr>
          <w:rFonts w:ascii="Arial" w:hAnsi="Arial" w:cs="Arial"/>
          <w:sz w:val="16"/>
          <w:szCs w:val="16"/>
        </w:rPr>
        <w:t xml:space="preserve"> </w:t>
      </w:r>
      <w:hyperlink r:id="rId78">
        <w:r w:rsidRPr="00B91DD9">
          <w:rPr>
            <w:rFonts w:ascii="Arial" w:hAnsi="Arial" w:cs="Arial"/>
            <w:color w:val="0000FF"/>
            <w:sz w:val="16"/>
            <w:szCs w:val="16"/>
            <w:u w:val="single"/>
          </w:rPr>
          <w:t>https://www.ons.gov.uk/economy/nationalaccounts/uksectoraccounts/compendium/economicreview/february2020/childpovertyandeducationoutcomesbyethnicity</w:t>
        </w:r>
      </w:hyperlink>
      <w:r w:rsidRPr="00B91DD9">
        <w:rPr>
          <w:rFonts w:ascii="Arial" w:hAnsi="Arial" w:cs="Arial"/>
          <w:sz w:val="16"/>
          <w:szCs w:val="16"/>
        </w:rPr>
        <w:t xml:space="preserve">. Accessed [June 23, 2020]. </w:t>
      </w:r>
    </w:p>
  </w:footnote>
  <w:footnote w:id="98">
    <w:p w14:paraId="4B6C6306" w14:textId="5E2D5F3B" w:rsidR="00121E45" w:rsidRPr="0083309C" w:rsidRDefault="00121E45" w:rsidP="007553F3">
      <w:pPr>
        <w:pBdr>
          <w:top w:val="nil"/>
          <w:left w:val="nil"/>
          <w:bottom w:val="nil"/>
          <w:right w:val="nil"/>
          <w:between w:val="nil"/>
        </w:pBdr>
        <w:spacing w:after="0" w:line="240" w:lineRule="auto"/>
        <w:rPr>
          <w:rFonts w:ascii="Arial" w:hAnsi="Arial" w:cs="Arial"/>
          <w:color w:val="000000"/>
          <w:sz w:val="18"/>
          <w:szCs w:val="18"/>
        </w:rPr>
      </w:pPr>
      <w:r w:rsidRPr="0083309C">
        <w:rPr>
          <w:rFonts w:ascii="Arial" w:hAnsi="Arial" w:cs="Arial"/>
          <w:sz w:val="16"/>
          <w:szCs w:val="16"/>
          <w:vertAlign w:val="superscript"/>
        </w:rPr>
        <w:footnoteRef/>
      </w:r>
      <w:r w:rsidRPr="0083309C">
        <w:rPr>
          <w:rFonts w:ascii="Arial" w:hAnsi="Arial" w:cs="Arial"/>
          <w:color w:val="000000"/>
          <w:sz w:val="16"/>
          <w:szCs w:val="16"/>
        </w:rPr>
        <w:t xml:space="preserve"> Sutton Trust (2020) Coronavirus and Social Mobility Impact Brief #1: School Shutdown. Available at: </w:t>
      </w:r>
      <w:hyperlink r:id="rId79">
        <w:r w:rsidRPr="0083309C">
          <w:rPr>
            <w:rFonts w:ascii="Arial" w:hAnsi="Arial" w:cs="Arial"/>
            <w:color w:val="0000FF"/>
            <w:sz w:val="16"/>
            <w:szCs w:val="16"/>
            <w:u w:val="single"/>
          </w:rPr>
          <w:t>https://www.suttontrust.com/our-research/coronavirus-and-social-mobility-impact-brief</w:t>
        </w:r>
      </w:hyperlink>
      <w:r w:rsidRPr="0083309C">
        <w:rPr>
          <w:rFonts w:ascii="Arial" w:hAnsi="Arial" w:cs="Arial"/>
          <w:color w:val="000000"/>
          <w:sz w:val="16"/>
          <w:szCs w:val="16"/>
        </w:rPr>
        <w:t>/.</w:t>
      </w:r>
    </w:p>
  </w:footnote>
  <w:footnote w:id="99">
    <w:p w14:paraId="181FBB38" w14:textId="626CD967" w:rsidR="00121E45" w:rsidRPr="0083309C" w:rsidRDefault="00121E45" w:rsidP="007553F3">
      <w:pPr>
        <w:pBdr>
          <w:top w:val="nil"/>
          <w:left w:val="nil"/>
          <w:bottom w:val="nil"/>
          <w:right w:val="nil"/>
          <w:between w:val="nil"/>
        </w:pBdr>
        <w:spacing w:after="0" w:line="240" w:lineRule="auto"/>
        <w:rPr>
          <w:rFonts w:ascii="Arial" w:hAnsi="Arial" w:cs="Arial"/>
          <w:color w:val="000000"/>
          <w:sz w:val="16"/>
          <w:szCs w:val="16"/>
        </w:rPr>
      </w:pPr>
      <w:r w:rsidRPr="0083309C">
        <w:rPr>
          <w:rFonts w:ascii="Arial" w:hAnsi="Arial" w:cs="Arial"/>
          <w:sz w:val="16"/>
          <w:szCs w:val="16"/>
          <w:vertAlign w:val="superscript"/>
        </w:rPr>
        <w:footnoteRef/>
      </w:r>
      <w:r w:rsidRPr="0083309C">
        <w:rPr>
          <w:rFonts w:ascii="Arial" w:hAnsi="Arial" w:cs="Arial"/>
          <w:color w:val="000000"/>
          <w:sz w:val="16"/>
          <w:szCs w:val="16"/>
        </w:rPr>
        <w:t xml:space="preserve"> Andrew, A., Cattan, S., Costa-Dias, M., Farquharson, C., Kraftman, L., Krutikova, S., Phimister, A. and Sevilla, A. (2020). Learning During the Lockdown: Real-Time Data on Children’s Experiences During Home Learning. IFS Briefing Note BN288. Available at: </w:t>
      </w:r>
      <w:hyperlink r:id="rId80">
        <w:r w:rsidRPr="0083309C">
          <w:rPr>
            <w:rFonts w:ascii="Arial" w:hAnsi="Arial" w:cs="Arial"/>
            <w:color w:val="0000FF"/>
            <w:sz w:val="16"/>
            <w:szCs w:val="16"/>
            <w:u w:val="single"/>
          </w:rPr>
          <w:t>https://www.ifs.org.uk /uploads/BN288-Learning-during-the-lockdown-1.pdf</w:t>
        </w:r>
      </w:hyperlink>
    </w:p>
  </w:footnote>
  <w:footnote w:id="100">
    <w:p w14:paraId="145E0540" w14:textId="2BFA7C0A" w:rsidR="00121E45" w:rsidRPr="0083309C" w:rsidRDefault="00121E45" w:rsidP="007553F3">
      <w:pPr>
        <w:pBdr>
          <w:top w:val="nil"/>
          <w:left w:val="nil"/>
          <w:bottom w:val="nil"/>
          <w:right w:val="nil"/>
          <w:between w:val="nil"/>
        </w:pBdr>
        <w:spacing w:after="0" w:line="240" w:lineRule="auto"/>
        <w:rPr>
          <w:rFonts w:ascii="Arial" w:hAnsi="Arial" w:cs="Arial"/>
          <w:color w:val="000000"/>
          <w:sz w:val="16"/>
          <w:szCs w:val="16"/>
        </w:rPr>
      </w:pPr>
      <w:r w:rsidRPr="0083309C">
        <w:rPr>
          <w:rFonts w:ascii="Arial" w:hAnsi="Arial" w:cs="Arial"/>
          <w:sz w:val="16"/>
          <w:szCs w:val="16"/>
          <w:vertAlign w:val="superscript"/>
        </w:rPr>
        <w:footnoteRef/>
      </w:r>
      <w:r w:rsidRPr="0083309C">
        <w:rPr>
          <w:rFonts w:ascii="Arial" w:hAnsi="Arial" w:cs="Arial"/>
          <w:color w:val="000000"/>
          <w:sz w:val="16"/>
          <w:szCs w:val="16"/>
        </w:rPr>
        <w:t xml:space="preserve"> National Foundation for Educational Research (2020). Pupil engagement in remote learning. Available at: </w:t>
      </w:r>
      <w:hyperlink r:id="rId81">
        <w:r w:rsidRPr="0083309C">
          <w:rPr>
            <w:rFonts w:ascii="Arial" w:hAnsi="Arial" w:cs="Arial"/>
            <w:color w:val="0000FF"/>
            <w:sz w:val="16"/>
            <w:szCs w:val="16"/>
            <w:u w:val="single"/>
          </w:rPr>
          <w:t>https://www.nfer.ac.uk/media/4073/schools_responses_to_COVID_19_pupil_engagement_in_remote_learning.pdf</w:t>
        </w:r>
      </w:hyperlink>
    </w:p>
  </w:footnote>
  <w:footnote w:id="101">
    <w:p w14:paraId="75FC1AAC" w14:textId="77777777" w:rsidR="00121E45" w:rsidRPr="0083309C" w:rsidRDefault="00121E45" w:rsidP="007553F3">
      <w:pPr>
        <w:pBdr>
          <w:top w:val="nil"/>
          <w:left w:val="nil"/>
          <w:bottom w:val="nil"/>
          <w:right w:val="nil"/>
          <w:between w:val="nil"/>
        </w:pBdr>
        <w:spacing w:after="0" w:line="240" w:lineRule="auto"/>
        <w:rPr>
          <w:rFonts w:ascii="Arial" w:hAnsi="Arial" w:cs="Arial"/>
          <w:color w:val="000000"/>
          <w:sz w:val="16"/>
          <w:szCs w:val="16"/>
        </w:rPr>
      </w:pPr>
      <w:r w:rsidRPr="0083309C">
        <w:rPr>
          <w:rFonts w:ascii="Arial" w:hAnsi="Arial" w:cs="Arial"/>
          <w:sz w:val="16"/>
          <w:szCs w:val="16"/>
          <w:vertAlign w:val="superscript"/>
        </w:rPr>
        <w:footnoteRef/>
      </w:r>
      <w:r w:rsidRPr="0083309C">
        <w:rPr>
          <w:rFonts w:ascii="Arial" w:hAnsi="Arial" w:cs="Arial"/>
          <w:color w:val="000000"/>
          <w:sz w:val="16"/>
          <w:szCs w:val="16"/>
        </w:rPr>
        <w:t xml:space="preserve"> The study was funded by the Nuffield Foundation and NFER.</w:t>
      </w:r>
    </w:p>
  </w:footnote>
  <w:footnote w:id="102">
    <w:p w14:paraId="7DE4B364" w14:textId="076ACBB2" w:rsidR="00121E45" w:rsidRPr="0083309C" w:rsidRDefault="00121E45" w:rsidP="007553F3">
      <w:pPr>
        <w:spacing w:after="0" w:line="240" w:lineRule="auto"/>
        <w:rPr>
          <w:rFonts w:ascii="Arial" w:hAnsi="Arial" w:cs="Arial"/>
          <w:sz w:val="16"/>
          <w:szCs w:val="16"/>
          <w:lang w:val="fr-FR"/>
        </w:rPr>
      </w:pPr>
      <w:r w:rsidRPr="0083309C">
        <w:rPr>
          <w:rFonts w:ascii="Arial" w:hAnsi="Arial" w:cs="Arial"/>
          <w:sz w:val="16"/>
          <w:szCs w:val="16"/>
          <w:vertAlign w:val="superscript"/>
        </w:rPr>
        <w:footnoteRef/>
      </w:r>
      <w:r w:rsidRPr="0083309C">
        <w:rPr>
          <w:rFonts w:ascii="Arial" w:hAnsi="Arial" w:cs="Arial"/>
          <w:sz w:val="16"/>
          <w:szCs w:val="16"/>
        </w:rPr>
        <w:t xml:space="preserve"> Julius, J. and  Sims, D.  (2020). Schools’ Response to Covid-19: Support for Vulnerable Pupils and the Children of Keyworkers. (Forthcoming). Lucas, M., Nelson, J. and Sims, D. (2020). </w:t>
      </w:r>
      <w:r w:rsidRPr="0083309C">
        <w:rPr>
          <w:rFonts w:ascii="Arial" w:hAnsi="Arial" w:cs="Arial"/>
          <w:i/>
          <w:sz w:val="16"/>
          <w:szCs w:val="16"/>
        </w:rPr>
        <w:t>Schools’ Responses to Covid-19: Pupil Engagement in Remote Learning</w:t>
      </w:r>
      <w:r w:rsidRPr="0083309C">
        <w:rPr>
          <w:rFonts w:ascii="Arial" w:hAnsi="Arial" w:cs="Arial"/>
          <w:sz w:val="16"/>
          <w:szCs w:val="16"/>
        </w:rPr>
        <w:t xml:space="preserve">. </w:t>
      </w:r>
      <w:r w:rsidRPr="0083309C">
        <w:rPr>
          <w:rFonts w:ascii="Arial" w:hAnsi="Arial" w:cs="Arial"/>
          <w:sz w:val="16"/>
          <w:szCs w:val="16"/>
          <w:lang w:val="fr-FR"/>
        </w:rPr>
        <w:t xml:space="preserve">[online]. Available at: </w:t>
      </w:r>
      <w:hyperlink r:id="rId82">
        <w:r w:rsidRPr="0083309C">
          <w:rPr>
            <w:rFonts w:ascii="Arial" w:hAnsi="Arial" w:cs="Arial"/>
            <w:color w:val="0000FF"/>
            <w:sz w:val="16"/>
            <w:szCs w:val="16"/>
            <w:u w:val="single"/>
            <w:lang w:val="fr-FR"/>
          </w:rPr>
          <w:t>https://www.nfer.ac.uk/media/4073/schools_responses_to_COVID_19_pupil_engagement_in_remote_learning.pdf</w:t>
        </w:r>
      </w:hyperlink>
      <w:r w:rsidRPr="0083309C">
        <w:rPr>
          <w:rFonts w:ascii="Arial" w:hAnsi="Arial" w:cs="Arial"/>
          <w:sz w:val="16"/>
          <w:szCs w:val="16"/>
          <w:lang w:val="fr-FR"/>
        </w:rPr>
        <w:t xml:space="preserve">  [19 June 2020]. </w:t>
      </w:r>
      <w:r w:rsidRPr="0083309C">
        <w:rPr>
          <w:rFonts w:ascii="Arial" w:hAnsi="Arial" w:cs="Arial"/>
          <w:sz w:val="16"/>
          <w:szCs w:val="16"/>
        </w:rPr>
        <w:t xml:space="preserve">Sharp, C., Sims, D and Rutt, S. (2020). </w:t>
      </w:r>
      <w:r w:rsidRPr="0083309C">
        <w:rPr>
          <w:rFonts w:ascii="Arial" w:hAnsi="Arial" w:cs="Arial"/>
          <w:i/>
          <w:sz w:val="16"/>
          <w:szCs w:val="16"/>
        </w:rPr>
        <w:t xml:space="preserve">School’s Responses to Covid-19: Returning Pupils to School </w:t>
      </w:r>
      <w:r w:rsidRPr="0083309C">
        <w:rPr>
          <w:rFonts w:ascii="Arial" w:hAnsi="Arial" w:cs="Arial"/>
          <w:sz w:val="16"/>
          <w:szCs w:val="16"/>
        </w:rPr>
        <w:t xml:space="preserve">[online]. </w:t>
      </w:r>
      <w:r w:rsidRPr="0083309C">
        <w:rPr>
          <w:rFonts w:ascii="Arial" w:hAnsi="Arial" w:cs="Arial"/>
          <w:sz w:val="16"/>
          <w:szCs w:val="16"/>
          <w:lang w:val="fr-FR"/>
        </w:rPr>
        <w:t xml:space="preserve">Available at: </w:t>
      </w:r>
      <w:hyperlink r:id="rId83">
        <w:r w:rsidRPr="0083309C">
          <w:rPr>
            <w:rFonts w:ascii="Arial" w:hAnsi="Arial" w:cs="Arial"/>
            <w:color w:val="0000FF"/>
            <w:sz w:val="16"/>
            <w:szCs w:val="16"/>
            <w:u w:val="single"/>
            <w:lang w:val="fr-FR"/>
          </w:rPr>
          <w:t>https://www.nfer.ac.uk/media/4060/schools_responses_to_‌COVID_19_early_report_final.pdf</w:t>
        </w:r>
      </w:hyperlink>
      <w:r w:rsidRPr="0083309C">
        <w:rPr>
          <w:rFonts w:ascii="Arial" w:hAnsi="Arial" w:cs="Arial"/>
          <w:sz w:val="16"/>
          <w:szCs w:val="16"/>
          <w:lang w:val="fr-FR"/>
        </w:rPr>
        <w:t xml:space="preserve">  [19 June, 2020].</w:t>
      </w:r>
    </w:p>
    <w:p w14:paraId="49C30062" w14:textId="77777777" w:rsidR="00121E45" w:rsidRPr="00E8247E" w:rsidRDefault="00121E45" w:rsidP="0083309C">
      <w:pPr>
        <w:pBdr>
          <w:top w:val="nil"/>
          <w:left w:val="nil"/>
          <w:bottom w:val="nil"/>
          <w:right w:val="nil"/>
          <w:between w:val="nil"/>
        </w:pBdr>
        <w:spacing w:after="0" w:line="240" w:lineRule="auto"/>
        <w:rPr>
          <w:color w:val="000000"/>
          <w:lang w:val="fr-FR"/>
        </w:rPr>
      </w:pPr>
    </w:p>
  </w:footnote>
  <w:footnote w:id="103">
    <w:p w14:paraId="58F28F95" w14:textId="2033931C" w:rsidR="00121E45" w:rsidRPr="008245CA" w:rsidRDefault="00121E45" w:rsidP="0083309C">
      <w:pPr>
        <w:pBdr>
          <w:top w:val="nil"/>
          <w:left w:val="nil"/>
          <w:bottom w:val="nil"/>
          <w:right w:val="nil"/>
          <w:between w:val="nil"/>
        </w:pBdr>
        <w:spacing w:after="0" w:line="240" w:lineRule="auto"/>
        <w:rPr>
          <w:rFonts w:ascii="Arial" w:hAnsi="Arial" w:cs="Arial"/>
          <w:color w:val="000000"/>
          <w:sz w:val="16"/>
          <w:szCs w:val="16"/>
        </w:rPr>
      </w:pPr>
      <w:r w:rsidRPr="008245CA">
        <w:rPr>
          <w:rFonts w:ascii="Arial" w:hAnsi="Arial" w:cs="Arial"/>
          <w:sz w:val="16"/>
          <w:szCs w:val="16"/>
          <w:vertAlign w:val="superscript"/>
        </w:rPr>
        <w:footnoteRef/>
      </w:r>
      <w:r w:rsidRPr="008245CA">
        <w:rPr>
          <w:rFonts w:ascii="Arial" w:hAnsi="Arial" w:cs="Arial"/>
          <w:color w:val="000000"/>
          <w:sz w:val="16"/>
          <w:szCs w:val="16"/>
        </w:rPr>
        <w:t xml:space="preserve"> See page 19,</w:t>
      </w:r>
      <w:r>
        <w:rPr>
          <w:rFonts w:ascii="Arial" w:hAnsi="Arial" w:cs="Arial"/>
          <w:color w:val="000000"/>
          <w:sz w:val="16"/>
          <w:szCs w:val="16"/>
        </w:rPr>
        <w:t xml:space="preserve"> Education Endowment Foundation (2019) Remote Learning: Rapid Evidence Assessment. Available at:</w:t>
      </w:r>
      <w:r w:rsidRPr="008245CA">
        <w:rPr>
          <w:rFonts w:ascii="Arial" w:hAnsi="Arial" w:cs="Arial"/>
          <w:color w:val="000000"/>
          <w:sz w:val="16"/>
          <w:szCs w:val="16"/>
        </w:rPr>
        <w:t xml:space="preserve"> </w:t>
      </w:r>
      <w:hyperlink r:id="rId84">
        <w:r w:rsidRPr="008245CA">
          <w:rPr>
            <w:rFonts w:ascii="Arial" w:hAnsi="Arial" w:cs="Arial"/>
            <w:color w:val="0000FF"/>
            <w:sz w:val="16"/>
            <w:szCs w:val="16"/>
            <w:u w:val="single"/>
          </w:rPr>
          <w:t>https://educationendowmentfoundation.org.uk/public/files/Publications/Covid-19_Resources/Remote_learning_evidence_review/Remote_Learning_Rapid_Evidence_Assessment.pdf</w:t>
        </w:r>
      </w:hyperlink>
      <w:r w:rsidRPr="008245CA">
        <w:rPr>
          <w:rFonts w:ascii="Arial" w:hAnsi="Arial" w:cs="Arial"/>
          <w:color w:val="000000"/>
          <w:sz w:val="16"/>
          <w:szCs w:val="16"/>
        </w:rPr>
        <w:t xml:space="preserve"> </w:t>
      </w:r>
    </w:p>
  </w:footnote>
  <w:footnote w:id="104">
    <w:p w14:paraId="4E97CEA1" w14:textId="6D26D950" w:rsidR="00121E45" w:rsidRPr="008245CA" w:rsidRDefault="00121E45" w:rsidP="007553F3">
      <w:pPr>
        <w:spacing w:after="0" w:line="240" w:lineRule="auto"/>
        <w:rPr>
          <w:rFonts w:ascii="Arial" w:hAnsi="Arial" w:cs="Arial"/>
          <w:sz w:val="16"/>
          <w:szCs w:val="16"/>
        </w:rPr>
      </w:pPr>
      <w:r w:rsidRPr="008245CA">
        <w:rPr>
          <w:rFonts w:ascii="Arial" w:hAnsi="Arial" w:cs="Arial"/>
          <w:sz w:val="16"/>
          <w:szCs w:val="16"/>
          <w:vertAlign w:val="superscript"/>
        </w:rPr>
        <w:footnoteRef/>
      </w:r>
      <w:r w:rsidRPr="008245CA">
        <w:rPr>
          <w:rFonts w:ascii="Arial" w:hAnsi="Arial" w:cs="Arial"/>
          <w:sz w:val="16"/>
          <w:szCs w:val="16"/>
        </w:rPr>
        <w:t xml:space="preserve"> </w:t>
      </w:r>
      <w:r w:rsidRPr="008245CA">
        <w:rPr>
          <w:rFonts w:ascii="Arial" w:hAnsi="Arial" w:cs="Arial"/>
          <w:color w:val="333333"/>
          <w:sz w:val="16"/>
          <w:szCs w:val="16"/>
          <w:highlight w:val="white"/>
        </w:rPr>
        <w:t>Means, B., Toyama, Y., Murphy, R., &amp; Baki, M. (2013). The effectiveness of online and blended learning: A meta-analysis of the empirical literature. </w:t>
      </w:r>
      <w:r w:rsidRPr="008245CA">
        <w:rPr>
          <w:rFonts w:ascii="Arial" w:hAnsi="Arial" w:cs="Arial"/>
          <w:i/>
          <w:color w:val="333333"/>
          <w:sz w:val="16"/>
          <w:szCs w:val="16"/>
          <w:highlight w:val="white"/>
        </w:rPr>
        <w:t>Teachers College Record, 115</w:t>
      </w:r>
      <w:r w:rsidRPr="008245CA">
        <w:rPr>
          <w:rFonts w:ascii="Arial" w:hAnsi="Arial" w:cs="Arial"/>
          <w:color w:val="333333"/>
          <w:sz w:val="16"/>
          <w:szCs w:val="16"/>
          <w:highlight w:val="white"/>
        </w:rPr>
        <w:t>(3), 1–47.</w:t>
      </w:r>
      <w:r>
        <w:rPr>
          <w:rFonts w:ascii="Arial" w:hAnsi="Arial" w:cs="Arial"/>
          <w:color w:val="333333"/>
          <w:sz w:val="16"/>
          <w:szCs w:val="16"/>
        </w:rPr>
        <w:t xml:space="preserve"> Available at: </w:t>
      </w:r>
      <w:hyperlink r:id="rId85">
        <w:r w:rsidRPr="008245CA">
          <w:rPr>
            <w:rFonts w:ascii="Arial" w:hAnsi="Arial" w:cs="Arial"/>
            <w:color w:val="0000FF"/>
            <w:sz w:val="16"/>
            <w:szCs w:val="16"/>
            <w:u w:val="single"/>
          </w:rPr>
          <w:t>https://psycnet.apa.org/record/2013-11078-005</w:t>
        </w:r>
      </w:hyperlink>
    </w:p>
    <w:p w14:paraId="30DEE383" w14:textId="77777777" w:rsidR="00121E45" w:rsidRDefault="00121E45" w:rsidP="007553F3">
      <w:pPr>
        <w:pBdr>
          <w:top w:val="nil"/>
          <w:left w:val="nil"/>
          <w:bottom w:val="nil"/>
          <w:right w:val="nil"/>
          <w:between w:val="nil"/>
        </w:pBdr>
        <w:spacing w:after="0" w:line="240" w:lineRule="auto"/>
        <w:rPr>
          <w:color w:val="000000"/>
        </w:rPr>
      </w:pPr>
    </w:p>
  </w:footnote>
  <w:footnote w:id="105">
    <w:p w14:paraId="71CAD714" w14:textId="1F422A90" w:rsidR="00121E45" w:rsidRPr="008245CA" w:rsidRDefault="00121E45" w:rsidP="007553F3">
      <w:pPr>
        <w:spacing w:after="0" w:line="240" w:lineRule="auto"/>
        <w:rPr>
          <w:rFonts w:ascii="Arial" w:hAnsi="Arial" w:cs="Arial"/>
          <w:sz w:val="16"/>
          <w:szCs w:val="16"/>
        </w:rPr>
      </w:pPr>
      <w:r w:rsidRPr="008245CA">
        <w:rPr>
          <w:rFonts w:ascii="Arial" w:hAnsi="Arial" w:cs="Arial"/>
          <w:sz w:val="16"/>
          <w:szCs w:val="16"/>
          <w:vertAlign w:val="superscript"/>
        </w:rPr>
        <w:footnoteRef/>
      </w:r>
      <w:r w:rsidRPr="008245CA">
        <w:rPr>
          <w:rFonts w:ascii="Arial" w:hAnsi="Arial" w:cs="Arial"/>
          <w:sz w:val="16"/>
          <w:szCs w:val="16"/>
        </w:rPr>
        <w:t xml:space="preserve"> Andrew, A., Cattan, S., Costa Dias, M., Farquharson, C., Kraftman, L., Krutikova, S., Phimister, A. and Sevilla, A. (2020) How are mothers and fathers balancing work and family under lockdown? IFS Briefing Note</w:t>
      </w:r>
      <w:r>
        <w:rPr>
          <w:rFonts w:ascii="Arial" w:hAnsi="Arial" w:cs="Arial"/>
          <w:sz w:val="16"/>
          <w:szCs w:val="16"/>
        </w:rPr>
        <w:t xml:space="preserve"> 290. Available at:</w:t>
      </w:r>
      <w:r w:rsidRPr="008245CA">
        <w:rPr>
          <w:rFonts w:ascii="Arial" w:hAnsi="Arial" w:cs="Arial"/>
          <w:sz w:val="16"/>
          <w:szCs w:val="16"/>
        </w:rPr>
        <w:t xml:space="preserve"> </w:t>
      </w:r>
      <w:hyperlink r:id="rId86">
        <w:r w:rsidRPr="008245CA">
          <w:rPr>
            <w:rFonts w:ascii="Arial" w:hAnsi="Arial" w:cs="Arial"/>
            <w:color w:val="0000FF"/>
            <w:sz w:val="16"/>
            <w:szCs w:val="16"/>
            <w:u w:val="single"/>
          </w:rPr>
          <w:t>https://www.ifs.org.uk/uploads/BN290-Mothers-and-fathers-balancing-work-and-life-under-lockdown.pdf</w:t>
        </w:r>
      </w:hyperlink>
    </w:p>
  </w:footnote>
  <w:footnote w:id="106">
    <w:p w14:paraId="0DAA06D7" w14:textId="3F82ED3C" w:rsidR="00121E45" w:rsidRDefault="00121E45" w:rsidP="007553F3">
      <w:pPr>
        <w:spacing w:after="0" w:line="240" w:lineRule="auto"/>
      </w:pPr>
      <w:r w:rsidRPr="008245CA">
        <w:rPr>
          <w:rFonts w:ascii="Arial" w:hAnsi="Arial" w:cs="Arial"/>
          <w:sz w:val="16"/>
          <w:szCs w:val="16"/>
          <w:vertAlign w:val="superscript"/>
        </w:rPr>
        <w:footnoteRef/>
      </w:r>
      <w:r w:rsidRPr="008245CA">
        <w:rPr>
          <w:rFonts w:ascii="Arial" w:hAnsi="Arial" w:cs="Arial"/>
          <w:sz w:val="16"/>
          <w:szCs w:val="16"/>
        </w:rPr>
        <w:t xml:space="preserve"> NFER (2020) </w:t>
      </w:r>
      <w:r w:rsidRPr="008245CA">
        <w:rPr>
          <w:rFonts w:ascii="Arial" w:hAnsi="Arial" w:cs="Arial"/>
          <w:i/>
          <w:sz w:val="16"/>
          <w:szCs w:val="16"/>
        </w:rPr>
        <w:t>Returning Pupils to Schools</w:t>
      </w:r>
      <w:r>
        <w:rPr>
          <w:rFonts w:ascii="Arial" w:hAnsi="Arial" w:cs="Arial"/>
          <w:i/>
          <w:sz w:val="16"/>
          <w:szCs w:val="16"/>
        </w:rPr>
        <w:t xml:space="preserve">. </w:t>
      </w:r>
      <w:r>
        <w:rPr>
          <w:rFonts w:ascii="Arial" w:hAnsi="Arial" w:cs="Arial"/>
          <w:iCs/>
          <w:sz w:val="16"/>
          <w:szCs w:val="16"/>
        </w:rPr>
        <w:t>Available at:</w:t>
      </w:r>
      <w:r w:rsidRPr="008245CA">
        <w:rPr>
          <w:rFonts w:ascii="Arial" w:hAnsi="Arial" w:cs="Arial"/>
          <w:i/>
          <w:sz w:val="16"/>
          <w:szCs w:val="16"/>
        </w:rPr>
        <w:t xml:space="preserve"> </w:t>
      </w:r>
      <w:hyperlink r:id="rId87">
        <w:r w:rsidRPr="008245CA">
          <w:rPr>
            <w:rFonts w:ascii="Arial" w:hAnsi="Arial" w:cs="Arial"/>
            <w:color w:val="1155CC"/>
            <w:sz w:val="16"/>
            <w:szCs w:val="16"/>
            <w:u w:val="single"/>
          </w:rPr>
          <w:t>https://www.nfer.ac.uk/media/4060/schools_responses_to_</w:t>
        </w:r>
        <w:r>
          <w:rPr>
            <w:rFonts w:ascii="Arial" w:hAnsi="Arial" w:cs="Arial"/>
            <w:color w:val="1155CC"/>
            <w:sz w:val="16"/>
            <w:szCs w:val="16"/>
            <w:u w:val="single"/>
          </w:rPr>
          <w:t>COVID</w:t>
        </w:r>
        <w:r w:rsidRPr="008245CA">
          <w:rPr>
            <w:rFonts w:ascii="Arial" w:hAnsi="Arial" w:cs="Arial"/>
            <w:color w:val="1155CC"/>
            <w:sz w:val="16"/>
            <w:szCs w:val="16"/>
            <w:u w:val="single"/>
          </w:rPr>
          <w:t>_19_early_report_final.pdf</w:t>
        </w:r>
      </w:hyperlink>
    </w:p>
  </w:footnote>
  <w:footnote w:id="107">
    <w:p w14:paraId="4ED52139" w14:textId="55C0BD59" w:rsidR="00121E45" w:rsidRPr="003814A9" w:rsidRDefault="00121E45" w:rsidP="007553F3">
      <w:pPr>
        <w:spacing w:after="0" w:line="240" w:lineRule="auto"/>
        <w:rPr>
          <w:rFonts w:ascii="Arial" w:hAnsi="Arial" w:cs="Arial"/>
          <w:sz w:val="16"/>
          <w:szCs w:val="16"/>
        </w:rPr>
      </w:pPr>
      <w:r w:rsidRPr="003814A9">
        <w:rPr>
          <w:rFonts w:ascii="Arial" w:hAnsi="Arial" w:cs="Arial"/>
          <w:sz w:val="16"/>
          <w:szCs w:val="16"/>
          <w:vertAlign w:val="superscript"/>
        </w:rPr>
        <w:footnoteRef/>
      </w:r>
      <w:r w:rsidRPr="003814A9">
        <w:rPr>
          <w:rFonts w:ascii="Arial" w:hAnsi="Arial" w:cs="Arial"/>
          <w:sz w:val="16"/>
          <w:szCs w:val="16"/>
        </w:rPr>
        <w:t xml:space="preserve"> </w:t>
      </w:r>
      <w:r w:rsidRPr="003814A9">
        <w:rPr>
          <w:rFonts w:ascii="Arial" w:hAnsi="Arial" w:cs="Arial"/>
          <w:color w:val="222222"/>
          <w:sz w:val="16"/>
          <w:szCs w:val="16"/>
          <w:highlight w:val="white"/>
        </w:rPr>
        <w:t>Andrew, A., Cattan, S., Costa-Dias, M., Farquharson, C., Kraftman, L., Krutikova, S., Phimister, A. and Sevilla, A.</w:t>
      </w:r>
      <w:r>
        <w:rPr>
          <w:rFonts w:ascii="Arial" w:hAnsi="Arial" w:cs="Arial"/>
          <w:color w:val="222222"/>
          <w:sz w:val="16"/>
          <w:szCs w:val="16"/>
          <w:highlight w:val="white"/>
        </w:rPr>
        <w:t>.</w:t>
      </w:r>
      <w:r w:rsidRPr="003814A9">
        <w:rPr>
          <w:rFonts w:ascii="Arial" w:hAnsi="Arial" w:cs="Arial"/>
          <w:color w:val="222222"/>
          <w:sz w:val="16"/>
          <w:szCs w:val="16"/>
          <w:highlight w:val="white"/>
        </w:rPr>
        <w:t xml:space="preserve"> </w:t>
      </w:r>
      <w:r>
        <w:rPr>
          <w:rFonts w:ascii="Arial" w:hAnsi="Arial" w:cs="Arial"/>
          <w:color w:val="222222"/>
          <w:sz w:val="16"/>
          <w:szCs w:val="16"/>
          <w:highlight w:val="white"/>
        </w:rPr>
        <w:t>(</w:t>
      </w:r>
      <w:r w:rsidRPr="003814A9">
        <w:rPr>
          <w:rFonts w:ascii="Arial" w:hAnsi="Arial" w:cs="Arial"/>
          <w:color w:val="222222"/>
          <w:sz w:val="16"/>
          <w:szCs w:val="16"/>
          <w:highlight w:val="white"/>
        </w:rPr>
        <w:t>2020</w:t>
      </w:r>
      <w:r>
        <w:rPr>
          <w:rFonts w:ascii="Arial" w:hAnsi="Arial" w:cs="Arial"/>
          <w:color w:val="222222"/>
          <w:sz w:val="16"/>
          <w:szCs w:val="16"/>
          <w:highlight w:val="white"/>
        </w:rPr>
        <w:t>)</w:t>
      </w:r>
      <w:r w:rsidRPr="003814A9">
        <w:rPr>
          <w:rFonts w:ascii="Arial" w:hAnsi="Arial" w:cs="Arial"/>
          <w:color w:val="222222"/>
          <w:sz w:val="16"/>
          <w:szCs w:val="16"/>
          <w:highlight w:val="white"/>
        </w:rPr>
        <w:t xml:space="preserve"> Learning during the lockdown: real-time data on children’s experiences during home learning.</w:t>
      </w:r>
      <w:r w:rsidRPr="003814A9">
        <w:rPr>
          <w:rFonts w:ascii="Arial" w:hAnsi="Arial" w:cs="Arial"/>
          <w:sz w:val="16"/>
          <w:szCs w:val="16"/>
        </w:rPr>
        <w:t xml:space="preserve"> </w:t>
      </w:r>
      <w:hyperlink r:id="rId88" w:history="1">
        <w:r w:rsidRPr="0021283C">
          <w:rPr>
            <w:rStyle w:val="Hyperlink"/>
            <w:rFonts w:ascii="Arial" w:hAnsi="Arial" w:cs="Arial"/>
            <w:sz w:val="16"/>
            <w:szCs w:val="16"/>
          </w:rPr>
          <w:t>https://dera.ioe.ac.uk/35632/1/BN288-Learning-during-the-lockdown-1.pdf</w:t>
        </w:r>
      </w:hyperlink>
      <w:r>
        <w:rPr>
          <w:rFonts w:ascii="Arial" w:hAnsi="Arial" w:cs="Arial"/>
          <w:sz w:val="16"/>
          <w:szCs w:val="16"/>
        </w:rPr>
        <w:t xml:space="preserve"> </w:t>
      </w:r>
    </w:p>
  </w:footnote>
  <w:footnote w:id="108">
    <w:p w14:paraId="61686D9C" w14:textId="47E85363" w:rsidR="00121E45" w:rsidRPr="003814A9" w:rsidRDefault="00121E45" w:rsidP="007553F3">
      <w:pPr>
        <w:spacing w:after="0" w:line="240" w:lineRule="auto"/>
        <w:rPr>
          <w:rFonts w:ascii="Arial" w:hAnsi="Arial" w:cs="Arial"/>
          <w:sz w:val="16"/>
          <w:szCs w:val="16"/>
        </w:rPr>
      </w:pPr>
      <w:r w:rsidRPr="003814A9">
        <w:rPr>
          <w:rFonts w:ascii="Arial" w:hAnsi="Arial" w:cs="Arial"/>
          <w:sz w:val="16"/>
          <w:szCs w:val="16"/>
          <w:vertAlign w:val="superscript"/>
        </w:rPr>
        <w:footnoteRef/>
      </w:r>
      <w:r w:rsidRPr="003814A9">
        <w:rPr>
          <w:rFonts w:ascii="Arial" w:hAnsi="Arial" w:cs="Arial"/>
          <w:sz w:val="16"/>
          <w:szCs w:val="16"/>
        </w:rPr>
        <w:t xml:space="preserve"> Department for Education </w:t>
      </w:r>
      <w:r>
        <w:rPr>
          <w:rFonts w:ascii="Arial" w:hAnsi="Arial" w:cs="Arial"/>
          <w:sz w:val="16"/>
          <w:szCs w:val="16"/>
        </w:rPr>
        <w:t>(2020)</w:t>
      </w:r>
      <w:r w:rsidRPr="003814A9">
        <w:rPr>
          <w:rFonts w:ascii="Arial" w:hAnsi="Arial" w:cs="Arial"/>
          <w:sz w:val="16"/>
          <w:szCs w:val="16"/>
        </w:rPr>
        <w:t xml:space="preserve"> </w:t>
      </w:r>
      <w:r>
        <w:rPr>
          <w:rFonts w:ascii="Arial" w:hAnsi="Arial" w:cs="Arial"/>
          <w:sz w:val="16"/>
          <w:szCs w:val="16"/>
        </w:rPr>
        <w:t xml:space="preserve">COVID-19 and attendance statistics </w:t>
      </w:r>
      <w:hyperlink r:id="rId89">
        <w:r w:rsidRPr="003814A9">
          <w:rPr>
            <w:rFonts w:ascii="Arial" w:hAnsi="Arial" w:cs="Arial"/>
            <w:color w:val="1155CC"/>
            <w:sz w:val="16"/>
            <w:szCs w:val="16"/>
            <w:u w:val="single"/>
          </w:rPr>
          <w:t>https://www.gov.uk/government/publications/coronavirus-</w:t>
        </w:r>
        <w:r>
          <w:rPr>
            <w:rFonts w:ascii="Arial" w:hAnsi="Arial" w:cs="Arial"/>
            <w:color w:val="1155CC"/>
            <w:sz w:val="16"/>
            <w:szCs w:val="16"/>
            <w:u w:val="single"/>
          </w:rPr>
          <w:t>COVID-19</w:t>
        </w:r>
        <w:r w:rsidRPr="003814A9">
          <w:rPr>
            <w:rFonts w:ascii="Arial" w:hAnsi="Arial" w:cs="Arial"/>
            <w:color w:val="1155CC"/>
            <w:sz w:val="16"/>
            <w:szCs w:val="16"/>
            <w:u w:val="single"/>
          </w:rPr>
          <w:t>-attendance-in-education-and-early-years-settings</w:t>
        </w:r>
      </w:hyperlink>
    </w:p>
  </w:footnote>
  <w:footnote w:id="109">
    <w:p w14:paraId="7E41D4B5" w14:textId="77777777" w:rsidR="00121E45" w:rsidRPr="003814A9" w:rsidRDefault="00121E45" w:rsidP="007553F3">
      <w:pPr>
        <w:spacing w:after="0" w:line="240" w:lineRule="auto"/>
        <w:rPr>
          <w:rFonts w:ascii="Arial" w:hAnsi="Arial" w:cs="Arial"/>
          <w:sz w:val="16"/>
          <w:szCs w:val="16"/>
        </w:rPr>
      </w:pPr>
      <w:r w:rsidRPr="003814A9">
        <w:rPr>
          <w:rFonts w:ascii="Arial" w:hAnsi="Arial" w:cs="Arial"/>
          <w:sz w:val="16"/>
          <w:szCs w:val="16"/>
          <w:vertAlign w:val="superscript"/>
        </w:rPr>
        <w:footnoteRef/>
      </w:r>
      <w:r w:rsidRPr="003814A9">
        <w:rPr>
          <w:rFonts w:ascii="Arial" w:hAnsi="Arial" w:cs="Arial"/>
          <w:sz w:val="16"/>
          <w:szCs w:val="16"/>
        </w:rPr>
        <w:t xml:space="preserve"> Economists analyse the formation of skills as a production process, with inputs and outputs (see Cunha, F. and Heckman, J. (2007) The technology of skill formation. American Economic Review 97, pp. 31–47; Cunha, F., Heckman, J. and Schennach, S. (2010) Estimating the Technology of Cognitive and Noncognitive Skill Formation. Econometrica vol. 78(3) pp. 883–931.</w:t>
      </w:r>
    </w:p>
  </w:footnote>
  <w:footnote w:id="110">
    <w:p w14:paraId="3E8A1831" w14:textId="77777777" w:rsidR="00121E45" w:rsidRPr="003814A9" w:rsidRDefault="00121E45" w:rsidP="007553F3">
      <w:pPr>
        <w:pBdr>
          <w:top w:val="nil"/>
          <w:left w:val="nil"/>
          <w:bottom w:val="nil"/>
          <w:right w:val="nil"/>
          <w:between w:val="nil"/>
        </w:pBdr>
        <w:spacing w:after="0" w:line="240" w:lineRule="auto"/>
        <w:rPr>
          <w:rFonts w:ascii="Arial" w:hAnsi="Arial" w:cs="Arial"/>
          <w:color w:val="000000"/>
          <w:sz w:val="16"/>
          <w:szCs w:val="16"/>
        </w:rPr>
      </w:pPr>
      <w:r w:rsidRPr="003814A9">
        <w:rPr>
          <w:rFonts w:ascii="Arial" w:hAnsi="Arial" w:cs="Arial"/>
          <w:sz w:val="16"/>
          <w:szCs w:val="16"/>
          <w:vertAlign w:val="superscript"/>
        </w:rPr>
        <w:footnoteRef/>
      </w:r>
      <w:r w:rsidRPr="003814A9">
        <w:rPr>
          <w:rFonts w:ascii="Arial" w:hAnsi="Arial" w:cs="Arial"/>
          <w:color w:val="000000"/>
          <w:sz w:val="16"/>
          <w:szCs w:val="16"/>
        </w:rPr>
        <w:t xml:space="preserve"> For most pupils; the pupils of key workers were permitted to go to school, but attendance was very patchy and for those who did attend, it could not be classified as a normal learning experience. </w:t>
      </w:r>
    </w:p>
  </w:footnote>
  <w:footnote w:id="111">
    <w:p w14:paraId="52CEF421" w14:textId="77777777" w:rsidR="00121E45" w:rsidRDefault="00121E45" w:rsidP="007553F3">
      <w:pPr>
        <w:pBdr>
          <w:top w:val="nil"/>
          <w:left w:val="nil"/>
          <w:bottom w:val="nil"/>
          <w:right w:val="nil"/>
          <w:between w:val="nil"/>
        </w:pBdr>
        <w:spacing w:after="0" w:line="240" w:lineRule="auto"/>
        <w:rPr>
          <w:color w:val="000000"/>
        </w:rPr>
      </w:pPr>
      <w:r w:rsidRPr="003814A9">
        <w:rPr>
          <w:rFonts w:ascii="Arial" w:hAnsi="Arial" w:cs="Arial"/>
          <w:sz w:val="16"/>
          <w:szCs w:val="16"/>
          <w:vertAlign w:val="superscript"/>
        </w:rPr>
        <w:footnoteRef/>
      </w:r>
      <w:r w:rsidRPr="003814A9">
        <w:rPr>
          <w:rFonts w:ascii="Arial" w:hAnsi="Arial" w:cs="Arial"/>
          <w:color w:val="000000"/>
          <w:sz w:val="16"/>
          <w:szCs w:val="16"/>
        </w:rPr>
        <w:t xml:space="preserve"> Although many secondary schools test their incoming year7 pupils to get a sense of their abilities.</w:t>
      </w:r>
    </w:p>
  </w:footnote>
  <w:footnote w:id="112">
    <w:p w14:paraId="68787824" w14:textId="77777777" w:rsidR="00121E45" w:rsidRPr="00566D99" w:rsidRDefault="00121E45" w:rsidP="007553F3">
      <w:pPr>
        <w:spacing w:after="0" w:line="240" w:lineRule="auto"/>
        <w:rPr>
          <w:rFonts w:ascii="Arial" w:hAnsi="Arial" w:cs="Arial"/>
          <w:sz w:val="16"/>
          <w:szCs w:val="16"/>
        </w:rPr>
      </w:pPr>
      <w:r w:rsidRPr="00566D99">
        <w:rPr>
          <w:rFonts w:ascii="Arial" w:hAnsi="Arial" w:cs="Arial"/>
          <w:sz w:val="16"/>
          <w:szCs w:val="16"/>
          <w:vertAlign w:val="superscript"/>
        </w:rPr>
        <w:footnoteRef/>
      </w:r>
      <w:r w:rsidRPr="00566D99">
        <w:rPr>
          <w:rFonts w:ascii="Arial" w:hAnsi="Arial" w:cs="Arial"/>
          <w:sz w:val="16"/>
          <w:szCs w:val="16"/>
        </w:rPr>
        <w:t xml:space="preserve"> It may be that such tests are available from NFER: </w:t>
      </w:r>
      <w:hyperlink r:id="rId90">
        <w:r w:rsidRPr="00566D99">
          <w:rPr>
            <w:rFonts w:ascii="Arial" w:hAnsi="Arial" w:cs="Arial"/>
            <w:color w:val="1155CC"/>
            <w:sz w:val="16"/>
            <w:szCs w:val="16"/>
            <w:u w:val="single"/>
          </w:rPr>
          <w:t>https://www.nfer.ac.uk/</w:t>
        </w:r>
      </w:hyperlink>
    </w:p>
  </w:footnote>
  <w:footnote w:id="113">
    <w:p w14:paraId="70A5FB54" w14:textId="2B95A5A1" w:rsidR="00121E45" w:rsidRPr="00566D99" w:rsidRDefault="00121E45" w:rsidP="007553F3">
      <w:pPr>
        <w:spacing w:after="0" w:line="240" w:lineRule="auto"/>
        <w:rPr>
          <w:rFonts w:ascii="Arial" w:hAnsi="Arial" w:cs="Arial"/>
          <w:sz w:val="16"/>
          <w:szCs w:val="16"/>
        </w:rPr>
      </w:pPr>
      <w:r w:rsidRPr="00566D99">
        <w:rPr>
          <w:rFonts w:ascii="Arial" w:hAnsi="Arial" w:cs="Arial"/>
          <w:sz w:val="16"/>
          <w:szCs w:val="16"/>
          <w:vertAlign w:val="superscript"/>
        </w:rPr>
        <w:footnoteRef/>
      </w:r>
      <w:r w:rsidRPr="00566D99">
        <w:rPr>
          <w:rFonts w:ascii="Arial" w:hAnsi="Arial" w:cs="Arial"/>
          <w:sz w:val="16"/>
          <w:szCs w:val="16"/>
        </w:rPr>
        <w:t xml:space="preserve"> </w:t>
      </w:r>
      <w:r>
        <w:rPr>
          <w:rFonts w:ascii="Arial" w:hAnsi="Arial" w:cs="Arial"/>
          <w:sz w:val="16"/>
          <w:szCs w:val="16"/>
        </w:rPr>
        <w:t xml:space="preserve">New York Times (2020) Research shows students falling months behind. Available at:  </w:t>
      </w:r>
      <w:hyperlink r:id="rId91" w:history="1">
        <w:r w:rsidRPr="0021283C">
          <w:rPr>
            <w:rStyle w:val="Hyperlink"/>
            <w:rFonts w:ascii="Arial" w:hAnsi="Arial" w:cs="Arial"/>
            <w:sz w:val="16"/>
            <w:szCs w:val="16"/>
          </w:rPr>
          <w:t>https://www.nytimes.com/2020/06/05/us/coronavirus-education-lost-learning.html?auth=login-email&amp;login=email</w:t>
        </w:r>
      </w:hyperlink>
    </w:p>
  </w:footnote>
  <w:footnote w:id="114">
    <w:p w14:paraId="2AA7C831" w14:textId="38A26486" w:rsidR="00121E45" w:rsidRDefault="00121E45" w:rsidP="007553F3">
      <w:pPr>
        <w:spacing w:after="0" w:line="240" w:lineRule="auto"/>
      </w:pPr>
      <w:r w:rsidRPr="00566D99">
        <w:rPr>
          <w:rFonts w:ascii="Arial" w:hAnsi="Arial" w:cs="Arial"/>
          <w:sz w:val="16"/>
          <w:szCs w:val="16"/>
          <w:vertAlign w:val="superscript"/>
        </w:rPr>
        <w:footnoteRef/>
      </w:r>
      <w:r w:rsidRPr="00566D99">
        <w:rPr>
          <w:rFonts w:ascii="Arial" w:hAnsi="Arial" w:cs="Arial"/>
          <w:sz w:val="16"/>
          <w:szCs w:val="16"/>
        </w:rPr>
        <w:t xml:space="preserve"> </w:t>
      </w:r>
      <w:r>
        <w:rPr>
          <w:rFonts w:ascii="Arial" w:hAnsi="Arial" w:cs="Arial"/>
          <w:sz w:val="16"/>
          <w:szCs w:val="16"/>
        </w:rPr>
        <w:t xml:space="preserve">See </w:t>
      </w:r>
      <w:hyperlink r:id="rId92" w:history="1">
        <w:r w:rsidRPr="0021283C">
          <w:rPr>
            <w:rStyle w:val="Hyperlink"/>
            <w:rFonts w:ascii="Arial" w:hAnsi="Arial" w:cs="Arial"/>
            <w:sz w:val="16"/>
            <w:szCs w:val="16"/>
          </w:rPr>
          <w:t>https://tracktherecovery.org/</w:t>
        </w:r>
      </w:hyperlink>
    </w:p>
  </w:footnote>
  <w:footnote w:id="115">
    <w:p w14:paraId="01B7D141" w14:textId="2C471AF4" w:rsidR="00121E45" w:rsidRPr="008F2B78" w:rsidRDefault="00121E45" w:rsidP="007553F3">
      <w:pPr>
        <w:pBdr>
          <w:top w:val="nil"/>
          <w:left w:val="nil"/>
          <w:bottom w:val="nil"/>
          <w:right w:val="nil"/>
          <w:between w:val="nil"/>
        </w:pBdr>
        <w:spacing w:after="0" w:line="240" w:lineRule="auto"/>
        <w:rPr>
          <w:rFonts w:ascii="Arial" w:hAnsi="Arial" w:cs="Arial"/>
          <w:color w:val="000000"/>
          <w:sz w:val="16"/>
          <w:szCs w:val="16"/>
        </w:rPr>
      </w:pPr>
      <w:r w:rsidRPr="008F2B78">
        <w:rPr>
          <w:rFonts w:ascii="Arial" w:hAnsi="Arial" w:cs="Arial"/>
          <w:sz w:val="16"/>
          <w:szCs w:val="16"/>
          <w:vertAlign w:val="superscript"/>
        </w:rPr>
        <w:footnoteRef/>
      </w:r>
      <w:r w:rsidRPr="008F2B78">
        <w:rPr>
          <w:rFonts w:ascii="Arial" w:hAnsi="Arial" w:cs="Arial"/>
          <w:color w:val="000000"/>
          <w:sz w:val="16"/>
          <w:szCs w:val="16"/>
        </w:rPr>
        <w:t xml:space="preserve"> </w:t>
      </w:r>
      <w:r>
        <w:rPr>
          <w:rFonts w:ascii="Arial" w:hAnsi="Arial" w:cs="Arial"/>
          <w:color w:val="000000"/>
          <w:sz w:val="16"/>
          <w:szCs w:val="16"/>
        </w:rPr>
        <w:t xml:space="preserve">Economics Observatory (2020) What are the effects of coronavirus on the UK and US labour markets? Available at: </w:t>
      </w:r>
      <w:hyperlink r:id="rId93" w:history="1">
        <w:r w:rsidRPr="0021283C">
          <w:rPr>
            <w:rStyle w:val="Hyperlink"/>
            <w:rFonts w:ascii="Arial" w:hAnsi="Arial" w:cs="Arial"/>
            <w:sz w:val="16"/>
            <w:szCs w:val="16"/>
          </w:rPr>
          <w:t>https://www.coronavirusandtheeconomy.com/question/what-are-effects-coronavirus-uk-and-us-labour-markets</w:t>
        </w:r>
      </w:hyperlink>
      <w:r w:rsidRPr="008F2B78">
        <w:rPr>
          <w:rFonts w:ascii="Arial" w:hAnsi="Arial" w:cs="Arial"/>
          <w:color w:val="000000"/>
          <w:sz w:val="16"/>
          <w:szCs w:val="16"/>
        </w:rPr>
        <w:t xml:space="preserve"> </w:t>
      </w:r>
    </w:p>
  </w:footnote>
  <w:footnote w:id="116">
    <w:p w14:paraId="03E348BD" w14:textId="486A997C" w:rsidR="00121E45" w:rsidRPr="008F2B78" w:rsidRDefault="00121E45" w:rsidP="007553F3">
      <w:pPr>
        <w:pBdr>
          <w:top w:val="nil"/>
          <w:left w:val="nil"/>
          <w:bottom w:val="nil"/>
          <w:right w:val="nil"/>
          <w:between w:val="nil"/>
        </w:pBdr>
        <w:spacing w:after="0" w:line="240" w:lineRule="auto"/>
        <w:rPr>
          <w:rFonts w:ascii="Arial" w:hAnsi="Arial" w:cs="Arial"/>
          <w:color w:val="000000"/>
          <w:sz w:val="16"/>
          <w:szCs w:val="16"/>
        </w:rPr>
      </w:pPr>
      <w:r w:rsidRPr="008F2B78">
        <w:rPr>
          <w:rFonts w:ascii="Arial" w:hAnsi="Arial" w:cs="Arial"/>
          <w:sz w:val="16"/>
          <w:szCs w:val="16"/>
          <w:vertAlign w:val="superscript"/>
        </w:rPr>
        <w:footnoteRef/>
      </w:r>
      <w:r>
        <w:rPr>
          <w:rFonts w:ascii="Arial" w:hAnsi="Arial" w:cs="Arial"/>
          <w:color w:val="000000"/>
          <w:sz w:val="16"/>
          <w:szCs w:val="16"/>
        </w:rPr>
        <w:t xml:space="preserve">Office for National Statistics (2020) Claimant Count and Vacancies Time Series. Availale at: </w:t>
      </w:r>
      <w:hyperlink r:id="rId94" w:history="1">
        <w:r w:rsidRPr="0021283C">
          <w:rPr>
            <w:rStyle w:val="Hyperlink"/>
            <w:rFonts w:ascii="Arial" w:hAnsi="Arial" w:cs="Arial"/>
            <w:sz w:val="16"/>
            <w:szCs w:val="16"/>
          </w:rPr>
          <w:t>https://www.ons.gov.uk/employmentandlabourmarket/peoplenotinwork/unemployment/datasets/claimantcountandvacanciesdataset</w:t>
        </w:r>
      </w:hyperlink>
      <w:r>
        <w:rPr>
          <w:rFonts w:ascii="Arial" w:hAnsi="Arial" w:cs="Arial"/>
          <w:color w:val="000000"/>
          <w:sz w:val="16"/>
          <w:szCs w:val="16"/>
        </w:rPr>
        <w:t xml:space="preserve"> </w:t>
      </w:r>
    </w:p>
  </w:footnote>
  <w:footnote w:id="117">
    <w:p w14:paraId="416A2EE3" w14:textId="0ABE2D90" w:rsidR="00121E45" w:rsidRPr="008F2B78" w:rsidRDefault="00121E45" w:rsidP="007553F3">
      <w:pPr>
        <w:pBdr>
          <w:top w:val="nil"/>
          <w:left w:val="nil"/>
          <w:bottom w:val="nil"/>
          <w:right w:val="nil"/>
          <w:between w:val="nil"/>
        </w:pBdr>
        <w:spacing w:after="0" w:line="240" w:lineRule="auto"/>
        <w:rPr>
          <w:rFonts w:ascii="Arial" w:hAnsi="Arial" w:cs="Arial"/>
          <w:color w:val="000000"/>
          <w:sz w:val="16"/>
          <w:szCs w:val="16"/>
        </w:rPr>
      </w:pPr>
      <w:r w:rsidRPr="008F2B78">
        <w:rPr>
          <w:rFonts w:ascii="Arial" w:hAnsi="Arial" w:cs="Arial"/>
          <w:sz w:val="16"/>
          <w:szCs w:val="16"/>
          <w:vertAlign w:val="superscript"/>
        </w:rPr>
        <w:footnoteRef/>
      </w:r>
      <w:r w:rsidRPr="008F2B78">
        <w:rPr>
          <w:rFonts w:ascii="Arial" w:hAnsi="Arial" w:cs="Arial"/>
          <w:color w:val="000000"/>
          <w:sz w:val="16"/>
          <w:szCs w:val="16"/>
        </w:rPr>
        <w:t xml:space="preserve"> </w:t>
      </w:r>
      <w:r w:rsidRPr="008F2B78">
        <w:rPr>
          <w:rFonts w:ascii="Arial" w:hAnsi="Arial" w:cs="Arial"/>
          <w:color w:val="222222"/>
          <w:sz w:val="16"/>
          <w:szCs w:val="16"/>
          <w:highlight w:val="white"/>
        </w:rPr>
        <w:t xml:space="preserve">Marmot, M., Allen, J., Goldblatt, P., Boyce, T., McNeish, D., Grady, M. and Geddes, I. </w:t>
      </w:r>
      <w:r>
        <w:rPr>
          <w:rFonts w:ascii="Arial" w:hAnsi="Arial" w:cs="Arial"/>
          <w:color w:val="222222"/>
          <w:sz w:val="16"/>
          <w:szCs w:val="16"/>
          <w:highlight w:val="white"/>
        </w:rPr>
        <w:t>(</w:t>
      </w:r>
      <w:r w:rsidRPr="008F2B78">
        <w:rPr>
          <w:rFonts w:ascii="Arial" w:hAnsi="Arial" w:cs="Arial"/>
          <w:color w:val="222222"/>
          <w:sz w:val="16"/>
          <w:szCs w:val="16"/>
          <w:highlight w:val="white"/>
        </w:rPr>
        <w:t>2010</w:t>
      </w:r>
      <w:r>
        <w:rPr>
          <w:rFonts w:ascii="Arial" w:hAnsi="Arial" w:cs="Arial"/>
          <w:color w:val="222222"/>
          <w:sz w:val="16"/>
          <w:szCs w:val="16"/>
          <w:highlight w:val="white"/>
        </w:rPr>
        <w:t>)</w:t>
      </w:r>
      <w:r w:rsidRPr="008F2B78">
        <w:rPr>
          <w:rFonts w:ascii="Arial" w:hAnsi="Arial" w:cs="Arial"/>
          <w:color w:val="222222"/>
          <w:sz w:val="16"/>
          <w:szCs w:val="16"/>
          <w:highlight w:val="white"/>
        </w:rPr>
        <w:t xml:space="preserve"> The Marmot review: Fair society, healthy lives. </w:t>
      </w:r>
      <w:r w:rsidRPr="008F2B78">
        <w:rPr>
          <w:rFonts w:ascii="Arial" w:hAnsi="Arial" w:cs="Arial"/>
          <w:i/>
          <w:color w:val="222222"/>
          <w:sz w:val="16"/>
          <w:szCs w:val="16"/>
        </w:rPr>
        <w:t>Strategic review of health inequalities in England post-2010. London: The Marmot Review</w:t>
      </w:r>
      <w:r w:rsidRPr="008F2B78">
        <w:rPr>
          <w:rFonts w:ascii="Arial" w:hAnsi="Arial" w:cs="Arial"/>
          <w:color w:val="222222"/>
          <w:sz w:val="16"/>
          <w:szCs w:val="16"/>
          <w:highlight w:val="white"/>
        </w:rPr>
        <w:t>.</w:t>
      </w:r>
    </w:p>
  </w:footnote>
  <w:footnote w:id="118">
    <w:p w14:paraId="21959C17" w14:textId="55AB2EE2" w:rsidR="00121E45" w:rsidRPr="008F2B78" w:rsidRDefault="00121E45" w:rsidP="007553F3">
      <w:pPr>
        <w:pBdr>
          <w:top w:val="nil"/>
          <w:left w:val="nil"/>
          <w:bottom w:val="nil"/>
          <w:right w:val="nil"/>
          <w:between w:val="nil"/>
        </w:pBdr>
        <w:spacing w:after="0" w:line="240" w:lineRule="auto"/>
        <w:rPr>
          <w:rFonts w:ascii="Arial" w:hAnsi="Arial" w:cs="Arial"/>
          <w:color w:val="000000"/>
          <w:sz w:val="16"/>
          <w:szCs w:val="16"/>
        </w:rPr>
      </w:pPr>
      <w:r w:rsidRPr="008F2B78">
        <w:rPr>
          <w:rFonts w:ascii="Arial" w:hAnsi="Arial" w:cs="Arial"/>
          <w:sz w:val="16"/>
          <w:szCs w:val="16"/>
          <w:vertAlign w:val="superscript"/>
        </w:rPr>
        <w:footnoteRef/>
      </w:r>
      <w:r w:rsidRPr="008F2B78">
        <w:rPr>
          <w:rFonts w:ascii="Arial" w:hAnsi="Arial" w:cs="Arial"/>
          <w:color w:val="000000"/>
          <w:sz w:val="16"/>
          <w:szCs w:val="16"/>
        </w:rPr>
        <w:t xml:space="preserve"> </w:t>
      </w:r>
      <w:r w:rsidRPr="008F2B78">
        <w:rPr>
          <w:rFonts w:ascii="Arial" w:hAnsi="Arial" w:cs="Arial"/>
          <w:color w:val="222222"/>
          <w:sz w:val="16"/>
          <w:szCs w:val="16"/>
          <w:highlight w:val="white"/>
        </w:rPr>
        <w:t>Bennett, J.E., Pearson-Stuttard, J., Kontis, V., Capewell, S., Wolfe, I. and Ezzati, M.</w:t>
      </w:r>
      <w:r>
        <w:rPr>
          <w:rFonts w:ascii="Arial" w:hAnsi="Arial" w:cs="Arial"/>
          <w:color w:val="222222"/>
          <w:sz w:val="16"/>
          <w:szCs w:val="16"/>
          <w:highlight w:val="white"/>
        </w:rPr>
        <w:t xml:space="preserve"> (</w:t>
      </w:r>
      <w:r w:rsidRPr="008F2B78">
        <w:rPr>
          <w:rFonts w:ascii="Arial" w:hAnsi="Arial" w:cs="Arial"/>
          <w:color w:val="222222"/>
          <w:sz w:val="16"/>
          <w:szCs w:val="16"/>
          <w:highlight w:val="white"/>
        </w:rPr>
        <w:t>2018</w:t>
      </w:r>
      <w:r>
        <w:rPr>
          <w:rFonts w:ascii="Arial" w:hAnsi="Arial" w:cs="Arial"/>
          <w:color w:val="222222"/>
          <w:sz w:val="16"/>
          <w:szCs w:val="16"/>
          <w:highlight w:val="white"/>
        </w:rPr>
        <w:t>)</w:t>
      </w:r>
      <w:r w:rsidRPr="008F2B78">
        <w:rPr>
          <w:rFonts w:ascii="Arial" w:hAnsi="Arial" w:cs="Arial"/>
          <w:color w:val="222222"/>
          <w:sz w:val="16"/>
          <w:szCs w:val="16"/>
          <w:highlight w:val="white"/>
        </w:rPr>
        <w:t xml:space="preserve"> Contributions of diseases and injuries to widening life expectancy inequalities in England from 2001 to 2016: a population-based analysis of vital registration data. </w:t>
      </w:r>
      <w:r w:rsidRPr="008F2B78">
        <w:rPr>
          <w:rFonts w:ascii="Arial" w:hAnsi="Arial" w:cs="Arial"/>
          <w:i/>
          <w:color w:val="222222"/>
          <w:sz w:val="16"/>
          <w:szCs w:val="16"/>
        </w:rPr>
        <w:t>The Lancet Public Health</w:t>
      </w:r>
      <w:r w:rsidRPr="008F2B78">
        <w:rPr>
          <w:rFonts w:ascii="Arial" w:hAnsi="Arial" w:cs="Arial"/>
          <w:color w:val="222222"/>
          <w:sz w:val="16"/>
          <w:szCs w:val="16"/>
          <w:highlight w:val="white"/>
        </w:rPr>
        <w:t xml:space="preserve">, </w:t>
      </w:r>
      <w:r w:rsidRPr="008F2B78">
        <w:rPr>
          <w:rFonts w:ascii="Arial" w:hAnsi="Arial" w:cs="Arial"/>
          <w:i/>
          <w:color w:val="222222"/>
          <w:sz w:val="16"/>
          <w:szCs w:val="16"/>
        </w:rPr>
        <w:t>3</w:t>
      </w:r>
      <w:r w:rsidRPr="008F2B78">
        <w:rPr>
          <w:rFonts w:ascii="Arial" w:hAnsi="Arial" w:cs="Arial"/>
          <w:color w:val="222222"/>
          <w:sz w:val="16"/>
          <w:szCs w:val="16"/>
          <w:highlight w:val="white"/>
        </w:rPr>
        <w:t>(12), pp.e586-e597.</w:t>
      </w:r>
    </w:p>
  </w:footnote>
  <w:footnote w:id="119">
    <w:p w14:paraId="0391DC8D" w14:textId="17FCCD3A" w:rsidR="00121E45" w:rsidRPr="008F2B78" w:rsidRDefault="00121E45" w:rsidP="007553F3">
      <w:pPr>
        <w:pBdr>
          <w:top w:val="nil"/>
          <w:left w:val="nil"/>
          <w:bottom w:val="nil"/>
          <w:right w:val="nil"/>
          <w:between w:val="nil"/>
        </w:pBdr>
        <w:spacing w:after="0" w:line="240" w:lineRule="auto"/>
        <w:rPr>
          <w:rFonts w:ascii="Arial" w:hAnsi="Arial" w:cs="Arial"/>
          <w:color w:val="000000"/>
          <w:sz w:val="16"/>
          <w:szCs w:val="16"/>
        </w:rPr>
      </w:pPr>
      <w:r w:rsidRPr="008F2B78">
        <w:rPr>
          <w:rFonts w:ascii="Arial" w:hAnsi="Arial" w:cs="Arial"/>
          <w:sz w:val="16"/>
          <w:szCs w:val="16"/>
          <w:vertAlign w:val="superscript"/>
        </w:rPr>
        <w:footnoteRef/>
      </w:r>
      <w:r w:rsidRPr="008F2B78">
        <w:rPr>
          <w:rFonts w:ascii="Arial" w:hAnsi="Arial" w:cs="Arial"/>
          <w:color w:val="000000"/>
          <w:sz w:val="16"/>
          <w:szCs w:val="16"/>
        </w:rPr>
        <w:t xml:space="preserve"> </w:t>
      </w:r>
      <w:r w:rsidRPr="008F2B78">
        <w:rPr>
          <w:rFonts w:ascii="Arial" w:hAnsi="Arial" w:cs="Arial"/>
          <w:color w:val="222222"/>
          <w:sz w:val="16"/>
          <w:szCs w:val="16"/>
          <w:highlight w:val="white"/>
        </w:rPr>
        <w:t>Cooper, K. and Stewart, K.</w:t>
      </w:r>
      <w:r>
        <w:rPr>
          <w:rFonts w:ascii="Arial" w:hAnsi="Arial" w:cs="Arial"/>
          <w:color w:val="222222"/>
          <w:sz w:val="16"/>
          <w:szCs w:val="16"/>
          <w:highlight w:val="white"/>
        </w:rPr>
        <w:t xml:space="preserve"> (</w:t>
      </w:r>
      <w:r w:rsidRPr="008F2B78">
        <w:rPr>
          <w:rFonts w:ascii="Arial" w:hAnsi="Arial" w:cs="Arial"/>
          <w:color w:val="222222"/>
          <w:sz w:val="16"/>
          <w:szCs w:val="16"/>
          <w:highlight w:val="white"/>
        </w:rPr>
        <w:t>2017</w:t>
      </w:r>
      <w:r>
        <w:rPr>
          <w:rFonts w:ascii="Arial" w:hAnsi="Arial" w:cs="Arial"/>
          <w:color w:val="222222"/>
          <w:sz w:val="16"/>
          <w:szCs w:val="16"/>
          <w:highlight w:val="white"/>
        </w:rPr>
        <w:t>)</w:t>
      </w:r>
      <w:r w:rsidRPr="008F2B78">
        <w:rPr>
          <w:rFonts w:ascii="Arial" w:hAnsi="Arial" w:cs="Arial"/>
          <w:color w:val="222222"/>
          <w:sz w:val="16"/>
          <w:szCs w:val="16"/>
          <w:highlight w:val="white"/>
        </w:rPr>
        <w:t xml:space="preserve"> Does money affect children’s outcomes? An update.</w:t>
      </w:r>
      <w:r>
        <w:rPr>
          <w:rFonts w:ascii="Arial" w:hAnsi="Arial" w:cs="Arial"/>
          <w:color w:val="222222"/>
          <w:sz w:val="16"/>
          <w:szCs w:val="16"/>
          <w:highlight w:val="white"/>
        </w:rPr>
        <w:t xml:space="preserve"> Available at:</w:t>
      </w:r>
      <w:r w:rsidRPr="008F2B78">
        <w:rPr>
          <w:rFonts w:ascii="Arial" w:hAnsi="Arial" w:cs="Arial"/>
          <w:color w:val="222222"/>
          <w:sz w:val="16"/>
          <w:szCs w:val="16"/>
          <w:highlight w:val="white"/>
        </w:rPr>
        <w:t xml:space="preserve"> </w:t>
      </w:r>
      <w:hyperlink r:id="rId95">
        <w:r w:rsidRPr="008F2B78">
          <w:rPr>
            <w:rFonts w:ascii="Arial" w:hAnsi="Arial" w:cs="Arial"/>
            <w:color w:val="0000FF"/>
            <w:sz w:val="16"/>
            <w:szCs w:val="16"/>
            <w:highlight w:val="white"/>
            <w:u w:val="single"/>
          </w:rPr>
          <w:t>http://eprints.lse.ac.uk/103494/</w:t>
        </w:r>
      </w:hyperlink>
      <w:r w:rsidRPr="008F2B78">
        <w:rPr>
          <w:rFonts w:ascii="Arial" w:hAnsi="Arial" w:cs="Arial"/>
          <w:color w:val="222222"/>
          <w:sz w:val="16"/>
          <w:szCs w:val="16"/>
          <w:highlight w:val="white"/>
        </w:rPr>
        <w:t xml:space="preserve"> </w:t>
      </w:r>
    </w:p>
  </w:footnote>
  <w:footnote w:id="120">
    <w:p w14:paraId="0DC6B78F" w14:textId="1FF782C5" w:rsidR="00121E45" w:rsidRPr="008F2B78" w:rsidRDefault="00121E45" w:rsidP="007553F3">
      <w:pPr>
        <w:pBdr>
          <w:top w:val="nil"/>
          <w:left w:val="nil"/>
          <w:bottom w:val="nil"/>
          <w:right w:val="nil"/>
          <w:between w:val="nil"/>
        </w:pBdr>
        <w:spacing w:after="0" w:line="240" w:lineRule="auto"/>
        <w:rPr>
          <w:rFonts w:ascii="Arial" w:hAnsi="Arial" w:cs="Arial"/>
          <w:color w:val="000000"/>
          <w:sz w:val="16"/>
          <w:szCs w:val="16"/>
        </w:rPr>
      </w:pPr>
      <w:r w:rsidRPr="008F2B78">
        <w:rPr>
          <w:rFonts w:ascii="Arial" w:hAnsi="Arial" w:cs="Arial"/>
          <w:sz w:val="16"/>
          <w:szCs w:val="16"/>
          <w:vertAlign w:val="superscript"/>
        </w:rPr>
        <w:footnoteRef/>
      </w:r>
      <w:r w:rsidRPr="008F2B78">
        <w:rPr>
          <w:rFonts w:ascii="Arial" w:hAnsi="Arial" w:cs="Arial"/>
          <w:color w:val="000000"/>
          <w:sz w:val="16"/>
          <w:szCs w:val="16"/>
        </w:rPr>
        <w:t xml:space="preserve"> Stuckler</w:t>
      </w:r>
      <w:r>
        <w:rPr>
          <w:rFonts w:ascii="Arial" w:hAnsi="Arial" w:cs="Arial"/>
          <w:color w:val="000000"/>
          <w:sz w:val="16"/>
          <w:szCs w:val="16"/>
        </w:rPr>
        <w:t>,</w:t>
      </w:r>
      <w:r w:rsidRPr="008F2B78">
        <w:rPr>
          <w:rFonts w:ascii="Arial" w:hAnsi="Arial" w:cs="Arial"/>
          <w:color w:val="000000"/>
          <w:sz w:val="16"/>
          <w:szCs w:val="16"/>
        </w:rPr>
        <w:t xml:space="preserve"> D</w:t>
      </w:r>
      <w:r>
        <w:rPr>
          <w:rFonts w:ascii="Arial" w:hAnsi="Arial" w:cs="Arial"/>
          <w:color w:val="000000"/>
          <w:sz w:val="16"/>
          <w:szCs w:val="16"/>
        </w:rPr>
        <w:t>.</w:t>
      </w:r>
      <w:r w:rsidRPr="008F2B78">
        <w:rPr>
          <w:rFonts w:ascii="Arial" w:hAnsi="Arial" w:cs="Arial"/>
          <w:color w:val="000000"/>
          <w:sz w:val="16"/>
          <w:szCs w:val="16"/>
        </w:rPr>
        <w:t>, Basu</w:t>
      </w:r>
      <w:r>
        <w:rPr>
          <w:rFonts w:ascii="Arial" w:hAnsi="Arial" w:cs="Arial"/>
          <w:color w:val="000000"/>
          <w:sz w:val="16"/>
          <w:szCs w:val="16"/>
        </w:rPr>
        <w:t>,</w:t>
      </w:r>
      <w:r w:rsidRPr="008F2B78">
        <w:rPr>
          <w:rFonts w:ascii="Arial" w:hAnsi="Arial" w:cs="Arial"/>
          <w:color w:val="000000"/>
          <w:sz w:val="16"/>
          <w:szCs w:val="16"/>
        </w:rPr>
        <w:t xml:space="preserve"> S</w:t>
      </w:r>
      <w:r>
        <w:rPr>
          <w:rFonts w:ascii="Arial" w:hAnsi="Arial" w:cs="Arial"/>
          <w:color w:val="000000"/>
          <w:sz w:val="16"/>
          <w:szCs w:val="16"/>
        </w:rPr>
        <w:t>.</w:t>
      </w:r>
      <w:r w:rsidRPr="008F2B78">
        <w:rPr>
          <w:rFonts w:ascii="Arial" w:hAnsi="Arial" w:cs="Arial"/>
          <w:color w:val="000000"/>
          <w:sz w:val="16"/>
          <w:szCs w:val="16"/>
        </w:rPr>
        <w:t>, Suhrcke</w:t>
      </w:r>
      <w:r>
        <w:rPr>
          <w:rFonts w:ascii="Arial" w:hAnsi="Arial" w:cs="Arial"/>
          <w:color w:val="000000"/>
          <w:sz w:val="16"/>
          <w:szCs w:val="16"/>
        </w:rPr>
        <w:t>,</w:t>
      </w:r>
      <w:r w:rsidRPr="008F2B78">
        <w:rPr>
          <w:rFonts w:ascii="Arial" w:hAnsi="Arial" w:cs="Arial"/>
          <w:color w:val="000000"/>
          <w:sz w:val="16"/>
          <w:szCs w:val="16"/>
        </w:rPr>
        <w:t xml:space="preserve"> M</w:t>
      </w:r>
      <w:r>
        <w:rPr>
          <w:rFonts w:ascii="Arial" w:hAnsi="Arial" w:cs="Arial"/>
          <w:color w:val="000000"/>
          <w:sz w:val="16"/>
          <w:szCs w:val="16"/>
        </w:rPr>
        <w:t>.</w:t>
      </w:r>
      <w:r w:rsidRPr="008F2B78">
        <w:rPr>
          <w:rFonts w:ascii="Arial" w:hAnsi="Arial" w:cs="Arial"/>
          <w:color w:val="000000"/>
          <w:sz w:val="16"/>
          <w:szCs w:val="16"/>
        </w:rPr>
        <w:t>, Coutts</w:t>
      </w:r>
      <w:r>
        <w:rPr>
          <w:rFonts w:ascii="Arial" w:hAnsi="Arial" w:cs="Arial"/>
          <w:color w:val="000000"/>
          <w:sz w:val="16"/>
          <w:szCs w:val="16"/>
        </w:rPr>
        <w:t>,</w:t>
      </w:r>
      <w:r w:rsidRPr="008F2B78">
        <w:rPr>
          <w:rFonts w:ascii="Arial" w:hAnsi="Arial" w:cs="Arial"/>
          <w:color w:val="000000"/>
          <w:sz w:val="16"/>
          <w:szCs w:val="16"/>
        </w:rPr>
        <w:t xml:space="preserve"> A</w:t>
      </w:r>
      <w:r>
        <w:rPr>
          <w:rFonts w:ascii="Arial" w:hAnsi="Arial" w:cs="Arial"/>
          <w:color w:val="000000"/>
          <w:sz w:val="16"/>
          <w:szCs w:val="16"/>
        </w:rPr>
        <w:t xml:space="preserve">. and </w:t>
      </w:r>
      <w:r w:rsidRPr="008F2B78">
        <w:rPr>
          <w:rFonts w:ascii="Arial" w:hAnsi="Arial" w:cs="Arial"/>
          <w:color w:val="000000"/>
          <w:sz w:val="16"/>
          <w:szCs w:val="16"/>
        </w:rPr>
        <w:t>McKee</w:t>
      </w:r>
      <w:r>
        <w:rPr>
          <w:rFonts w:ascii="Arial" w:hAnsi="Arial" w:cs="Arial"/>
          <w:color w:val="000000"/>
          <w:sz w:val="16"/>
          <w:szCs w:val="16"/>
        </w:rPr>
        <w:t>,</w:t>
      </w:r>
      <w:r w:rsidRPr="008F2B78">
        <w:rPr>
          <w:rFonts w:ascii="Arial" w:hAnsi="Arial" w:cs="Arial"/>
          <w:color w:val="000000"/>
          <w:sz w:val="16"/>
          <w:szCs w:val="16"/>
        </w:rPr>
        <w:t xml:space="preserve"> M.</w:t>
      </w:r>
      <w:r>
        <w:rPr>
          <w:rFonts w:ascii="Arial" w:hAnsi="Arial" w:cs="Arial"/>
          <w:color w:val="000000"/>
          <w:sz w:val="16"/>
          <w:szCs w:val="16"/>
        </w:rPr>
        <w:t xml:space="preserve"> (2009)</w:t>
      </w:r>
      <w:r w:rsidRPr="008F2B78">
        <w:rPr>
          <w:rFonts w:ascii="Arial" w:hAnsi="Arial" w:cs="Arial"/>
          <w:color w:val="000000"/>
          <w:sz w:val="16"/>
          <w:szCs w:val="16"/>
        </w:rPr>
        <w:t xml:space="preserve"> The public health effect of economic crises and alternative policy responses in Europe: an empirical analysis. </w:t>
      </w:r>
      <w:r w:rsidRPr="008F2B78">
        <w:rPr>
          <w:rFonts w:ascii="Arial" w:hAnsi="Arial" w:cs="Arial"/>
          <w:i/>
          <w:color w:val="000000"/>
          <w:sz w:val="16"/>
          <w:szCs w:val="16"/>
        </w:rPr>
        <w:t>Lancet</w:t>
      </w:r>
      <w:r w:rsidRPr="008F2B78">
        <w:rPr>
          <w:rFonts w:ascii="Arial" w:hAnsi="Arial" w:cs="Arial"/>
          <w:color w:val="000000"/>
          <w:sz w:val="16"/>
          <w:szCs w:val="16"/>
        </w:rPr>
        <w:t xml:space="preserve">. 2009;374(9686):315-323. </w:t>
      </w:r>
      <w:hyperlink r:id="rId96" w:history="1">
        <w:r w:rsidRPr="000010DC">
          <w:rPr>
            <w:rStyle w:val="Hyperlink"/>
            <w:rFonts w:ascii="Arial" w:hAnsi="Arial" w:cs="Arial"/>
            <w:sz w:val="16"/>
            <w:szCs w:val="16"/>
          </w:rPr>
          <w:t>doi:10.1016/S0140-6736(09)61124-7</w:t>
        </w:r>
      </w:hyperlink>
    </w:p>
  </w:footnote>
  <w:footnote w:id="121">
    <w:p w14:paraId="1B7CB47B" w14:textId="66B6CE5C" w:rsidR="00121E45" w:rsidRPr="008F2B78" w:rsidRDefault="00121E45" w:rsidP="007553F3">
      <w:pPr>
        <w:pBdr>
          <w:top w:val="nil"/>
          <w:left w:val="nil"/>
          <w:bottom w:val="nil"/>
          <w:right w:val="nil"/>
          <w:between w:val="nil"/>
        </w:pBdr>
        <w:spacing w:after="0" w:line="240" w:lineRule="auto"/>
        <w:rPr>
          <w:rFonts w:ascii="Arial" w:hAnsi="Arial" w:cs="Arial"/>
          <w:color w:val="000000"/>
          <w:sz w:val="16"/>
          <w:szCs w:val="16"/>
        </w:rPr>
      </w:pPr>
      <w:r w:rsidRPr="008F2B78">
        <w:rPr>
          <w:rFonts w:ascii="Arial" w:hAnsi="Arial" w:cs="Arial"/>
          <w:sz w:val="16"/>
          <w:szCs w:val="16"/>
          <w:vertAlign w:val="superscript"/>
        </w:rPr>
        <w:footnoteRef/>
      </w:r>
      <w:r w:rsidRPr="008F2B78">
        <w:rPr>
          <w:rFonts w:ascii="Arial" w:hAnsi="Arial" w:cs="Arial"/>
          <w:color w:val="000000"/>
          <w:sz w:val="16"/>
          <w:szCs w:val="16"/>
        </w:rPr>
        <w:t xml:space="preserve"> </w:t>
      </w:r>
      <w:r w:rsidRPr="008F2B78">
        <w:rPr>
          <w:rFonts w:ascii="Arial" w:hAnsi="Arial" w:cs="Arial"/>
          <w:color w:val="222222"/>
          <w:sz w:val="16"/>
          <w:szCs w:val="16"/>
          <w:highlight w:val="white"/>
        </w:rPr>
        <w:t>Leon, D.A.</w:t>
      </w:r>
      <w:r>
        <w:rPr>
          <w:rFonts w:ascii="Arial" w:hAnsi="Arial" w:cs="Arial"/>
          <w:color w:val="222222"/>
          <w:sz w:val="16"/>
          <w:szCs w:val="16"/>
          <w:highlight w:val="white"/>
        </w:rPr>
        <w:t xml:space="preserve"> (</w:t>
      </w:r>
      <w:r w:rsidRPr="008F2B78">
        <w:rPr>
          <w:rFonts w:ascii="Arial" w:hAnsi="Arial" w:cs="Arial"/>
          <w:color w:val="222222"/>
          <w:sz w:val="16"/>
          <w:szCs w:val="16"/>
          <w:highlight w:val="white"/>
        </w:rPr>
        <w:t>2016</w:t>
      </w:r>
      <w:r>
        <w:rPr>
          <w:rFonts w:ascii="Arial" w:hAnsi="Arial" w:cs="Arial"/>
          <w:color w:val="222222"/>
          <w:sz w:val="16"/>
          <w:szCs w:val="16"/>
          <w:highlight w:val="white"/>
        </w:rPr>
        <w:t>)</w:t>
      </w:r>
      <w:r w:rsidRPr="008F2B78">
        <w:rPr>
          <w:rFonts w:ascii="Arial" w:hAnsi="Arial" w:cs="Arial"/>
          <w:color w:val="222222"/>
          <w:sz w:val="16"/>
          <w:szCs w:val="16"/>
          <w:highlight w:val="white"/>
        </w:rPr>
        <w:t xml:space="preserve"> Recessions and mortality: subtle but informative effects. </w:t>
      </w:r>
      <w:r w:rsidRPr="008F2B78">
        <w:rPr>
          <w:rFonts w:ascii="Arial" w:hAnsi="Arial" w:cs="Arial"/>
          <w:i/>
          <w:color w:val="222222"/>
          <w:sz w:val="16"/>
          <w:szCs w:val="16"/>
        </w:rPr>
        <w:t>Lancet</w:t>
      </w:r>
      <w:r w:rsidRPr="008F2B78">
        <w:rPr>
          <w:rFonts w:ascii="Arial" w:hAnsi="Arial" w:cs="Arial"/>
          <w:color w:val="222222"/>
          <w:sz w:val="16"/>
          <w:szCs w:val="16"/>
          <w:highlight w:val="white"/>
        </w:rPr>
        <w:t xml:space="preserve">. </w:t>
      </w:r>
      <w:hyperlink r:id="rId97" w:history="1">
        <w:r w:rsidRPr="000010DC">
          <w:rPr>
            <w:rStyle w:val="Hyperlink"/>
            <w:rFonts w:ascii="Arial" w:hAnsi="Arial" w:cs="Arial"/>
            <w:sz w:val="16"/>
            <w:szCs w:val="16"/>
            <w:highlight w:val="white"/>
          </w:rPr>
          <w:t>doi</w:t>
        </w:r>
        <w:r>
          <w:rPr>
            <w:rStyle w:val="Hyperlink"/>
            <w:rFonts w:ascii="Arial" w:hAnsi="Arial" w:cs="Arial"/>
            <w:sz w:val="16"/>
            <w:szCs w:val="16"/>
            <w:highlight w:val="white"/>
          </w:rPr>
          <w:t xml:space="preserve">: </w:t>
        </w:r>
        <w:r w:rsidRPr="000010DC">
          <w:rPr>
            <w:rStyle w:val="Hyperlink"/>
            <w:rFonts w:ascii="Arial" w:hAnsi="Arial" w:cs="Arial"/>
            <w:sz w:val="16"/>
            <w:szCs w:val="16"/>
            <w:highlight w:val="white"/>
          </w:rPr>
          <w:t>10.1016/S0140-6736(16)31712-3</w:t>
        </w:r>
      </w:hyperlink>
    </w:p>
  </w:footnote>
  <w:footnote w:id="122">
    <w:p w14:paraId="1A2489C2" w14:textId="2CE2C542" w:rsidR="00121E45" w:rsidRDefault="00121E45" w:rsidP="007553F3">
      <w:pPr>
        <w:pBdr>
          <w:top w:val="nil"/>
          <w:left w:val="nil"/>
          <w:bottom w:val="nil"/>
          <w:right w:val="nil"/>
          <w:between w:val="nil"/>
        </w:pBdr>
        <w:spacing w:after="0" w:line="240" w:lineRule="auto"/>
        <w:rPr>
          <w:color w:val="000000"/>
        </w:rPr>
      </w:pPr>
      <w:r w:rsidRPr="008F2B78">
        <w:rPr>
          <w:rFonts w:ascii="Arial" w:hAnsi="Arial" w:cs="Arial"/>
          <w:sz w:val="16"/>
          <w:szCs w:val="16"/>
          <w:vertAlign w:val="superscript"/>
        </w:rPr>
        <w:footnoteRef/>
      </w:r>
      <w:r w:rsidRPr="008F2B78">
        <w:rPr>
          <w:rFonts w:ascii="Arial" w:hAnsi="Arial" w:cs="Arial"/>
          <w:color w:val="000000"/>
          <w:sz w:val="16"/>
          <w:szCs w:val="16"/>
        </w:rPr>
        <w:t xml:space="preserve"> </w:t>
      </w:r>
      <w:r w:rsidRPr="008F2B78">
        <w:rPr>
          <w:rFonts w:ascii="Arial" w:hAnsi="Arial" w:cs="Arial"/>
          <w:color w:val="222222"/>
          <w:sz w:val="16"/>
          <w:szCs w:val="16"/>
          <w:highlight w:val="white"/>
        </w:rPr>
        <w:t>Schneider, W., Waldfogel, J. and Brooks-Gunn, J.</w:t>
      </w:r>
      <w:r>
        <w:rPr>
          <w:rFonts w:ascii="Arial" w:hAnsi="Arial" w:cs="Arial"/>
          <w:color w:val="222222"/>
          <w:sz w:val="16"/>
          <w:szCs w:val="16"/>
          <w:highlight w:val="white"/>
        </w:rPr>
        <w:t xml:space="preserve"> (</w:t>
      </w:r>
      <w:r w:rsidRPr="008F2B78">
        <w:rPr>
          <w:rFonts w:ascii="Arial" w:hAnsi="Arial" w:cs="Arial"/>
          <w:color w:val="222222"/>
          <w:sz w:val="16"/>
          <w:szCs w:val="16"/>
          <w:highlight w:val="white"/>
        </w:rPr>
        <w:t>2017</w:t>
      </w:r>
      <w:r>
        <w:rPr>
          <w:rFonts w:ascii="Arial" w:hAnsi="Arial" w:cs="Arial"/>
          <w:color w:val="222222"/>
          <w:sz w:val="16"/>
          <w:szCs w:val="16"/>
          <w:highlight w:val="white"/>
        </w:rPr>
        <w:t>)</w:t>
      </w:r>
      <w:r w:rsidRPr="008F2B78">
        <w:rPr>
          <w:rFonts w:ascii="Arial" w:hAnsi="Arial" w:cs="Arial"/>
          <w:color w:val="222222"/>
          <w:sz w:val="16"/>
          <w:szCs w:val="16"/>
          <w:highlight w:val="white"/>
        </w:rPr>
        <w:t xml:space="preserve"> The Great Recession and risk for child abuse and neglect. </w:t>
      </w:r>
      <w:r w:rsidRPr="008F2B78">
        <w:rPr>
          <w:rFonts w:ascii="Arial" w:hAnsi="Arial" w:cs="Arial"/>
          <w:i/>
          <w:color w:val="222222"/>
          <w:sz w:val="16"/>
          <w:szCs w:val="16"/>
        </w:rPr>
        <w:t>Children and youth services review</w:t>
      </w:r>
      <w:r w:rsidRPr="008F2B78">
        <w:rPr>
          <w:rFonts w:ascii="Arial" w:hAnsi="Arial" w:cs="Arial"/>
          <w:color w:val="222222"/>
          <w:sz w:val="16"/>
          <w:szCs w:val="16"/>
          <w:highlight w:val="white"/>
        </w:rPr>
        <w:t xml:space="preserve">, </w:t>
      </w:r>
      <w:r w:rsidRPr="008F2B78">
        <w:rPr>
          <w:rFonts w:ascii="Arial" w:hAnsi="Arial" w:cs="Arial"/>
          <w:i/>
          <w:color w:val="222222"/>
          <w:sz w:val="16"/>
          <w:szCs w:val="16"/>
        </w:rPr>
        <w:t>72</w:t>
      </w:r>
      <w:r w:rsidRPr="008F2B78">
        <w:rPr>
          <w:rFonts w:ascii="Arial" w:hAnsi="Arial" w:cs="Arial"/>
          <w:color w:val="222222"/>
          <w:sz w:val="16"/>
          <w:szCs w:val="16"/>
          <w:highlight w:val="white"/>
        </w:rPr>
        <w:t>, pp.71-81.</w:t>
      </w:r>
    </w:p>
  </w:footnote>
  <w:footnote w:id="123">
    <w:p w14:paraId="06C59E5D" w14:textId="1BA99BF5" w:rsidR="00121E45" w:rsidRPr="008F2B78" w:rsidRDefault="00121E45" w:rsidP="007553F3">
      <w:pPr>
        <w:pBdr>
          <w:top w:val="nil"/>
          <w:left w:val="nil"/>
          <w:bottom w:val="nil"/>
          <w:right w:val="nil"/>
          <w:between w:val="nil"/>
        </w:pBdr>
        <w:spacing w:after="0" w:line="240" w:lineRule="auto"/>
        <w:rPr>
          <w:rFonts w:ascii="Arial" w:hAnsi="Arial" w:cs="Arial"/>
          <w:color w:val="000000"/>
          <w:sz w:val="16"/>
          <w:szCs w:val="16"/>
        </w:rPr>
      </w:pPr>
      <w:r w:rsidRPr="008F2B78">
        <w:rPr>
          <w:rFonts w:ascii="Arial" w:hAnsi="Arial" w:cs="Arial"/>
          <w:sz w:val="16"/>
          <w:szCs w:val="16"/>
          <w:vertAlign w:val="superscript"/>
        </w:rPr>
        <w:footnoteRef/>
      </w:r>
      <w:r w:rsidRPr="008F2B78">
        <w:rPr>
          <w:rFonts w:ascii="Arial" w:hAnsi="Arial" w:cs="Arial"/>
          <w:color w:val="000000"/>
          <w:sz w:val="16"/>
          <w:szCs w:val="16"/>
        </w:rPr>
        <w:t xml:space="preserve"> </w:t>
      </w:r>
      <w:r w:rsidRPr="008F2B78">
        <w:rPr>
          <w:rFonts w:ascii="Arial" w:hAnsi="Arial" w:cs="Arial"/>
          <w:color w:val="222222"/>
          <w:sz w:val="16"/>
          <w:szCs w:val="16"/>
          <w:highlight w:val="white"/>
        </w:rPr>
        <w:t>Wang, G., Zhang, Y., Zhao, J., Zhang, J. and Jiang, F.</w:t>
      </w:r>
      <w:r>
        <w:rPr>
          <w:rFonts w:ascii="Arial" w:hAnsi="Arial" w:cs="Arial"/>
          <w:color w:val="222222"/>
          <w:sz w:val="16"/>
          <w:szCs w:val="16"/>
          <w:highlight w:val="white"/>
        </w:rPr>
        <w:t xml:space="preserve"> (</w:t>
      </w:r>
      <w:r w:rsidRPr="008F2B78">
        <w:rPr>
          <w:rFonts w:ascii="Arial" w:hAnsi="Arial" w:cs="Arial"/>
          <w:color w:val="222222"/>
          <w:sz w:val="16"/>
          <w:szCs w:val="16"/>
          <w:highlight w:val="white"/>
        </w:rPr>
        <w:t>2020</w:t>
      </w:r>
      <w:r>
        <w:rPr>
          <w:rFonts w:ascii="Arial" w:hAnsi="Arial" w:cs="Arial"/>
          <w:color w:val="222222"/>
          <w:sz w:val="16"/>
          <w:szCs w:val="16"/>
          <w:highlight w:val="white"/>
        </w:rPr>
        <w:t>)</w:t>
      </w:r>
      <w:r w:rsidRPr="008F2B78">
        <w:rPr>
          <w:rFonts w:ascii="Arial" w:hAnsi="Arial" w:cs="Arial"/>
          <w:color w:val="222222"/>
          <w:sz w:val="16"/>
          <w:szCs w:val="16"/>
          <w:highlight w:val="white"/>
        </w:rPr>
        <w:t xml:space="preserve"> Mitigate the effects of home confinement on children during the COVID-19 outbreak. </w:t>
      </w:r>
      <w:r w:rsidRPr="008F2B78">
        <w:rPr>
          <w:rFonts w:ascii="Arial" w:hAnsi="Arial" w:cs="Arial"/>
          <w:i/>
          <w:color w:val="222222"/>
          <w:sz w:val="16"/>
          <w:szCs w:val="16"/>
        </w:rPr>
        <w:t>The Lancet</w:t>
      </w:r>
      <w:r w:rsidRPr="008F2B78">
        <w:rPr>
          <w:rFonts w:ascii="Arial" w:hAnsi="Arial" w:cs="Arial"/>
          <w:color w:val="222222"/>
          <w:sz w:val="16"/>
          <w:szCs w:val="16"/>
          <w:highlight w:val="white"/>
        </w:rPr>
        <w:t xml:space="preserve">, </w:t>
      </w:r>
      <w:r w:rsidRPr="008F2B78">
        <w:rPr>
          <w:rFonts w:ascii="Arial" w:hAnsi="Arial" w:cs="Arial"/>
          <w:i/>
          <w:color w:val="222222"/>
          <w:sz w:val="16"/>
          <w:szCs w:val="16"/>
        </w:rPr>
        <w:t>395</w:t>
      </w:r>
      <w:r w:rsidRPr="008F2B78">
        <w:rPr>
          <w:rFonts w:ascii="Arial" w:hAnsi="Arial" w:cs="Arial"/>
          <w:color w:val="222222"/>
          <w:sz w:val="16"/>
          <w:szCs w:val="16"/>
          <w:highlight w:val="white"/>
        </w:rPr>
        <w:t>(10228), pp.945-947</w:t>
      </w:r>
      <w:r>
        <w:rPr>
          <w:rFonts w:ascii="Arial" w:hAnsi="Arial" w:cs="Arial"/>
          <w:color w:val="222222"/>
          <w:sz w:val="16"/>
          <w:szCs w:val="16"/>
        </w:rPr>
        <w:t xml:space="preserve">. </w:t>
      </w:r>
      <w:hyperlink r:id="rId98" w:history="1">
        <w:r w:rsidRPr="000010DC">
          <w:rPr>
            <w:rStyle w:val="Hyperlink"/>
            <w:rFonts w:ascii="Arial" w:hAnsi="Arial" w:cs="Arial"/>
            <w:sz w:val="16"/>
            <w:szCs w:val="16"/>
          </w:rPr>
          <w:t>doi: 10.1016/ S0140-6736(20)30547-X</w:t>
        </w:r>
      </w:hyperlink>
    </w:p>
  </w:footnote>
  <w:footnote w:id="124">
    <w:p w14:paraId="665902D1" w14:textId="49D6BFC5" w:rsidR="00121E45" w:rsidRPr="008F2B78" w:rsidRDefault="00121E45" w:rsidP="007553F3">
      <w:pPr>
        <w:spacing w:after="0" w:line="240" w:lineRule="auto"/>
        <w:rPr>
          <w:rFonts w:ascii="Arial" w:hAnsi="Arial" w:cs="Arial"/>
          <w:sz w:val="16"/>
          <w:szCs w:val="16"/>
        </w:rPr>
      </w:pPr>
      <w:r w:rsidRPr="008F2B78">
        <w:rPr>
          <w:rFonts w:ascii="Arial" w:hAnsi="Arial" w:cs="Arial"/>
          <w:sz w:val="16"/>
          <w:szCs w:val="16"/>
          <w:vertAlign w:val="superscript"/>
        </w:rPr>
        <w:footnoteRef/>
      </w:r>
      <w:r w:rsidRPr="008F2B78">
        <w:rPr>
          <w:rFonts w:ascii="Arial" w:hAnsi="Arial" w:cs="Arial"/>
          <w:sz w:val="16"/>
          <w:szCs w:val="16"/>
        </w:rPr>
        <w:t xml:space="preserve"> Loades</w:t>
      </w:r>
      <w:r>
        <w:rPr>
          <w:rFonts w:ascii="Arial" w:hAnsi="Arial" w:cs="Arial"/>
          <w:sz w:val="16"/>
          <w:szCs w:val="16"/>
        </w:rPr>
        <w:t>,</w:t>
      </w:r>
      <w:r w:rsidRPr="008F2B78">
        <w:rPr>
          <w:rFonts w:ascii="Arial" w:hAnsi="Arial" w:cs="Arial"/>
          <w:sz w:val="16"/>
          <w:szCs w:val="16"/>
        </w:rPr>
        <w:t xml:space="preserve"> ME</w:t>
      </w:r>
      <w:r>
        <w:rPr>
          <w:rFonts w:ascii="Arial" w:hAnsi="Arial" w:cs="Arial"/>
          <w:sz w:val="16"/>
          <w:szCs w:val="16"/>
        </w:rPr>
        <w:t>.</w:t>
      </w:r>
      <w:r w:rsidRPr="008F2B78">
        <w:rPr>
          <w:rFonts w:ascii="Arial" w:hAnsi="Arial" w:cs="Arial"/>
          <w:sz w:val="16"/>
          <w:szCs w:val="16"/>
        </w:rPr>
        <w:t>, Chatburn</w:t>
      </w:r>
      <w:r>
        <w:rPr>
          <w:rFonts w:ascii="Arial" w:hAnsi="Arial" w:cs="Arial"/>
          <w:sz w:val="16"/>
          <w:szCs w:val="16"/>
        </w:rPr>
        <w:t>,</w:t>
      </w:r>
      <w:r w:rsidRPr="008F2B78">
        <w:rPr>
          <w:rFonts w:ascii="Arial" w:hAnsi="Arial" w:cs="Arial"/>
          <w:sz w:val="16"/>
          <w:szCs w:val="16"/>
        </w:rPr>
        <w:t xml:space="preserve"> E</w:t>
      </w:r>
      <w:r>
        <w:rPr>
          <w:rFonts w:ascii="Arial" w:hAnsi="Arial" w:cs="Arial"/>
          <w:sz w:val="16"/>
          <w:szCs w:val="16"/>
        </w:rPr>
        <w:t>.</w:t>
      </w:r>
      <w:r w:rsidRPr="008F2B78">
        <w:rPr>
          <w:rFonts w:ascii="Arial" w:hAnsi="Arial" w:cs="Arial"/>
          <w:sz w:val="16"/>
          <w:szCs w:val="16"/>
        </w:rPr>
        <w:t>, Higson-Sweeney</w:t>
      </w:r>
      <w:r>
        <w:rPr>
          <w:rFonts w:ascii="Arial" w:hAnsi="Arial" w:cs="Arial"/>
          <w:sz w:val="16"/>
          <w:szCs w:val="16"/>
        </w:rPr>
        <w:t>,</w:t>
      </w:r>
      <w:r w:rsidRPr="008F2B78">
        <w:rPr>
          <w:rFonts w:ascii="Arial" w:hAnsi="Arial" w:cs="Arial"/>
          <w:sz w:val="16"/>
          <w:szCs w:val="16"/>
        </w:rPr>
        <w:t xml:space="preserve"> N</w:t>
      </w:r>
      <w:r>
        <w:rPr>
          <w:rFonts w:ascii="Arial" w:hAnsi="Arial" w:cs="Arial"/>
          <w:sz w:val="16"/>
          <w:szCs w:val="16"/>
        </w:rPr>
        <w:t>.</w:t>
      </w:r>
      <w:r w:rsidRPr="008F2B78">
        <w:rPr>
          <w:rFonts w:ascii="Arial" w:hAnsi="Arial" w:cs="Arial"/>
          <w:sz w:val="16"/>
          <w:szCs w:val="16"/>
        </w:rPr>
        <w:t>, et al.</w:t>
      </w:r>
      <w:r>
        <w:rPr>
          <w:rFonts w:ascii="Arial" w:hAnsi="Arial" w:cs="Arial"/>
          <w:sz w:val="16"/>
          <w:szCs w:val="16"/>
        </w:rPr>
        <w:t xml:space="preserve"> (2020)</w:t>
      </w:r>
      <w:r w:rsidRPr="008F2B78">
        <w:rPr>
          <w:rFonts w:ascii="Arial" w:hAnsi="Arial" w:cs="Arial"/>
          <w:sz w:val="16"/>
          <w:szCs w:val="16"/>
        </w:rPr>
        <w:t xml:space="preserve"> Rapid Systematic Review: The Impact of Social Isolation and Loneliness on the Mental Health of Children and Adolescents in the Context of COVID-19. </w:t>
      </w:r>
      <w:r w:rsidRPr="008F2B78">
        <w:rPr>
          <w:rFonts w:ascii="Arial" w:hAnsi="Arial" w:cs="Arial"/>
          <w:i/>
          <w:sz w:val="16"/>
          <w:szCs w:val="16"/>
        </w:rPr>
        <w:t xml:space="preserve">J Am Acad Child Adolesc Psychiatry. </w:t>
      </w:r>
      <w:r w:rsidRPr="008F2B78">
        <w:rPr>
          <w:rFonts w:ascii="Arial" w:hAnsi="Arial" w:cs="Arial"/>
          <w:sz w:val="16"/>
          <w:szCs w:val="16"/>
        </w:rPr>
        <w:t>2020.</w:t>
      </w:r>
      <w:r>
        <w:rPr>
          <w:rFonts w:ascii="Arial" w:hAnsi="Arial" w:cs="Arial"/>
          <w:sz w:val="16"/>
          <w:szCs w:val="16"/>
        </w:rPr>
        <w:t xml:space="preserve"> </w:t>
      </w:r>
      <w:r w:rsidRPr="000010DC">
        <w:rPr>
          <w:rFonts w:ascii="Arial" w:hAnsi="Arial" w:cs="Arial"/>
          <w:sz w:val="16"/>
          <w:szCs w:val="16"/>
        </w:rPr>
        <w:t>doi: </w:t>
      </w:r>
      <w:hyperlink r:id="rId99" w:tgtFrame="pmc_ext" w:history="1">
        <w:r w:rsidRPr="000010DC">
          <w:rPr>
            <w:rStyle w:val="Hyperlink"/>
            <w:rFonts w:ascii="Arial" w:hAnsi="Arial" w:cs="Arial"/>
            <w:sz w:val="16"/>
            <w:szCs w:val="16"/>
          </w:rPr>
          <w:t>10.1016/j.jaac.2020.05.009</w:t>
        </w:r>
      </w:hyperlink>
    </w:p>
  </w:footnote>
  <w:footnote w:id="125">
    <w:p w14:paraId="7FCDEC21" w14:textId="42D27B02" w:rsidR="00121E45" w:rsidRPr="008F2B78" w:rsidRDefault="00121E45" w:rsidP="007553F3">
      <w:pPr>
        <w:spacing w:after="0" w:line="240" w:lineRule="auto"/>
        <w:rPr>
          <w:rFonts w:ascii="Arial" w:hAnsi="Arial" w:cs="Arial"/>
          <w:sz w:val="16"/>
          <w:szCs w:val="16"/>
        </w:rPr>
      </w:pPr>
      <w:r w:rsidRPr="008F2B78">
        <w:rPr>
          <w:rFonts w:ascii="Arial" w:hAnsi="Arial" w:cs="Arial"/>
          <w:sz w:val="16"/>
          <w:szCs w:val="16"/>
          <w:vertAlign w:val="superscript"/>
        </w:rPr>
        <w:footnoteRef/>
      </w:r>
      <w:r w:rsidRPr="008F2B78">
        <w:rPr>
          <w:rFonts w:ascii="Arial" w:hAnsi="Arial" w:cs="Arial"/>
          <w:sz w:val="16"/>
          <w:szCs w:val="16"/>
        </w:rPr>
        <w:t xml:space="preserve"> Brooks</w:t>
      </w:r>
      <w:r>
        <w:rPr>
          <w:rFonts w:ascii="Arial" w:hAnsi="Arial" w:cs="Arial"/>
          <w:sz w:val="16"/>
          <w:szCs w:val="16"/>
        </w:rPr>
        <w:t>,</w:t>
      </w:r>
      <w:r w:rsidRPr="008F2B78">
        <w:rPr>
          <w:rFonts w:ascii="Arial" w:hAnsi="Arial" w:cs="Arial"/>
          <w:sz w:val="16"/>
          <w:szCs w:val="16"/>
        </w:rPr>
        <w:t xml:space="preserve"> SK</w:t>
      </w:r>
      <w:r>
        <w:rPr>
          <w:rFonts w:ascii="Arial" w:hAnsi="Arial" w:cs="Arial"/>
          <w:sz w:val="16"/>
          <w:szCs w:val="16"/>
        </w:rPr>
        <w:t>.</w:t>
      </w:r>
      <w:r w:rsidRPr="008F2B78">
        <w:rPr>
          <w:rFonts w:ascii="Arial" w:hAnsi="Arial" w:cs="Arial"/>
          <w:sz w:val="16"/>
          <w:szCs w:val="16"/>
        </w:rPr>
        <w:t>, Webster</w:t>
      </w:r>
      <w:r>
        <w:rPr>
          <w:rFonts w:ascii="Arial" w:hAnsi="Arial" w:cs="Arial"/>
          <w:sz w:val="16"/>
          <w:szCs w:val="16"/>
        </w:rPr>
        <w:t>,</w:t>
      </w:r>
      <w:r w:rsidRPr="008F2B78">
        <w:rPr>
          <w:rFonts w:ascii="Arial" w:hAnsi="Arial" w:cs="Arial"/>
          <w:sz w:val="16"/>
          <w:szCs w:val="16"/>
        </w:rPr>
        <w:t xml:space="preserve"> RK</w:t>
      </w:r>
      <w:r>
        <w:rPr>
          <w:rFonts w:ascii="Arial" w:hAnsi="Arial" w:cs="Arial"/>
          <w:sz w:val="16"/>
          <w:szCs w:val="16"/>
        </w:rPr>
        <w:t>.</w:t>
      </w:r>
      <w:r w:rsidRPr="008F2B78">
        <w:rPr>
          <w:rFonts w:ascii="Arial" w:hAnsi="Arial" w:cs="Arial"/>
          <w:sz w:val="16"/>
          <w:szCs w:val="16"/>
        </w:rPr>
        <w:t>, Smith</w:t>
      </w:r>
      <w:r>
        <w:rPr>
          <w:rFonts w:ascii="Arial" w:hAnsi="Arial" w:cs="Arial"/>
          <w:sz w:val="16"/>
          <w:szCs w:val="16"/>
        </w:rPr>
        <w:t>,</w:t>
      </w:r>
      <w:r w:rsidRPr="008F2B78">
        <w:rPr>
          <w:rFonts w:ascii="Arial" w:hAnsi="Arial" w:cs="Arial"/>
          <w:sz w:val="16"/>
          <w:szCs w:val="16"/>
        </w:rPr>
        <w:t xml:space="preserve"> LE</w:t>
      </w:r>
      <w:r>
        <w:rPr>
          <w:rFonts w:ascii="Arial" w:hAnsi="Arial" w:cs="Arial"/>
          <w:sz w:val="16"/>
          <w:szCs w:val="16"/>
        </w:rPr>
        <w:t xml:space="preserve">. </w:t>
      </w:r>
      <w:r w:rsidRPr="008F2B78">
        <w:rPr>
          <w:rFonts w:ascii="Arial" w:hAnsi="Arial" w:cs="Arial"/>
          <w:sz w:val="16"/>
          <w:szCs w:val="16"/>
        </w:rPr>
        <w:t>et al.</w:t>
      </w:r>
      <w:r>
        <w:rPr>
          <w:rFonts w:ascii="Arial" w:hAnsi="Arial" w:cs="Arial"/>
          <w:sz w:val="16"/>
          <w:szCs w:val="16"/>
        </w:rPr>
        <w:t xml:space="preserve"> (2020)</w:t>
      </w:r>
      <w:r w:rsidRPr="008F2B78">
        <w:rPr>
          <w:rFonts w:ascii="Arial" w:hAnsi="Arial" w:cs="Arial"/>
          <w:sz w:val="16"/>
          <w:szCs w:val="16"/>
        </w:rPr>
        <w:t xml:space="preserve"> The psychological impact of quarantine and how to reduce it: rapid review of the evidence. </w:t>
      </w:r>
      <w:r w:rsidRPr="008F2B78">
        <w:rPr>
          <w:rFonts w:ascii="Arial" w:hAnsi="Arial" w:cs="Arial"/>
          <w:i/>
          <w:sz w:val="16"/>
          <w:szCs w:val="16"/>
        </w:rPr>
        <w:t xml:space="preserve">Lancet. </w:t>
      </w:r>
      <w:r w:rsidRPr="008F2B78">
        <w:rPr>
          <w:rFonts w:ascii="Arial" w:hAnsi="Arial" w:cs="Arial"/>
          <w:sz w:val="16"/>
          <w:szCs w:val="16"/>
        </w:rPr>
        <w:t>2020.</w:t>
      </w:r>
      <w:r>
        <w:rPr>
          <w:rFonts w:ascii="Arial" w:hAnsi="Arial" w:cs="Arial"/>
          <w:sz w:val="16"/>
          <w:szCs w:val="16"/>
        </w:rPr>
        <w:t xml:space="preserve"> </w:t>
      </w:r>
      <w:hyperlink r:id="rId100" w:history="1">
        <w:r w:rsidRPr="000010DC">
          <w:rPr>
            <w:rStyle w:val="Hyperlink"/>
            <w:rFonts w:ascii="Arial" w:hAnsi="Arial" w:cs="Arial"/>
            <w:sz w:val="16"/>
            <w:szCs w:val="16"/>
          </w:rPr>
          <w:t>do</w:t>
        </w:r>
        <w:r>
          <w:rPr>
            <w:rStyle w:val="Hyperlink"/>
            <w:rFonts w:ascii="Arial" w:hAnsi="Arial" w:cs="Arial"/>
            <w:sz w:val="16"/>
            <w:szCs w:val="16"/>
          </w:rPr>
          <w:t xml:space="preserve">i: </w:t>
        </w:r>
        <w:r w:rsidRPr="000010DC">
          <w:rPr>
            <w:rStyle w:val="Hyperlink"/>
            <w:rFonts w:ascii="Arial" w:hAnsi="Arial" w:cs="Arial"/>
            <w:sz w:val="16"/>
            <w:szCs w:val="16"/>
          </w:rPr>
          <w:t>10.1016/S0140-6736(20)30460-8</w:t>
        </w:r>
      </w:hyperlink>
    </w:p>
  </w:footnote>
  <w:footnote w:id="126">
    <w:p w14:paraId="19E8B6E3" w14:textId="17E85DD3" w:rsidR="00121E45" w:rsidRPr="008F2B78" w:rsidRDefault="00121E45" w:rsidP="007553F3">
      <w:pPr>
        <w:spacing w:after="0" w:line="240" w:lineRule="auto"/>
        <w:rPr>
          <w:rFonts w:ascii="Arial" w:hAnsi="Arial" w:cs="Arial"/>
          <w:sz w:val="16"/>
          <w:szCs w:val="16"/>
        </w:rPr>
      </w:pPr>
      <w:r w:rsidRPr="008F2B78">
        <w:rPr>
          <w:rFonts w:ascii="Arial" w:hAnsi="Arial" w:cs="Arial"/>
          <w:sz w:val="16"/>
          <w:szCs w:val="16"/>
          <w:vertAlign w:val="superscript"/>
        </w:rPr>
        <w:footnoteRef/>
      </w:r>
      <w:r w:rsidRPr="008F2B78">
        <w:rPr>
          <w:rFonts w:ascii="Arial" w:hAnsi="Arial" w:cs="Arial"/>
          <w:sz w:val="16"/>
          <w:szCs w:val="16"/>
        </w:rPr>
        <w:t xml:space="preserve"> </w:t>
      </w:r>
      <w:r w:rsidRPr="008F2B78">
        <w:rPr>
          <w:rFonts w:ascii="Arial" w:hAnsi="Arial" w:cs="Arial"/>
          <w:color w:val="222222"/>
          <w:sz w:val="16"/>
          <w:szCs w:val="16"/>
          <w:highlight w:val="white"/>
        </w:rPr>
        <w:t>Reynolds, S., Shafran, R., Brigden, A. and Linney, C.</w:t>
      </w:r>
      <w:r>
        <w:rPr>
          <w:rFonts w:ascii="Arial" w:hAnsi="Arial" w:cs="Arial"/>
          <w:color w:val="222222"/>
          <w:sz w:val="16"/>
          <w:szCs w:val="16"/>
          <w:highlight w:val="white"/>
        </w:rPr>
        <w:t xml:space="preserve"> (2020)</w:t>
      </w:r>
      <w:r w:rsidRPr="008F2B78">
        <w:rPr>
          <w:rFonts w:ascii="Arial" w:hAnsi="Arial" w:cs="Arial"/>
          <w:color w:val="222222"/>
          <w:sz w:val="16"/>
          <w:szCs w:val="16"/>
          <w:highlight w:val="white"/>
        </w:rPr>
        <w:t xml:space="preserve"> Rapid Systematic Review: The Impact of Social Isolation and Loneliness on the Mental Health of Children and Adolescents in the Context of COVID-19</w:t>
      </w:r>
      <w:r>
        <w:rPr>
          <w:rFonts w:ascii="Arial" w:hAnsi="Arial" w:cs="Arial"/>
          <w:color w:val="222222"/>
          <w:sz w:val="16"/>
          <w:szCs w:val="16"/>
          <w:highlight w:val="white"/>
        </w:rPr>
        <w:t xml:space="preserve">, </w:t>
      </w:r>
      <w:r w:rsidRPr="008F2B78">
        <w:rPr>
          <w:rFonts w:ascii="Arial" w:hAnsi="Arial" w:cs="Arial"/>
          <w:i/>
          <w:sz w:val="16"/>
          <w:szCs w:val="16"/>
        </w:rPr>
        <w:t xml:space="preserve">J Am Acad Child Adolesc Psychiatry. </w:t>
      </w:r>
      <w:r w:rsidRPr="008F2B78">
        <w:rPr>
          <w:rFonts w:ascii="Arial" w:hAnsi="Arial" w:cs="Arial"/>
          <w:sz w:val="16"/>
          <w:szCs w:val="16"/>
        </w:rPr>
        <w:t>2020.</w:t>
      </w:r>
      <w:r>
        <w:rPr>
          <w:rFonts w:ascii="Arial" w:hAnsi="Arial" w:cs="Arial"/>
          <w:sz w:val="16"/>
          <w:szCs w:val="16"/>
        </w:rPr>
        <w:t xml:space="preserve"> </w:t>
      </w:r>
      <w:r w:rsidRPr="000010DC">
        <w:rPr>
          <w:rFonts w:ascii="Arial" w:hAnsi="Arial" w:cs="Arial"/>
          <w:sz w:val="16"/>
          <w:szCs w:val="16"/>
        </w:rPr>
        <w:t>doi: </w:t>
      </w:r>
      <w:hyperlink r:id="rId101" w:tgtFrame="pmc_ext" w:history="1">
        <w:r w:rsidRPr="000010DC">
          <w:rPr>
            <w:rStyle w:val="Hyperlink"/>
            <w:rFonts w:ascii="Arial" w:hAnsi="Arial" w:cs="Arial"/>
            <w:sz w:val="16"/>
            <w:szCs w:val="16"/>
          </w:rPr>
          <w:t>10.1016/j.jaac.2020.05.009</w:t>
        </w:r>
      </w:hyperlink>
      <w:r w:rsidRPr="008F2B78">
        <w:rPr>
          <w:rFonts w:ascii="Arial" w:hAnsi="Arial" w:cs="Arial"/>
          <w:color w:val="222222"/>
          <w:sz w:val="16"/>
          <w:szCs w:val="16"/>
          <w:highlight w:val="white"/>
        </w:rPr>
        <w:t xml:space="preserve"> </w:t>
      </w:r>
    </w:p>
  </w:footnote>
  <w:footnote w:id="127">
    <w:p w14:paraId="0FBCD08D" w14:textId="1DE5EE29" w:rsidR="00121E45" w:rsidRPr="008F2B78" w:rsidRDefault="00121E45" w:rsidP="007553F3">
      <w:pPr>
        <w:spacing w:after="0" w:line="240" w:lineRule="auto"/>
        <w:rPr>
          <w:rFonts w:ascii="Arial" w:hAnsi="Arial" w:cs="Arial"/>
          <w:sz w:val="16"/>
          <w:szCs w:val="16"/>
        </w:rPr>
      </w:pPr>
      <w:r w:rsidRPr="008F2B78">
        <w:rPr>
          <w:rFonts w:ascii="Arial" w:hAnsi="Arial" w:cs="Arial"/>
          <w:sz w:val="16"/>
          <w:szCs w:val="16"/>
          <w:vertAlign w:val="superscript"/>
        </w:rPr>
        <w:footnoteRef/>
      </w:r>
      <w:r w:rsidRPr="008F2B78">
        <w:rPr>
          <w:rFonts w:ascii="Arial" w:hAnsi="Arial" w:cs="Arial"/>
          <w:sz w:val="16"/>
          <w:szCs w:val="16"/>
        </w:rPr>
        <w:t xml:space="preserve"> </w:t>
      </w:r>
      <w:r w:rsidRPr="008F2B78">
        <w:rPr>
          <w:rFonts w:ascii="Arial" w:hAnsi="Arial" w:cs="Arial"/>
          <w:color w:val="222222"/>
          <w:sz w:val="16"/>
          <w:szCs w:val="16"/>
          <w:highlight w:val="white"/>
        </w:rPr>
        <w:t xml:space="preserve">Crawley, E., Loades, M., Feder, G., Logan, S., Redwood, S. and Macleod, J. </w:t>
      </w:r>
      <w:r>
        <w:rPr>
          <w:rFonts w:ascii="Arial" w:hAnsi="Arial" w:cs="Arial"/>
          <w:color w:val="222222"/>
          <w:sz w:val="16"/>
          <w:szCs w:val="16"/>
          <w:highlight w:val="white"/>
        </w:rPr>
        <w:t>(</w:t>
      </w:r>
      <w:r w:rsidRPr="008F2B78">
        <w:rPr>
          <w:rFonts w:ascii="Arial" w:hAnsi="Arial" w:cs="Arial"/>
          <w:color w:val="222222"/>
          <w:sz w:val="16"/>
          <w:szCs w:val="16"/>
          <w:highlight w:val="white"/>
        </w:rPr>
        <w:t>2020</w:t>
      </w:r>
      <w:r>
        <w:rPr>
          <w:rFonts w:ascii="Arial" w:hAnsi="Arial" w:cs="Arial"/>
          <w:color w:val="222222"/>
          <w:sz w:val="16"/>
          <w:szCs w:val="16"/>
          <w:highlight w:val="white"/>
        </w:rPr>
        <w:t>)</w:t>
      </w:r>
      <w:r w:rsidRPr="008F2B78">
        <w:rPr>
          <w:rFonts w:ascii="Arial" w:hAnsi="Arial" w:cs="Arial"/>
          <w:color w:val="222222"/>
          <w:sz w:val="16"/>
          <w:szCs w:val="16"/>
          <w:highlight w:val="white"/>
        </w:rPr>
        <w:t xml:space="preserve"> Wider collateral damage to children in the UK because of the social distancing measures designed to reduce the impact of COVID-19 in adults. </w:t>
      </w:r>
      <w:r w:rsidRPr="008F2B78">
        <w:rPr>
          <w:rFonts w:ascii="Arial" w:hAnsi="Arial" w:cs="Arial"/>
          <w:i/>
          <w:color w:val="222222"/>
          <w:sz w:val="16"/>
          <w:szCs w:val="16"/>
        </w:rPr>
        <w:t>BMJ Paediatrics Open</w:t>
      </w:r>
      <w:r w:rsidRPr="008F2B78">
        <w:rPr>
          <w:rFonts w:ascii="Arial" w:hAnsi="Arial" w:cs="Arial"/>
          <w:color w:val="222222"/>
          <w:sz w:val="16"/>
          <w:szCs w:val="16"/>
          <w:highlight w:val="white"/>
        </w:rPr>
        <w:t xml:space="preserve">, </w:t>
      </w:r>
      <w:r w:rsidRPr="008F2B78">
        <w:rPr>
          <w:rFonts w:ascii="Arial" w:hAnsi="Arial" w:cs="Arial"/>
          <w:i/>
          <w:color w:val="222222"/>
          <w:sz w:val="16"/>
          <w:szCs w:val="16"/>
        </w:rPr>
        <w:t>4</w:t>
      </w:r>
      <w:r w:rsidRPr="008F2B78">
        <w:rPr>
          <w:rFonts w:ascii="Arial" w:hAnsi="Arial" w:cs="Arial"/>
          <w:color w:val="222222"/>
          <w:sz w:val="16"/>
          <w:szCs w:val="16"/>
          <w:highlight w:val="white"/>
        </w:rPr>
        <w:t>(1).</w:t>
      </w:r>
    </w:p>
  </w:footnote>
  <w:footnote w:id="128">
    <w:p w14:paraId="59995988" w14:textId="037CF73D" w:rsidR="00121E45" w:rsidRPr="008F2B78" w:rsidRDefault="00121E45" w:rsidP="007553F3">
      <w:pPr>
        <w:spacing w:after="0" w:line="240" w:lineRule="auto"/>
        <w:rPr>
          <w:rFonts w:ascii="Arial" w:hAnsi="Arial" w:cs="Arial"/>
          <w:sz w:val="16"/>
          <w:szCs w:val="16"/>
        </w:rPr>
      </w:pPr>
      <w:r w:rsidRPr="008F2B78">
        <w:rPr>
          <w:rFonts w:ascii="Arial" w:hAnsi="Arial" w:cs="Arial"/>
          <w:sz w:val="16"/>
          <w:szCs w:val="16"/>
          <w:vertAlign w:val="superscript"/>
        </w:rPr>
        <w:footnoteRef/>
      </w:r>
      <w:r w:rsidRPr="008F2B78">
        <w:rPr>
          <w:rFonts w:ascii="Arial" w:hAnsi="Arial" w:cs="Arial"/>
          <w:sz w:val="16"/>
          <w:szCs w:val="16"/>
        </w:rPr>
        <w:t xml:space="preserve"> </w:t>
      </w:r>
      <w:r w:rsidRPr="008F2B78">
        <w:rPr>
          <w:rFonts w:ascii="Arial" w:hAnsi="Arial" w:cs="Arial"/>
          <w:color w:val="222222"/>
          <w:sz w:val="16"/>
          <w:szCs w:val="16"/>
          <w:highlight w:val="white"/>
        </w:rPr>
        <w:t xml:space="preserve">Gunnell, D., Appleby, L., Arensman, E., Hawton, K., John, A., Kapur, N., Khan, M., O'Connor, R.C., Pirkis, J., Caine, E.D. and Chan, L.F. </w:t>
      </w:r>
      <w:r>
        <w:rPr>
          <w:rFonts w:ascii="Arial" w:hAnsi="Arial" w:cs="Arial"/>
          <w:color w:val="222222"/>
          <w:sz w:val="16"/>
          <w:szCs w:val="16"/>
          <w:highlight w:val="white"/>
        </w:rPr>
        <w:t>(</w:t>
      </w:r>
      <w:r w:rsidRPr="008F2B78">
        <w:rPr>
          <w:rFonts w:ascii="Arial" w:hAnsi="Arial" w:cs="Arial"/>
          <w:color w:val="222222"/>
          <w:sz w:val="16"/>
          <w:szCs w:val="16"/>
          <w:highlight w:val="white"/>
        </w:rPr>
        <w:t>2020</w:t>
      </w:r>
      <w:r>
        <w:rPr>
          <w:rFonts w:ascii="Arial" w:hAnsi="Arial" w:cs="Arial"/>
          <w:color w:val="222222"/>
          <w:sz w:val="16"/>
          <w:szCs w:val="16"/>
          <w:highlight w:val="white"/>
        </w:rPr>
        <w:t>)</w:t>
      </w:r>
      <w:r w:rsidRPr="008F2B78">
        <w:rPr>
          <w:rFonts w:ascii="Arial" w:hAnsi="Arial" w:cs="Arial"/>
          <w:color w:val="222222"/>
          <w:sz w:val="16"/>
          <w:szCs w:val="16"/>
          <w:highlight w:val="white"/>
        </w:rPr>
        <w:t xml:space="preserve"> Suicide risk and prevention during the COVID-19 pandemic. </w:t>
      </w:r>
      <w:r w:rsidRPr="008F2B78">
        <w:rPr>
          <w:rFonts w:ascii="Arial" w:hAnsi="Arial" w:cs="Arial"/>
          <w:i/>
          <w:color w:val="222222"/>
          <w:sz w:val="16"/>
          <w:szCs w:val="16"/>
        </w:rPr>
        <w:t>The Lancet Psychiatry</w:t>
      </w:r>
      <w:r w:rsidRPr="008F2B78">
        <w:rPr>
          <w:rFonts w:ascii="Arial" w:hAnsi="Arial" w:cs="Arial"/>
          <w:color w:val="222222"/>
          <w:sz w:val="16"/>
          <w:szCs w:val="16"/>
          <w:highlight w:val="white"/>
        </w:rPr>
        <w:t xml:space="preserve">, </w:t>
      </w:r>
      <w:r w:rsidRPr="008F2B78">
        <w:rPr>
          <w:rFonts w:ascii="Arial" w:hAnsi="Arial" w:cs="Arial"/>
          <w:i/>
          <w:color w:val="222222"/>
          <w:sz w:val="16"/>
          <w:szCs w:val="16"/>
        </w:rPr>
        <w:t>7</w:t>
      </w:r>
      <w:r w:rsidRPr="008F2B78">
        <w:rPr>
          <w:rFonts w:ascii="Arial" w:hAnsi="Arial" w:cs="Arial"/>
          <w:color w:val="222222"/>
          <w:sz w:val="16"/>
          <w:szCs w:val="16"/>
          <w:highlight w:val="white"/>
        </w:rPr>
        <w:t>(6), pp.468-471.</w:t>
      </w:r>
      <w:r>
        <w:rPr>
          <w:rFonts w:ascii="Arial" w:hAnsi="Arial" w:cs="Arial"/>
          <w:color w:val="222222"/>
          <w:sz w:val="16"/>
          <w:szCs w:val="16"/>
        </w:rPr>
        <w:t xml:space="preserve"> </w:t>
      </w:r>
      <w:hyperlink r:id="rId102" w:history="1">
        <w:r w:rsidRPr="000010DC">
          <w:rPr>
            <w:rStyle w:val="Hyperlink"/>
            <w:rFonts w:ascii="Arial" w:hAnsi="Arial" w:cs="Arial"/>
            <w:sz w:val="16"/>
            <w:szCs w:val="16"/>
          </w:rPr>
          <w:t>doi: 10.1016/S2215-0366(20)30171-1</w:t>
        </w:r>
      </w:hyperlink>
    </w:p>
  </w:footnote>
  <w:footnote w:id="129">
    <w:p w14:paraId="0D28FF22" w14:textId="54DF5811" w:rsidR="00121E45" w:rsidRPr="008F2B78" w:rsidRDefault="00121E45" w:rsidP="000B1E4F">
      <w:pPr>
        <w:pBdr>
          <w:top w:val="nil"/>
          <w:left w:val="nil"/>
          <w:bottom w:val="nil"/>
          <w:right w:val="nil"/>
          <w:between w:val="nil"/>
        </w:pBdr>
        <w:spacing w:after="0" w:line="240" w:lineRule="auto"/>
        <w:rPr>
          <w:rFonts w:ascii="Arial" w:hAnsi="Arial" w:cs="Arial"/>
          <w:color w:val="000000"/>
          <w:sz w:val="16"/>
          <w:szCs w:val="16"/>
        </w:rPr>
      </w:pPr>
      <w:r w:rsidRPr="008F2B78">
        <w:rPr>
          <w:rFonts w:ascii="Arial" w:hAnsi="Arial" w:cs="Arial"/>
          <w:sz w:val="16"/>
          <w:szCs w:val="16"/>
          <w:vertAlign w:val="superscript"/>
        </w:rPr>
        <w:footnoteRef/>
      </w:r>
      <w:r w:rsidRPr="008F2B78">
        <w:rPr>
          <w:rFonts w:ascii="Arial" w:hAnsi="Arial" w:cs="Arial"/>
          <w:color w:val="000000"/>
          <w:sz w:val="16"/>
          <w:szCs w:val="16"/>
        </w:rPr>
        <w:t xml:space="preserve"> </w:t>
      </w:r>
      <w:r w:rsidRPr="008F2B78">
        <w:rPr>
          <w:rFonts w:ascii="Arial" w:hAnsi="Arial" w:cs="Arial"/>
          <w:color w:val="222222"/>
          <w:sz w:val="16"/>
          <w:szCs w:val="16"/>
          <w:highlight w:val="white"/>
        </w:rPr>
        <w:t xml:space="preserve">von Hippel, P.T. and Workman, J. </w:t>
      </w:r>
      <w:r>
        <w:rPr>
          <w:rFonts w:ascii="Arial" w:hAnsi="Arial" w:cs="Arial"/>
          <w:color w:val="222222"/>
          <w:sz w:val="16"/>
          <w:szCs w:val="16"/>
          <w:highlight w:val="white"/>
        </w:rPr>
        <w:t>(</w:t>
      </w:r>
      <w:r w:rsidRPr="008F2B78">
        <w:rPr>
          <w:rFonts w:ascii="Arial" w:hAnsi="Arial" w:cs="Arial"/>
          <w:color w:val="222222"/>
          <w:sz w:val="16"/>
          <w:szCs w:val="16"/>
          <w:highlight w:val="white"/>
        </w:rPr>
        <w:t>2016</w:t>
      </w:r>
      <w:r>
        <w:rPr>
          <w:rFonts w:ascii="Arial" w:hAnsi="Arial" w:cs="Arial"/>
          <w:color w:val="222222"/>
          <w:sz w:val="16"/>
          <w:szCs w:val="16"/>
          <w:highlight w:val="white"/>
        </w:rPr>
        <w:t>)</w:t>
      </w:r>
      <w:r w:rsidRPr="008F2B78">
        <w:rPr>
          <w:rFonts w:ascii="Arial" w:hAnsi="Arial" w:cs="Arial"/>
          <w:color w:val="222222"/>
          <w:sz w:val="16"/>
          <w:szCs w:val="16"/>
          <w:highlight w:val="white"/>
        </w:rPr>
        <w:t xml:space="preserve"> From kindergarten through second grade, US children's obesity prevalence grows only during summer vacations. </w:t>
      </w:r>
      <w:r w:rsidRPr="008F2B78">
        <w:rPr>
          <w:rFonts w:ascii="Arial" w:hAnsi="Arial" w:cs="Arial"/>
          <w:i/>
          <w:color w:val="222222"/>
          <w:sz w:val="16"/>
          <w:szCs w:val="16"/>
        </w:rPr>
        <w:t>Obesity</w:t>
      </w:r>
      <w:r w:rsidRPr="008F2B78">
        <w:rPr>
          <w:rFonts w:ascii="Arial" w:hAnsi="Arial" w:cs="Arial"/>
          <w:color w:val="222222"/>
          <w:sz w:val="16"/>
          <w:szCs w:val="16"/>
          <w:highlight w:val="white"/>
        </w:rPr>
        <w:t xml:space="preserve">, </w:t>
      </w:r>
      <w:r w:rsidRPr="008F2B78">
        <w:rPr>
          <w:rFonts w:ascii="Arial" w:hAnsi="Arial" w:cs="Arial"/>
          <w:i/>
          <w:color w:val="222222"/>
          <w:sz w:val="16"/>
          <w:szCs w:val="16"/>
        </w:rPr>
        <w:t>24</w:t>
      </w:r>
      <w:r w:rsidRPr="008F2B78">
        <w:rPr>
          <w:rFonts w:ascii="Arial" w:hAnsi="Arial" w:cs="Arial"/>
          <w:color w:val="222222"/>
          <w:sz w:val="16"/>
          <w:szCs w:val="16"/>
          <w:highlight w:val="white"/>
        </w:rPr>
        <w:t>(11), pp.2296-2300.</w:t>
      </w:r>
      <w:r>
        <w:rPr>
          <w:rFonts w:ascii="Arial" w:hAnsi="Arial" w:cs="Arial"/>
          <w:color w:val="222222"/>
          <w:sz w:val="16"/>
          <w:szCs w:val="16"/>
        </w:rPr>
        <w:t xml:space="preserve"> </w:t>
      </w:r>
      <w:hyperlink r:id="rId103" w:history="1">
        <w:r w:rsidRPr="000010DC">
          <w:rPr>
            <w:rStyle w:val="Hyperlink"/>
            <w:rFonts w:ascii="Arial" w:hAnsi="Arial" w:cs="Arial"/>
            <w:sz w:val="16"/>
            <w:szCs w:val="16"/>
          </w:rPr>
          <w:t>doi: 10.1002/oby.21613</w:t>
        </w:r>
      </w:hyperlink>
    </w:p>
  </w:footnote>
  <w:footnote w:id="130">
    <w:p w14:paraId="78D082E8" w14:textId="4843623A" w:rsidR="00121E45" w:rsidRPr="008F2B78" w:rsidRDefault="00121E45" w:rsidP="000B1E4F">
      <w:pPr>
        <w:pBdr>
          <w:top w:val="nil"/>
          <w:left w:val="nil"/>
          <w:bottom w:val="nil"/>
          <w:right w:val="nil"/>
          <w:between w:val="nil"/>
        </w:pBdr>
        <w:spacing w:after="0" w:line="240" w:lineRule="auto"/>
        <w:rPr>
          <w:rFonts w:ascii="Arial" w:hAnsi="Arial" w:cs="Arial"/>
          <w:color w:val="000000"/>
          <w:sz w:val="16"/>
          <w:szCs w:val="16"/>
        </w:rPr>
      </w:pPr>
      <w:r w:rsidRPr="008F2B78">
        <w:rPr>
          <w:rFonts w:ascii="Arial" w:hAnsi="Arial" w:cs="Arial"/>
          <w:sz w:val="16"/>
          <w:szCs w:val="16"/>
          <w:vertAlign w:val="superscript"/>
        </w:rPr>
        <w:footnoteRef/>
      </w:r>
      <w:r w:rsidRPr="008F2B78">
        <w:rPr>
          <w:rFonts w:ascii="Arial" w:hAnsi="Arial" w:cs="Arial"/>
          <w:color w:val="000000"/>
          <w:sz w:val="16"/>
          <w:szCs w:val="16"/>
        </w:rPr>
        <w:t xml:space="preserve"> </w:t>
      </w:r>
      <w:r w:rsidRPr="008F2B78">
        <w:rPr>
          <w:rFonts w:ascii="Arial" w:hAnsi="Arial" w:cs="Arial"/>
          <w:color w:val="222222"/>
          <w:sz w:val="16"/>
          <w:szCs w:val="16"/>
          <w:highlight w:val="white"/>
        </w:rPr>
        <w:t>Franckle, R., Adler, R. and Davison, K.</w:t>
      </w:r>
      <w:r>
        <w:rPr>
          <w:rFonts w:ascii="Arial" w:hAnsi="Arial" w:cs="Arial"/>
          <w:color w:val="222222"/>
          <w:sz w:val="16"/>
          <w:szCs w:val="16"/>
          <w:highlight w:val="white"/>
        </w:rPr>
        <w:t xml:space="preserve"> (</w:t>
      </w:r>
      <w:r w:rsidRPr="008F2B78">
        <w:rPr>
          <w:rFonts w:ascii="Arial" w:hAnsi="Arial" w:cs="Arial"/>
          <w:color w:val="222222"/>
          <w:sz w:val="16"/>
          <w:szCs w:val="16"/>
          <w:highlight w:val="white"/>
        </w:rPr>
        <w:t>2014</w:t>
      </w:r>
      <w:r>
        <w:rPr>
          <w:rFonts w:ascii="Arial" w:hAnsi="Arial" w:cs="Arial"/>
          <w:color w:val="222222"/>
          <w:sz w:val="16"/>
          <w:szCs w:val="16"/>
          <w:highlight w:val="white"/>
        </w:rPr>
        <w:t>)</w:t>
      </w:r>
      <w:r w:rsidRPr="008F2B78">
        <w:rPr>
          <w:rFonts w:ascii="Arial" w:hAnsi="Arial" w:cs="Arial"/>
          <w:color w:val="222222"/>
          <w:sz w:val="16"/>
          <w:szCs w:val="16"/>
          <w:highlight w:val="white"/>
        </w:rPr>
        <w:t xml:space="preserve"> Peer reviewed: accelerated weight gain among children during summer versus school year and related racial/ethnic disparities: a systematic review. </w:t>
      </w:r>
      <w:r w:rsidRPr="008F2B78">
        <w:rPr>
          <w:rFonts w:ascii="Arial" w:hAnsi="Arial" w:cs="Arial"/>
          <w:i/>
          <w:color w:val="222222"/>
          <w:sz w:val="16"/>
          <w:szCs w:val="16"/>
        </w:rPr>
        <w:t>Preventing chronic disease</w:t>
      </w:r>
      <w:r w:rsidRPr="008F2B78">
        <w:rPr>
          <w:rFonts w:ascii="Arial" w:hAnsi="Arial" w:cs="Arial"/>
          <w:color w:val="222222"/>
          <w:sz w:val="16"/>
          <w:szCs w:val="16"/>
          <w:highlight w:val="white"/>
        </w:rPr>
        <w:t xml:space="preserve">, </w:t>
      </w:r>
      <w:r w:rsidRPr="008F2B78">
        <w:rPr>
          <w:rFonts w:ascii="Arial" w:hAnsi="Arial" w:cs="Arial"/>
          <w:i/>
          <w:color w:val="222222"/>
          <w:sz w:val="16"/>
          <w:szCs w:val="16"/>
        </w:rPr>
        <w:t>11</w:t>
      </w:r>
      <w:r w:rsidRPr="008F2B78">
        <w:rPr>
          <w:rFonts w:ascii="Arial" w:hAnsi="Arial" w:cs="Arial"/>
          <w:color w:val="222222"/>
          <w:sz w:val="16"/>
          <w:szCs w:val="16"/>
          <w:highlight w:val="white"/>
        </w:rPr>
        <w:t>.</w:t>
      </w:r>
      <w:r>
        <w:rPr>
          <w:rFonts w:ascii="Arial" w:hAnsi="Arial" w:cs="Arial"/>
          <w:color w:val="222222"/>
          <w:sz w:val="16"/>
          <w:szCs w:val="16"/>
        </w:rPr>
        <w:t xml:space="preserve"> </w:t>
      </w:r>
      <w:r w:rsidRPr="008B3450">
        <w:rPr>
          <w:rFonts w:ascii="Arial" w:hAnsi="Arial" w:cs="Arial"/>
          <w:color w:val="222222"/>
          <w:sz w:val="16"/>
          <w:szCs w:val="16"/>
        </w:rPr>
        <w:t>doi: </w:t>
      </w:r>
      <w:hyperlink r:id="rId104" w:tgtFrame="pmc_ext" w:history="1">
        <w:r w:rsidRPr="008B3450">
          <w:rPr>
            <w:rStyle w:val="Hyperlink"/>
            <w:rFonts w:ascii="Arial" w:hAnsi="Arial" w:cs="Arial"/>
            <w:sz w:val="16"/>
            <w:szCs w:val="16"/>
          </w:rPr>
          <w:t>10.5888/pcd11.130355</w:t>
        </w:r>
      </w:hyperlink>
    </w:p>
  </w:footnote>
  <w:footnote w:id="131">
    <w:p w14:paraId="23AFCF5E" w14:textId="1D20F018" w:rsidR="00121E45" w:rsidRPr="00E8247E" w:rsidRDefault="00121E45">
      <w:pPr>
        <w:pStyle w:val="FootnoteText"/>
        <w:rPr>
          <w:sz w:val="16"/>
          <w:szCs w:val="16"/>
        </w:rPr>
      </w:pPr>
      <w:r>
        <w:rPr>
          <w:rStyle w:val="FootnoteReference"/>
        </w:rPr>
        <w:footnoteRef/>
      </w:r>
      <w:r>
        <w:t xml:space="preserve"> </w:t>
      </w:r>
      <w:r w:rsidRPr="00E8247E">
        <w:rPr>
          <w:rFonts w:ascii="Arial" w:hAnsi="Arial" w:cs="Arial"/>
          <w:color w:val="222222"/>
          <w:sz w:val="16"/>
          <w:szCs w:val="16"/>
          <w:shd w:val="clear" w:color="auto" w:fill="FFFFFF"/>
        </w:rPr>
        <w:t>Brooks, S.K., Webster, R.K., Smith, L.E., Woodland, L., Wessely, S., Greenberg, N. and Rubin, G.J.</w:t>
      </w:r>
      <w:r>
        <w:rPr>
          <w:rFonts w:ascii="Arial" w:hAnsi="Arial" w:cs="Arial"/>
          <w:color w:val="222222"/>
          <w:sz w:val="16"/>
          <w:szCs w:val="16"/>
          <w:shd w:val="clear" w:color="auto" w:fill="FFFFFF"/>
        </w:rPr>
        <w:t xml:space="preserve"> (</w:t>
      </w:r>
      <w:r w:rsidRPr="00E8247E">
        <w:rPr>
          <w:rFonts w:ascii="Arial" w:hAnsi="Arial" w:cs="Arial"/>
          <w:color w:val="222222"/>
          <w:sz w:val="16"/>
          <w:szCs w:val="16"/>
          <w:shd w:val="clear" w:color="auto" w:fill="FFFFFF"/>
        </w:rPr>
        <w:t>2020</w:t>
      </w:r>
      <w:r>
        <w:rPr>
          <w:rFonts w:ascii="Arial" w:hAnsi="Arial" w:cs="Arial"/>
          <w:color w:val="222222"/>
          <w:sz w:val="16"/>
          <w:szCs w:val="16"/>
          <w:shd w:val="clear" w:color="auto" w:fill="FFFFFF"/>
        </w:rPr>
        <w:t>)</w:t>
      </w:r>
      <w:r w:rsidRPr="00E8247E">
        <w:rPr>
          <w:rFonts w:ascii="Arial" w:hAnsi="Arial" w:cs="Arial"/>
          <w:color w:val="222222"/>
          <w:sz w:val="16"/>
          <w:szCs w:val="16"/>
          <w:shd w:val="clear" w:color="auto" w:fill="FFFFFF"/>
        </w:rPr>
        <w:t xml:space="preserve"> The psychological impact of quarantine and how to reduce it: rapid review of the evidence. </w:t>
      </w:r>
      <w:r w:rsidRPr="00E8247E">
        <w:rPr>
          <w:rFonts w:ascii="Arial" w:hAnsi="Arial" w:cs="Arial"/>
          <w:i/>
          <w:iCs/>
          <w:color w:val="222222"/>
          <w:sz w:val="16"/>
          <w:szCs w:val="16"/>
        </w:rPr>
        <w:t>The Lancet</w:t>
      </w:r>
      <w:r w:rsidRPr="00E8247E">
        <w:rPr>
          <w:rFonts w:ascii="Arial" w:hAnsi="Arial" w:cs="Arial"/>
          <w:color w:val="222222"/>
          <w:sz w:val="16"/>
          <w:szCs w:val="16"/>
          <w:shd w:val="clear" w:color="auto" w:fill="FFFFFF"/>
        </w:rPr>
        <w:t>.</w:t>
      </w:r>
      <w:r>
        <w:rPr>
          <w:rFonts w:ascii="Arial" w:hAnsi="Arial" w:cs="Arial"/>
          <w:color w:val="222222"/>
          <w:sz w:val="16"/>
          <w:szCs w:val="16"/>
          <w:shd w:val="clear" w:color="auto" w:fill="FFFFFF"/>
        </w:rPr>
        <w:t xml:space="preserve"> </w:t>
      </w:r>
      <w:hyperlink r:id="rId105" w:history="1">
        <w:r w:rsidRPr="008B3450">
          <w:rPr>
            <w:rStyle w:val="Hyperlink"/>
            <w:rFonts w:ascii="Arial" w:hAnsi="Arial" w:cs="Arial"/>
            <w:sz w:val="16"/>
            <w:szCs w:val="16"/>
            <w:shd w:val="clear" w:color="auto" w:fill="FFFFFF"/>
          </w:rPr>
          <w:t>doi</w:t>
        </w:r>
        <w:r>
          <w:rPr>
            <w:rStyle w:val="Hyperlink"/>
            <w:rFonts w:ascii="Arial" w:hAnsi="Arial" w:cs="Arial"/>
            <w:sz w:val="16"/>
            <w:szCs w:val="16"/>
            <w:shd w:val="clear" w:color="auto" w:fill="FFFFFF"/>
          </w:rPr>
          <w:t xml:space="preserve">: </w:t>
        </w:r>
        <w:r w:rsidRPr="008B3450">
          <w:rPr>
            <w:rStyle w:val="Hyperlink"/>
            <w:rFonts w:ascii="Arial" w:hAnsi="Arial" w:cs="Arial"/>
            <w:sz w:val="16"/>
            <w:szCs w:val="16"/>
            <w:shd w:val="clear" w:color="auto" w:fill="FFFFFF"/>
          </w:rPr>
          <w:t>10.1016/S0140-6736(20)30460-8</w:t>
        </w:r>
      </w:hyperlink>
    </w:p>
  </w:footnote>
  <w:footnote w:id="132">
    <w:p w14:paraId="6A3ECA72" w14:textId="7E47BB08" w:rsidR="00121E45" w:rsidRPr="008F2B78" w:rsidRDefault="00121E45" w:rsidP="00C533DD">
      <w:pPr>
        <w:spacing w:after="0" w:line="240" w:lineRule="auto"/>
        <w:rPr>
          <w:rFonts w:ascii="Arial" w:hAnsi="Arial" w:cs="Arial"/>
          <w:sz w:val="16"/>
          <w:szCs w:val="16"/>
        </w:rPr>
      </w:pPr>
      <w:r w:rsidRPr="008F2B78">
        <w:rPr>
          <w:rFonts w:ascii="Arial" w:hAnsi="Arial" w:cs="Arial"/>
          <w:sz w:val="16"/>
          <w:szCs w:val="16"/>
          <w:vertAlign w:val="superscript"/>
        </w:rPr>
        <w:footnoteRef/>
      </w:r>
      <w:r w:rsidRPr="008F2B78">
        <w:rPr>
          <w:rFonts w:ascii="Arial" w:hAnsi="Arial" w:cs="Arial"/>
          <w:sz w:val="16"/>
          <w:szCs w:val="16"/>
        </w:rPr>
        <w:t xml:space="preserve"> Loades</w:t>
      </w:r>
      <w:r>
        <w:rPr>
          <w:rFonts w:ascii="Arial" w:hAnsi="Arial" w:cs="Arial"/>
          <w:sz w:val="16"/>
          <w:szCs w:val="16"/>
        </w:rPr>
        <w:t>,</w:t>
      </w:r>
      <w:r w:rsidRPr="008F2B78">
        <w:rPr>
          <w:rFonts w:ascii="Arial" w:hAnsi="Arial" w:cs="Arial"/>
          <w:sz w:val="16"/>
          <w:szCs w:val="16"/>
        </w:rPr>
        <w:t xml:space="preserve"> ME</w:t>
      </w:r>
      <w:r>
        <w:rPr>
          <w:rFonts w:ascii="Arial" w:hAnsi="Arial" w:cs="Arial"/>
          <w:sz w:val="16"/>
          <w:szCs w:val="16"/>
        </w:rPr>
        <w:t>.</w:t>
      </w:r>
      <w:r w:rsidRPr="008F2B78">
        <w:rPr>
          <w:rFonts w:ascii="Arial" w:hAnsi="Arial" w:cs="Arial"/>
          <w:sz w:val="16"/>
          <w:szCs w:val="16"/>
        </w:rPr>
        <w:t>, Chatburn</w:t>
      </w:r>
      <w:r>
        <w:rPr>
          <w:rFonts w:ascii="Arial" w:hAnsi="Arial" w:cs="Arial"/>
          <w:sz w:val="16"/>
          <w:szCs w:val="16"/>
        </w:rPr>
        <w:t>,</w:t>
      </w:r>
      <w:r w:rsidRPr="008F2B78">
        <w:rPr>
          <w:rFonts w:ascii="Arial" w:hAnsi="Arial" w:cs="Arial"/>
          <w:sz w:val="16"/>
          <w:szCs w:val="16"/>
        </w:rPr>
        <w:t xml:space="preserve"> E</w:t>
      </w:r>
      <w:r>
        <w:rPr>
          <w:rFonts w:ascii="Arial" w:hAnsi="Arial" w:cs="Arial"/>
          <w:sz w:val="16"/>
          <w:szCs w:val="16"/>
        </w:rPr>
        <w:t>.</w:t>
      </w:r>
      <w:r w:rsidRPr="008F2B78">
        <w:rPr>
          <w:rFonts w:ascii="Arial" w:hAnsi="Arial" w:cs="Arial"/>
          <w:sz w:val="16"/>
          <w:szCs w:val="16"/>
        </w:rPr>
        <w:t>, Higson-Sweeney</w:t>
      </w:r>
      <w:r>
        <w:rPr>
          <w:rFonts w:ascii="Arial" w:hAnsi="Arial" w:cs="Arial"/>
          <w:sz w:val="16"/>
          <w:szCs w:val="16"/>
        </w:rPr>
        <w:t>,</w:t>
      </w:r>
      <w:r w:rsidRPr="008F2B78">
        <w:rPr>
          <w:rFonts w:ascii="Arial" w:hAnsi="Arial" w:cs="Arial"/>
          <w:sz w:val="16"/>
          <w:szCs w:val="16"/>
        </w:rPr>
        <w:t xml:space="preserve"> N</w:t>
      </w:r>
      <w:r>
        <w:rPr>
          <w:rFonts w:ascii="Arial" w:hAnsi="Arial" w:cs="Arial"/>
          <w:sz w:val="16"/>
          <w:szCs w:val="16"/>
        </w:rPr>
        <w:t>.</w:t>
      </w:r>
      <w:r w:rsidRPr="008F2B78">
        <w:rPr>
          <w:rFonts w:ascii="Arial" w:hAnsi="Arial" w:cs="Arial"/>
          <w:sz w:val="16"/>
          <w:szCs w:val="16"/>
        </w:rPr>
        <w:t xml:space="preserve"> et al.</w:t>
      </w:r>
      <w:r>
        <w:rPr>
          <w:rFonts w:ascii="Arial" w:hAnsi="Arial" w:cs="Arial"/>
          <w:sz w:val="16"/>
          <w:szCs w:val="16"/>
        </w:rPr>
        <w:t xml:space="preserve"> (2020)</w:t>
      </w:r>
      <w:r w:rsidRPr="008F2B78">
        <w:rPr>
          <w:rFonts w:ascii="Arial" w:hAnsi="Arial" w:cs="Arial"/>
          <w:sz w:val="16"/>
          <w:szCs w:val="16"/>
        </w:rPr>
        <w:t xml:space="preserve"> Rapid Systematic Review: The Impact of Social Isolation and Loneliness on the Mental Health of Children and Adolescents in the Context of COVID-19. </w:t>
      </w:r>
      <w:r w:rsidRPr="008F2B78">
        <w:rPr>
          <w:rFonts w:ascii="Arial" w:hAnsi="Arial" w:cs="Arial"/>
          <w:i/>
          <w:sz w:val="16"/>
          <w:szCs w:val="16"/>
        </w:rPr>
        <w:t xml:space="preserve">J Am Acad Child Adolesc Psychiatry. </w:t>
      </w:r>
      <w:r w:rsidRPr="000010DC">
        <w:rPr>
          <w:rFonts w:ascii="Arial" w:hAnsi="Arial" w:cs="Arial"/>
          <w:sz w:val="16"/>
          <w:szCs w:val="16"/>
        </w:rPr>
        <w:t>doi: </w:t>
      </w:r>
      <w:hyperlink r:id="rId106" w:tgtFrame="pmc_ext" w:history="1">
        <w:r w:rsidRPr="000010DC">
          <w:rPr>
            <w:rStyle w:val="Hyperlink"/>
            <w:rFonts w:ascii="Arial" w:hAnsi="Arial" w:cs="Arial"/>
            <w:sz w:val="16"/>
            <w:szCs w:val="16"/>
          </w:rPr>
          <w:t>10.1016/j.jaac.2020.05.009</w:t>
        </w:r>
      </w:hyperlink>
    </w:p>
  </w:footnote>
  <w:footnote w:id="133">
    <w:p w14:paraId="64F65CE2" w14:textId="60A4E0A9" w:rsidR="00121E45" w:rsidRPr="008F2B78" w:rsidRDefault="00121E45" w:rsidP="007553F3">
      <w:pPr>
        <w:spacing w:after="0" w:line="240" w:lineRule="auto"/>
        <w:rPr>
          <w:rFonts w:ascii="Arial" w:hAnsi="Arial" w:cs="Arial"/>
          <w:sz w:val="16"/>
          <w:szCs w:val="16"/>
        </w:rPr>
      </w:pPr>
      <w:r w:rsidRPr="008F2B78">
        <w:rPr>
          <w:rFonts w:ascii="Arial" w:hAnsi="Arial" w:cs="Arial"/>
          <w:sz w:val="16"/>
          <w:szCs w:val="16"/>
          <w:vertAlign w:val="superscript"/>
        </w:rPr>
        <w:footnoteRef/>
      </w:r>
      <w:r w:rsidRPr="008F2B78">
        <w:rPr>
          <w:rFonts w:ascii="Arial" w:hAnsi="Arial" w:cs="Arial"/>
          <w:sz w:val="16"/>
          <w:szCs w:val="16"/>
        </w:rPr>
        <w:t xml:space="preserve"> Goodenow, C. (1993). Classroom belonging among early adolescent students: Relationships to motivation and achievement. </w:t>
      </w:r>
      <w:r w:rsidRPr="008F2B78">
        <w:rPr>
          <w:rFonts w:ascii="Arial" w:hAnsi="Arial" w:cs="Arial"/>
          <w:i/>
          <w:sz w:val="16"/>
          <w:szCs w:val="16"/>
        </w:rPr>
        <w:t>Journal of Early Adolescence, 13</w:t>
      </w:r>
      <w:r w:rsidRPr="008F2B78">
        <w:rPr>
          <w:rFonts w:ascii="Arial" w:hAnsi="Arial" w:cs="Arial"/>
          <w:sz w:val="16"/>
          <w:szCs w:val="16"/>
        </w:rPr>
        <w:t>(1), 21-43.</w:t>
      </w:r>
      <w:r>
        <w:rPr>
          <w:rFonts w:ascii="Arial" w:hAnsi="Arial" w:cs="Arial"/>
          <w:sz w:val="16"/>
          <w:szCs w:val="16"/>
        </w:rPr>
        <w:t xml:space="preserve"> </w:t>
      </w:r>
      <w:hyperlink r:id="rId107" w:history="1">
        <w:r w:rsidRPr="008B3450">
          <w:rPr>
            <w:rStyle w:val="Hyperlink"/>
            <w:rFonts w:ascii="Arial" w:hAnsi="Arial" w:cs="Arial"/>
            <w:sz w:val="16"/>
            <w:szCs w:val="16"/>
          </w:rPr>
          <w:t>doi</w:t>
        </w:r>
        <w:r>
          <w:rPr>
            <w:rStyle w:val="Hyperlink"/>
            <w:rFonts w:ascii="Arial" w:hAnsi="Arial" w:cs="Arial"/>
            <w:sz w:val="16"/>
            <w:szCs w:val="16"/>
          </w:rPr>
          <w:t xml:space="preserve">: </w:t>
        </w:r>
        <w:r w:rsidRPr="008B3450">
          <w:rPr>
            <w:rStyle w:val="Hyperlink"/>
            <w:rFonts w:ascii="Arial" w:hAnsi="Arial" w:cs="Arial"/>
            <w:sz w:val="16"/>
            <w:szCs w:val="16"/>
          </w:rPr>
          <w:t>10.1177/0272431693013001002</w:t>
        </w:r>
      </w:hyperlink>
    </w:p>
  </w:footnote>
  <w:footnote w:id="134">
    <w:p w14:paraId="5A562FDA" w14:textId="11725187" w:rsidR="00121E45" w:rsidRPr="008F2B78" w:rsidRDefault="00121E45" w:rsidP="007553F3">
      <w:pPr>
        <w:spacing w:after="0" w:line="240" w:lineRule="auto"/>
        <w:rPr>
          <w:rFonts w:ascii="Arial" w:hAnsi="Arial" w:cs="Arial"/>
          <w:sz w:val="16"/>
          <w:szCs w:val="16"/>
        </w:rPr>
      </w:pPr>
      <w:r w:rsidRPr="008F2B78">
        <w:rPr>
          <w:rFonts w:ascii="Arial" w:hAnsi="Arial" w:cs="Arial"/>
          <w:sz w:val="16"/>
          <w:szCs w:val="16"/>
          <w:vertAlign w:val="superscript"/>
        </w:rPr>
        <w:footnoteRef/>
      </w:r>
      <w:r w:rsidRPr="008F2B78">
        <w:rPr>
          <w:rFonts w:ascii="Arial" w:hAnsi="Arial" w:cs="Arial"/>
          <w:sz w:val="16"/>
          <w:szCs w:val="16"/>
        </w:rPr>
        <w:t xml:space="preserve"> Burke, J., </w:t>
      </w:r>
      <w:r>
        <w:rPr>
          <w:rFonts w:ascii="Arial" w:hAnsi="Arial" w:cs="Arial"/>
          <w:sz w:val="16"/>
          <w:szCs w:val="16"/>
        </w:rPr>
        <w:t>and</w:t>
      </w:r>
      <w:r w:rsidRPr="008F2B78">
        <w:rPr>
          <w:rFonts w:ascii="Arial" w:hAnsi="Arial" w:cs="Arial"/>
          <w:sz w:val="16"/>
          <w:szCs w:val="16"/>
        </w:rPr>
        <w:t xml:space="preserve"> Dempsey, M. (2020). </w:t>
      </w:r>
      <w:r w:rsidRPr="008F2B78">
        <w:rPr>
          <w:rFonts w:ascii="Arial" w:hAnsi="Arial" w:cs="Arial"/>
          <w:i/>
          <w:sz w:val="16"/>
          <w:szCs w:val="16"/>
        </w:rPr>
        <w:t>Covid-19 Practice in Primary Schools in Ireland Report</w:t>
      </w:r>
      <w:r w:rsidRPr="008F2B78">
        <w:rPr>
          <w:rFonts w:ascii="Arial" w:hAnsi="Arial" w:cs="Arial"/>
          <w:sz w:val="16"/>
          <w:szCs w:val="16"/>
        </w:rPr>
        <w:t>.</w:t>
      </w:r>
      <w:r>
        <w:rPr>
          <w:rFonts w:ascii="Arial" w:hAnsi="Arial" w:cs="Arial"/>
          <w:sz w:val="16"/>
          <w:szCs w:val="16"/>
        </w:rPr>
        <w:t xml:space="preserve"> </w:t>
      </w:r>
      <w:hyperlink r:id="rId108" w:history="1">
        <w:r w:rsidRPr="008B3450">
          <w:rPr>
            <w:rStyle w:val="Hyperlink"/>
            <w:rFonts w:ascii="Arial" w:hAnsi="Arial" w:cs="Arial"/>
            <w:sz w:val="16"/>
            <w:szCs w:val="16"/>
          </w:rPr>
          <w:t>doi: 10.13140/RG.2.2.14091.03369</w:t>
        </w:r>
      </w:hyperlink>
    </w:p>
  </w:footnote>
  <w:footnote w:id="135">
    <w:p w14:paraId="3776B1A9" w14:textId="2E567AF2" w:rsidR="00121E45" w:rsidRPr="008F2B78" w:rsidRDefault="00121E45" w:rsidP="007553F3">
      <w:pPr>
        <w:spacing w:after="0" w:line="240" w:lineRule="auto"/>
        <w:rPr>
          <w:rFonts w:ascii="Arial" w:hAnsi="Arial" w:cs="Arial"/>
          <w:sz w:val="16"/>
          <w:szCs w:val="16"/>
        </w:rPr>
      </w:pPr>
      <w:r w:rsidRPr="008F2B78">
        <w:rPr>
          <w:rFonts w:ascii="Arial" w:hAnsi="Arial" w:cs="Arial"/>
          <w:sz w:val="16"/>
          <w:szCs w:val="16"/>
          <w:vertAlign w:val="superscript"/>
        </w:rPr>
        <w:footnoteRef/>
      </w:r>
      <w:r w:rsidRPr="00E8247E">
        <w:rPr>
          <w:rFonts w:ascii="Arial" w:hAnsi="Arial" w:cs="Arial"/>
          <w:sz w:val="16"/>
          <w:szCs w:val="16"/>
          <w:lang w:val="it-IT"/>
        </w:rPr>
        <w:t xml:space="preserve"> Deci, E. L., </w:t>
      </w:r>
      <w:r>
        <w:rPr>
          <w:rFonts w:ascii="Arial" w:hAnsi="Arial" w:cs="Arial"/>
          <w:sz w:val="16"/>
          <w:szCs w:val="16"/>
          <w:lang w:val="it-IT"/>
        </w:rPr>
        <w:t>and</w:t>
      </w:r>
      <w:r w:rsidRPr="00E8247E">
        <w:rPr>
          <w:rFonts w:ascii="Arial" w:hAnsi="Arial" w:cs="Arial"/>
          <w:sz w:val="16"/>
          <w:szCs w:val="16"/>
          <w:lang w:val="it-IT"/>
        </w:rPr>
        <w:t xml:space="preserve"> Ryan, R. M. (2008). </w:t>
      </w:r>
      <w:r w:rsidRPr="008F2B78">
        <w:rPr>
          <w:rFonts w:ascii="Arial" w:hAnsi="Arial" w:cs="Arial"/>
          <w:sz w:val="16"/>
          <w:szCs w:val="16"/>
        </w:rPr>
        <w:t xml:space="preserve">Facilitating optimal motivation and psychological well-being across life's domains. </w:t>
      </w:r>
      <w:r w:rsidRPr="008F2B78">
        <w:rPr>
          <w:rFonts w:ascii="Arial" w:hAnsi="Arial" w:cs="Arial"/>
          <w:i/>
          <w:sz w:val="16"/>
          <w:szCs w:val="16"/>
        </w:rPr>
        <w:t>Canadian Psychology, 49</w:t>
      </w:r>
      <w:r w:rsidRPr="008F2B78">
        <w:rPr>
          <w:rFonts w:ascii="Arial" w:hAnsi="Arial" w:cs="Arial"/>
          <w:sz w:val="16"/>
          <w:szCs w:val="16"/>
        </w:rPr>
        <w:t>(1), 14-23.</w:t>
      </w:r>
      <w:r>
        <w:rPr>
          <w:rFonts w:ascii="Arial" w:hAnsi="Arial" w:cs="Arial"/>
          <w:sz w:val="16"/>
          <w:szCs w:val="16"/>
        </w:rPr>
        <w:t xml:space="preserve"> </w:t>
      </w:r>
      <w:hyperlink r:id="rId109" w:tgtFrame="_blank" w:history="1">
        <w:r w:rsidRPr="008B3450">
          <w:rPr>
            <w:rStyle w:val="Hyperlink"/>
            <w:rFonts w:ascii="Arial" w:hAnsi="Arial" w:cs="Arial"/>
            <w:sz w:val="16"/>
            <w:szCs w:val="16"/>
          </w:rPr>
          <w:t>doi</w:t>
        </w:r>
        <w:r>
          <w:rPr>
            <w:rStyle w:val="Hyperlink"/>
            <w:rFonts w:ascii="Arial" w:hAnsi="Arial" w:cs="Arial"/>
            <w:sz w:val="16"/>
            <w:szCs w:val="16"/>
          </w:rPr>
          <w:t xml:space="preserve">: </w:t>
        </w:r>
        <w:r w:rsidRPr="008B3450">
          <w:rPr>
            <w:rStyle w:val="Hyperlink"/>
            <w:rFonts w:ascii="Arial" w:hAnsi="Arial" w:cs="Arial"/>
            <w:sz w:val="16"/>
            <w:szCs w:val="16"/>
          </w:rPr>
          <w:t>10.1037/0708-5591.49.1.14</w:t>
        </w:r>
      </w:hyperlink>
    </w:p>
  </w:footnote>
  <w:footnote w:id="136">
    <w:p w14:paraId="5F8A76B6" w14:textId="0D582FFA" w:rsidR="00121E45" w:rsidRPr="008F2B78" w:rsidRDefault="00121E45" w:rsidP="007553F3">
      <w:pPr>
        <w:pBdr>
          <w:top w:val="nil"/>
          <w:left w:val="nil"/>
          <w:bottom w:val="nil"/>
          <w:right w:val="nil"/>
          <w:between w:val="nil"/>
        </w:pBdr>
        <w:spacing w:after="0" w:line="240" w:lineRule="auto"/>
        <w:rPr>
          <w:rFonts w:ascii="Arial" w:hAnsi="Arial" w:cs="Arial"/>
          <w:color w:val="000000"/>
          <w:sz w:val="16"/>
          <w:szCs w:val="16"/>
        </w:rPr>
      </w:pPr>
      <w:r w:rsidRPr="008F2B78">
        <w:rPr>
          <w:rFonts w:ascii="Arial" w:hAnsi="Arial" w:cs="Arial"/>
          <w:sz w:val="16"/>
          <w:szCs w:val="16"/>
          <w:vertAlign w:val="superscript"/>
        </w:rPr>
        <w:footnoteRef/>
      </w:r>
      <w:r w:rsidRPr="008F2B78">
        <w:rPr>
          <w:rFonts w:ascii="Arial" w:hAnsi="Arial" w:cs="Arial"/>
          <w:color w:val="000000"/>
          <w:sz w:val="16"/>
          <w:szCs w:val="16"/>
        </w:rPr>
        <w:t xml:space="preserve"> </w:t>
      </w:r>
      <w:r w:rsidRPr="008F2B78">
        <w:rPr>
          <w:rFonts w:ascii="Arial" w:hAnsi="Arial" w:cs="Arial"/>
          <w:color w:val="222222"/>
          <w:sz w:val="16"/>
          <w:szCs w:val="16"/>
          <w:highlight w:val="white"/>
        </w:rPr>
        <w:t>Hawkley, L.C. and Cacioppo, J.T.</w:t>
      </w:r>
      <w:r>
        <w:rPr>
          <w:rFonts w:ascii="Arial" w:hAnsi="Arial" w:cs="Arial"/>
          <w:color w:val="222222"/>
          <w:sz w:val="16"/>
          <w:szCs w:val="16"/>
          <w:highlight w:val="white"/>
        </w:rPr>
        <w:t xml:space="preserve"> (</w:t>
      </w:r>
      <w:r w:rsidRPr="008F2B78">
        <w:rPr>
          <w:rFonts w:ascii="Arial" w:hAnsi="Arial" w:cs="Arial"/>
          <w:color w:val="222222"/>
          <w:sz w:val="16"/>
          <w:szCs w:val="16"/>
          <w:highlight w:val="white"/>
        </w:rPr>
        <w:t>2010</w:t>
      </w:r>
      <w:r>
        <w:rPr>
          <w:rFonts w:ascii="Arial" w:hAnsi="Arial" w:cs="Arial"/>
          <w:color w:val="222222"/>
          <w:sz w:val="16"/>
          <w:szCs w:val="16"/>
          <w:highlight w:val="white"/>
        </w:rPr>
        <w:t>)</w:t>
      </w:r>
      <w:r w:rsidRPr="008F2B78">
        <w:rPr>
          <w:rFonts w:ascii="Arial" w:hAnsi="Arial" w:cs="Arial"/>
          <w:color w:val="222222"/>
          <w:sz w:val="16"/>
          <w:szCs w:val="16"/>
          <w:highlight w:val="white"/>
        </w:rPr>
        <w:t xml:space="preserve"> Loneliness matters: A theoretical and empirical review of consequences and mechanisms. </w:t>
      </w:r>
      <w:r w:rsidRPr="008F2B78">
        <w:rPr>
          <w:rFonts w:ascii="Arial" w:hAnsi="Arial" w:cs="Arial"/>
          <w:i/>
          <w:color w:val="222222"/>
          <w:sz w:val="16"/>
          <w:szCs w:val="16"/>
        </w:rPr>
        <w:t>Annals of behavioral medicine</w:t>
      </w:r>
      <w:r w:rsidRPr="008F2B78">
        <w:rPr>
          <w:rFonts w:ascii="Arial" w:hAnsi="Arial" w:cs="Arial"/>
          <w:color w:val="222222"/>
          <w:sz w:val="16"/>
          <w:szCs w:val="16"/>
          <w:highlight w:val="white"/>
        </w:rPr>
        <w:t xml:space="preserve">, </w:t>
      </w:r>
      <w:r w:rsidRPr="008F2B78">
        <w:rPr>
          <w:rFonts w:ascii="Arial" w:hAnsi="Arial" w:cs="Arial"/>
          <w:i/>
          <w:color w:val="222222"/>
          <w:sz w:val="16"/>
          <w:szCs w:val="16"/>
        </w:rPr>
        <w:t>40</w:t>
      </w:r>
      <w:r w:rsidRPr="008F2B78">
        <w:rPr>
          <w:rFonts w:ascii="Arial" w:hAnsi="Arial" w:cs="Arial"/>
          <w:color w:val="222222"/>
          <w:sz w:val="16"/>
          <w:szCs w:val="16"/>
          <w:highlight w:val="white"/>
        </w:rPr>
        <w:t>(2), pp.218-227.</w:t>
      </w:r>
      <w:r>
        <w:rPr>
          <w:rFonts w:ascii="Arial" w:hAnsi="Arial" w:cs="Arial"/>
          <w:color w:val="222222"/>
          <w:sz w:val="16"/>
          <w:szCs w:val="16"/>
        </w:rPr>
        <w:t xml:space="preserve"> </w:t>
      </w:r>
      <w:r w:rsidRPr="008B3450">
        <w:rPr>
          <w:rFonts w:ascii="Arial" w:hAnsi="Arial" w:cs="Arial"/>
          <w:color w:val="222222"/>
          <w:sz w:val="16"/>
          <w:szCs w:val="16"/>
        </w:rPr>
        <w:t>doi: </w:t>
      </w:r>
      <w:hyperlink r:id="rId110" w:tgtFrame="pmc_ext" w:history="1">
        <w:r w:rsidRPr="008B3450">
          <w:rPr>
            <w:rStyle w:val="Hyperlink"/>
            <w:rFonts w:ascii="Arial" w:hAnsi="Arial" w:cs="Arial"/>
            <w:sz w:val="16"/>
            <w:szCs w:val="16"/>
          </w:rPr>
          <w:t>10.1007/s12160-010-9210-8</w:t>
        </w:r>
      </w:hyperlink>
    </w:p>
  </w:footnote>
  <w:footnote w:id="137">
    <w:p w14:paraId="5DF9078C" w14:textId="1BC8110B" w:rsidR="00121E45" w:rsidRPr="008F2B78" w:rsidRDefault="00121E45" w:rsidP="007553F3">
      <w:pPr>
        <w:pBdr>
          <w:top w:val="nil"/>
          <w:left w:val="nil"/>
          <w:bottom w:val="nil"/>
          <w:right w:val="nil"/>
          <w:between w:val="nil"/>
        </w:pBdr>
        <w:spacing w:after="0" w:line="240" w:lineRule="auto"/>
        <w:rPr>
          <w:rFonts w:ascii="Arial" w:hAnsi="Arial" w:cs="Arial"/>
          <w:color w:val="000000"/>
          <w:sz w:val="16"/>
          <w:szCs w:val="16"/>
        </w:rPr>
      </w:pPr>
      <w:r w:rsidRPr="008F2B78">
        <w:rPr>
          <w:rFonts w:ascii="Arial" w:hAnsi="Arial" w:cs="Arial"/>
          <w:sz w:val="16"/>
          <w:szCs w:val="16"/>
          <w:vertAlign w:val="superscript"/>
        </w:rPr>
        <w:footnoteRef/>
      </w:r>
      <w:r w:rsidRPr="008F2B78">
        <w:rPr>
          <w:rFonts w:ascii="Arial" w:hAnsi="Arial" w:cs="Arial"/>
          <w:color w:val="000000"/>
          <w:sz w:val="16"/>
          <w:szCs w:val="16"/>
        </w:rPr>
        <w:t xml:space="preserve"> </w:t>
      </w:r>
      <w:r w:rsidRPr="008F2B78">
        <w:rPr>
          <w:rFonts w:ascii="Arial" w:hAnsi="Arial" w:cs="Arial"/>
          <w:color w:val="222222"/>
          <w:sz w:val="16"/>
          <w:szCs w:val="16"/>
          <w:highlight w:val="white"/>
        </w:rPr>
        <w:t>Caspi, A., Harrington, H., Moffitt, T.E., Milne, B.J. and Poulton, R.</w:t>
      </w:r>
      <w:r>
        <w:rPr>
          <w:rFonts w:ascii="Arial" w:hAnsi="Arial" w:cs="Arial"/>
          <w:color w:val="222222"/>
          <w:sz w:val="16"/>
          <w:szCs w:val="16"/>
          <w:highlight w:val="white"/>
        </w:rPr>
        <w:t xml:space="preserve"> (</w:t>
      </w:r>
      <w:r w:rsidRPr="008F2B78">
        <w:rPr>
          <w:rFonts w:ascii="Arial" w:hAnsi="Arial" w:cs="Arial"/>
          <w:color w:val="222222"/>
          <w:sz w:val="16"/>
          <w:szCs w:val="16"/>
          <w:highlight w:val="white"/>
        </w:rPr>
        <w:t>2006</w:t>
      </w:r>
      <w:r>
        <w:rPr>
          <w:rFonts w:ascii="Arial" w:hAnsi="Arial" w:cs="Arial"/>
          <w:color w:val="222222"/>
          <w:sz w:val="16"/>
          <w:szCs w:val="16"/>
          <w:highlight w:val="white"/>
        </w:rPr>
        <w:t>)</w:t>
      </w:r>
      <w:r w:rsidRPr="008F2B78">
        <w:rPr>
          <w:rFonts w:ascii="Arial" w:hAnsi="Arial" w:cs="Arial"/>
          <w:color w:val="222222"/>
          <w:sz w:val="16"/>
          <w:szCs w:val="16"/>
          <w:highlight w:val="white"/>
        </w:rPr>
        <w:t xml:space="preserve"> Socially isolated children 20 years later: risk of cardiovascular disease. </w:t>
      </w:r>
      <w:r w:rsidRPr="008F2B78">
        <w:rPr>
          <w:rFonts w:ascii="Arial" w:hAnsi="Arial" w:cs="Arial"/>
          <w:i/>
          <w:color w:val="222222"/>
          <w:sz w:val="16"/>
          <w:szCs w:val="16"/>
        </w:rPr>
        <w:t>Archives of pediatrics &amp; adolescent medicine</w:t>
      </w:r>
      <w:r w:rsidRPr="008F2B78">
        <w:rPr>
          <w:rFonts w:ascii="Arial" w:hAnsi="Arial" w:cs="Arial"/>
          <w:color w:val="222222"/>
          <w:sz w:val="16"/>
          <w:szCs w:val="16"/>
          <w:highlight w:val="white"/>
        </w:rPr>
        <w:t xml:space="preserve">, </w:t>
      </w:r>
      <w:r w:rsidRPr="008F2B78">
        <w:rPr>
          <w:rFonts w:ascii="Arial" w:hAnsi="Arial" w:cs="Arial"/>
          <w:i/>
          <w:color w:val="222222"/>
          <w:sz w:val="16"/>
          <w:szCs w:val="16"/>
        </w:rPr>
        <w:t>160</w:t>
      </w:r>
      <w:r w:rsidRPr="008F2B78">
        <w:rPr>
          <w:rFonts w:ascii="Arial" w:hAnsi="Arial" w:cs="Arial"/>
          <w:color w:val="222222"/>
          <w:sz w:val="16"/>
          <w:szCs w:val="16"/>
          <w:highlight w:val="white"/>
        </w:rPr>
        <w:t>(8), pp.805-811.</w:t>
      </w:r>
      <w:r>
        <w:rPr>
          <w:rFonts w:ascii="Arial" w:hAnsi="Arial" w:cs="Arial"/>
          <w:color w:val="222222"/>
          <w:sz w:val="16"/>
          <w:szCs w:val="16"/>
        </w:rPr>
        <w:t xml:space="preserve"> </w:t>
      </w:r>
      <w:hyperlink r:id="rId111" w:history="1">
        <w:r w:rsidRPr="00FC0702">
          <w:rPr>
            <w:rStyle w:val="Hyperlink"/>
            <w:rFonts w:ascii="Arial" w:hAnsi="Arial" w:cs="Arial"/>
            <w:sz w:val="16"/>
            <w:szCs w:val="16"/>
          </w:rPr>
          <w:t>doi: 10.1001/archpedi.160.8.805</w:t>
        </w:r>
      </w:hyperlink>
    </w:p>
  </w:footnote>
  <w:footnote w:id="138">
    <w:p w14:paraId="35A3611F" w14:textId="5BADFB85" w:rsidR="00121E45" w:rsidRPr="008F2B78" w:rsidRDefault="00121E45" w:rsidP="007553F3">
      <w:pPr>
        <w:pBdr>
          <w:top w:val="nil"/>
          <w:left w:val="nil"/>
          <w:bottom w:val="nil"/>
          <w:right w:val="nil"/>
          <w:between w:val="nil"/>
        </w:pBdr>
        <w:spacing w:after="0" w:line="240" w:lineRule="auto"/>
        <w:rPr>
          <w:rFonts w:ascii="Arial" w:hAnsi="Arial" w:cs="Arial"/>
          <w:color w:val="000000"/>
          <w:sz w:val="16"/>
          <w:szCs w:val="16"/>
        </w:rPr>
      </w:pPr>
      <w:r w:rsidRPr="008F2B78">
        <w:rPr>
          <w:rFonts w:ascii="Arial" w:hAnsi="Arial" w:cs="Arial"/>
          <w:sz w:val="16"/>
          <w:szCs w:val="16"/>
          <w:vertAlign w:val="superscript"/>
        </w:rPr>
        <w:footnoteRef/>
      </w:r>
      <w:r w:rsidRPr="008F2B78">
        <w:rPr>
          <w:rFonts w:ascii="Arial" w:hAnsi="Arial" w:cs="Arial"/>
          <w:color w:val="000000"/>
          <w:sz w:val="16"/>
          <w:szCs w:val="16"/>
        </w:rPr>
        <w:t xml:space="preserve"> </w:t>
      </w:r>
      <w:r w:rsidRPr="008F2B78">
        <w:rPr>
          <w:rFonts w:ascii="Arial" w:hAnsi="Arial" w:cs="Arial"/>
          <w:color w:val="222222"/>
          <w:sz w:val="16"/>
          <w:szCs w:val="16"/>
          <w:highlight w:val="white"/>
        </w:rPr>
        <w:t xml:space="preserve">Orben, A., Tomova, L. and Blakemore, S.J., 2020. The effects of social deprivation on adolescent development and mental health. </w:t>
      </w:r>
      <w:r w:rsidRPr="008F2B78">
        <w:rPr>
          <w:rFonts w:ascii="Arial" w:hAnsi="Arial" w:cs="Arial"/>
          <w:i/>
          <w:color w:val="222222"/>
          <w:sz w:val="16"/>
          <w:szCs w:val="16"/>
        </w:rPr>
        <w:t>The Lancet Child &amp; Adolescent Health</w:t>
      </w:r>
      <w:r w:rsidRPr="008F2B78">
        <w:rPr>
          <w:rFonts w:ascii="Arial" w:hAnsi="Arial" w:cs="Arial"/>
          <w:color w:val="222222"/>
          <w:sz w:val="16"/>
          <w:szCs w:val="16"/>
          <w:highlight w:val="white"/>
        </w:rPr>
        <w:t>.</w:t>
      </w:r>
      <w:r>
        <w:rPr>
          <w:rFonts w:ascii="Arial" w:hAnsi="Arial" w:cs="Arial"/>
          <w:color w:val="222222"/>
          <w:sz w:val="16"/>
          <w:szCs w:val="16"/>
        </w:rPr>
        <w:t xml:space="preserve"> </w:t>
      </w:r>
      <w:hyperlink r:id="rId112" w:history="1">
        <w:r w:rsidRPr="00FC0702">
          <w:rPr>
            <w:rStyle w:val="Hyperlink"/>
            <w:rFonts w:ascii="Arial" w:hAnsi="Arial" w:cs="Arial"/>
            <w:sz w:val="16"/>
            <w:szCs w:val="16"/>
          </w:rPr>
          <w:t>doi</w:t>
        </w:r>
        <w:r>
          <w:rPr>
            <w:rStyle w:val="Hyperlink"/>
            <w:rFonts w:ascii="Arial" w:hAnsi="Arial" w:cs="Arial"/>
            <w:sz w:val="16"/>
            <w:szCs w:val="16"/>
          </w:rPr>
          <w:t xml:space="preserve">: </w:t>
        </w:r>
        <w:r w:rsidRPr="00FC0702">
          <w:rPr>
            <w:rStyle w:val="Hyperlink"/>
            <w:rFonts w:ascii="Arial" w:hAnsi="Arial" w:cs="Arial"/>
            <w:sz w:val="16"/>
            <w:szCs w:val="16"/>
          </w:rPr>
          <w:t>10.1016/S2352-4642(20)30186-3</w:t>
        </w:r>
      </w:hyperlink>
    </w:p>
  </w:footnote>
  <w:footnote w:id="139">
    <w:p w14:paraId="57D1C53E" w14:textId="1926D930" w:rsidR="00121E45" w:rsidRDefault="00121E45" w:rsidP="007553F3">
      <w:pPr>
        <w:spacing w:after="0" w:line="240" w:lineRule="auto"/>
      </w:pPr>
      <w:r w:rsidRPr="008F2B78">
        <w:rPr>
          <w:rFonts w:ascii="Arial" w:hAnsi="Arial" w:cs="Arial"/>
          <w:sz w:val="16"/>
          <w:szCs w:val="16"/>
          <w:vertAlign w:val="superscript"/>
        </w:rPr>
        <w:footnoteRef/>
      </w:r>
      <w:r w:rsidRPr="008F2B78">
        <w:rPr>
          <w:rFonts w:ascii="Arial" w:hAnsi="Arial" w:cs="Arial"/>
          <w:sz w:val="16"/>
          <w:szCs w:val="16"/>
        </w:rPr>
        <w:t xml:space="preserve"> Blakemore</w:t>
      </w:r>
      <w:r>
        <w:rPr>
          <w:rFonts w:ascii="Arial" w:hAnsi="Arial" w:cs="Arial"/>
          <w:sz w:val="16"/>
          <w:szCs w:val="16"/>
        </w:rPr>
        <w:t>, S.J. and</w:t>
      </w:r>
      <w:r w:rsidRPr="008F2B78">
        <w:rPr>
          <w:rFonts w:ascii="Arial" w:hAnsi="Arial" w:cs="Arial"/>
          <w:sz w:val="16"/>
          <w:szCs w:val="16"/>
        </w:rPr>
        <w:t xml:space="preserve"> Mills,</w:t>
      </w:r>
      <w:r>
        <w:rPr>
          <w:rFonts w:ascii="Arial" w:hAnsi="Arial" w:cs="Arial"/>
          <w:sz w:val="16"/>
          <w:szCs w:val="16"/>
        </w:rPr>
        <w:t xml:space="preserve"> K.L. (2014)</w:t>
      </w:r>
      <w:r w:rsidRPr="008F2B78">
        <w:rPr>
          <w:rFonts w:ascii="Arial" w:hAnsi="Arial" w:cs="Arial"/>
          <w:sz w:val="16"/>
          <w:szCs w:val="16"/>
        </w:rPr>
        <w:t xml:space="preserve"> Is Adolescence a Sensitive Period for Sociocultural Processing? </w:t>
      </w:r>
      <w:r w:rsidRPr="008F2B78">
        <w:rPr>
          <w:rFonts w:ascii="Arial" w:hAnsi="Arial" w:cs="Arial"/>
          <w:i/>
          <w:sz w:val="16"/>
          <w:szCs w:val="16"/>
        </w:rPr>
        <w:t>Annu. Rev. Psychol.</w:t>
      </w:r>
      <w:r w:rsidRPr="008F2B78">
        <w:rPr>
          <w:rFonts w:ascii="Arial" w:hAnsi="Arial" w:cs="Arial"/>
          <w:sz w:val="16"/>
          <w:szCs w:val="16"/>
        </w:rPr>
        <w:t xml:space="preserve"> </w:t>
      </w:r>
      <w:r w:rsidRPr="00FC0702">
        <w:rPr>
          <w:rFonts w:ascii="Arial" w:hAnsi="Arial" w:cs="Arial"/>
          <w:bCs/>
          <w:sz w:val="16"/>
          <w:szCs w:val="16"/>
        </w:rPr>
        <w:t>65</w:t>
      </w:r>
      <w:r w:rsidRPr="008F2B78">
        <w:rPr>
          <w:rFonts w:ascii="Arial" w:hAnsi="Arial" w:cs="Arial"/>
          <w:sz w:val="16"/>
          <w:szCs w:val="16"/>
        </w:rPr>
        <w:t>, 187–207 (2014)</w:t>
      </w:r>
      <w:r>
        <w:rPr>
          <w:rFonts w:ascii="Arial" w:hAnsi="Arial" w:cs="Arial"/>
          <w:sz w:val="16"/>
          <w:szCs w:val="16"/>
        </w:rPr>
        <w:t xml:space="preserve"> </w:t>
      </w:r>
      <w:hyperlink r:id="rId113" w:history="1">
        <w:r w:rsidRPr="00FC0702">
          <w:rPr>
            <w:rStyle w:val="Hyperlink"/>
            <w:rFonts w:ascii="Arial" w:hAnsi="Arial" w:cs="Arial"/>
            <w:sz w:val="16"/>
            <w:szCs w:val="16"/>
          </w:rPr>
          <w:t>doi</w:t>
        </w:r>
        <w:r>
          <w:rPr>
            <w:rStyle w:val="Hyperlink"/>
            <w:rFonts w:ascii="Arial" w:hAnsi="Arial" w:cs="Arial"/>
            <w:sz w:val="16"/>
            <w:szCs w:val="16"/>
          </w:rPr>
          <w:t xml:space="preserve">: </w:t>
        </w:r>
        <w:r w:rsidRPr="00FC0702">
          <w:rPr>
            <w:rStyle w:val="Hyperlink"/>
            <w:rFonts w:ascii="Arial" w:hAnsi="Arial" w:cs="Arial"/>
            <w:sz w:val="16"/>
            <w:szCs w:val="16"/>
          </w:rPr>
          <w:t>10.1146/annurev-psych-010213-115202</w:t>
        </w:r>
      </w:hyperlink>
    </w:p>
  </w:footnote>
  <w:footnote w:id="140">
    <w:p w14:paraId="4904EFDA" w14:textId="4478D74D" w:rsidR="00121E45" w:rsidRPr="00E8247E" w:rsidRDefault="00121E45" w:rsidP="00E8247E">
      <w:pPr>
        <w:pStyle w:val="NormalWeb"/>
        <w:spacing w:before="0" w:beforeAutospacing="0" w:after="0" w:afterAutospacing="0"/>
        <w:textAlignment w:val="baseline"/>
        <w:rPr>
          <w:sz w:val="16"/>
          <w:szCs w:val="16"/>
        </w:rPr>
      </w:pPr>
      <w:r>
        <w:rPr>
          <w:rStyle w:val="FootnoteReference"/>
        </w:rPr>
        <w:footnoteRef/>
      </w:r>
      <w:r>
        <w:t xml:space="preserve"> </w:t>
      </w:r>
      <w:r w:rsidRPr="00E8247E">
        <w:rPr>
          <w:rFonts w:ascii="Arial" w:hAnsi="Arial" w:cs="Arial"/>
          <w:color w:val="000000"/>
          <w:sz w:val="16"/>
          <w:szCs w:val="16"/>
        </w:rPr>
        <w:t>Bould</w:t>
      </w:r>
      <w:r>
        <w:rPr>
          <w:rFonts w:ascii="Arial" w:hAnsi="Arial" w:cs="Arial"/>
          <w:color w:val="000000"/>
          <w:sz w:val="16"/>
          <w:szCs w:val="16"/>
        </w:rPr>
        <w:t>,</w:t>
      </w:r>
      <w:r w:rsidRPr="00E8247E">
        <w:rPr>
          <w:rFonts w:ascii="Arial" w:hAnsi="Arial" w:cs="Arial"/>
          <w:color w:val="000000"/>
          <w:sz w:val="16"/>
          <w:szCs w:val="16"/>
        </w:rPr>
        <w:t xml:space="preserve"> H</w:t>
      </w:r>
      <w:r>
        <w:rPr>
          <w:rFonts w:ascii="Arial" w:hAnsi="Arial" w:cs="Arial"/>
          <w:color w:val="000000"/>
          <w:sz w:val="16"/>
          <w:szCs w:val="16"/>
        </w:rPr>
        <w:t>.</w:t>
      </w:r>
      <w:r w:rsidRPr="00E8247E">
        <w:rPr>
          <w:rFonts w:ascii="Arial" w:hAnsi="Arial" w:cs="Arial"/>
          <w:color w:val="000000"/>
          <w:sz w:val="16"/>
          <w:szCs w:val="16"/>
        </w:rPr>
        <w:t>, Mars</w:t>
      </w:r>
      <w:r>
        <w:rPr>
          <w:rFonts w:ascii="Arial" w:hAnsi="Arial" w:cs="Arial"/>
          <w:color w:val="000000"/>
          <w:sz w:val="16"/>
          <w:szCs w:val="16"/>
        </w:rPr>
        <w:t>,</w:t>
      </w:r>
      <w:r w:rsidRPr="00E8247E">
        <w:rPr>
          <w:rFonts w:ascii="Arial" w:hAnsi="Arial" w:cs="Arial"/>
          <w:color w:val="000000"/>
          <w:sz w:val="16"/>
          <w:szCs w:val="16"/>
        </w:rPr>
        <w:t xml:space="preserve"> B</w:t>
      </w:r>
      <w:r>
        <w:rPr>
          <w:rFonts w:ascii="Arial" w:hAnsi="Arial" w:cs="Arial"/>
          <w:color w:val="000000"/>
          <w:sz w:val="16"/>
          <w:szCs w:val="16"/>
        </w:rPr>
        <w:t>.</w:t>
      </w:r>
      <w:r w:rsidRPr="00E8247E">
        <w:rPr>
          <w:rFonts w:ascii="Arial" w:hAnsi="Arial" w:cs="Arial"/>
          <w:color w:val="000000"/>
          <w:sz w:val="16"/>
          <w:szCs w:val="16"/>
        </w:rPr>
        <w:t>, Moran</w:t>
      </w:r>
      <w:r>
        <w:rPr>
          <w:rFonts w:ascii="Arial" w:hAnsi="Arial" w:cs="Arial"/>
          <w:color w:val="000000"/>
          <w:sz w:val="16"/>
          <w:szCs w:val="16"/>
        </w:rPr>
        <w:t>,</w:t>
      </w:r>
      <w:r w:rsidRPr="00E8247E">
        <w:rPr>
          <w:rFonts w:ascii="Arial" w:hAnsi="Arial" w:cs="Arial"/>
          <w:color w:val="000000"/>
          <w:sz w:val="16"/>
          <w:szCs w:val="16"/>
        </w:rPr>
        <w:t xml:space="preserve"> P</w:t>
      </w:r>
      <w:r>
        <w:rPr>
          <w:rFonts w:ascii="Arial" w:hAnsi="Arial" w:cs="Arial"/>
          <w:color w:val="000000"/>
          <w:sz w:val="16"/>
          <w:szCs w:val="16"/>
        </w:rPr>
        <w:t>.</w:t>
      </w:r>
      <w:r w:rsidRPr="00E8247E">
        <w:rPr>
          <w:rFonts w:ascii="Arial" w:hAnsi="Arial" w:cs="Arial"/>
          <w:color w:val="000000"/>
          <w:sz w:val="16"/>
          <w:szCs w:val="16"/>
        </w:rPr>
        <w:t>, Biddle</w:t>
      </w:r>
      <w:r>
        <w:rPr>
          <w:rFonts w:ascii="Arial" w:hAnsi="Arial" w:cs="Arial"/>
          <w:color w:val="000000"/>
          <w:sz w:val="16"/>
          <w:szCs w:val="16"/>
        </w:rPr>
        <w:t>,</w:t>
      </w:r>
      <w:r w:rsidRPr="00E8247E">
        <w:rPr>
          <w:rFonts w:ascii="Arial" w:hAnsi="Arial" w:cs="Arial"/>
          <w:color w:val="000000"/>
          <w:sz w:val="16"/>
          <w:szCs w:val="16"/>
        </w:rPr>
        <w:t xml:space="preserve"> L</w:t>
      </w:r>
      <w:r>
        <w:rPr>
          <w:rFonts w:ascii="Arial" w:hAnsi="Arial" w:cs="Arial"/>
          <w:color w:val="000000"/>
          <w:sz w:val="16"/>
          <w:szCs w:val="16"/>
        </w:rPr>
        <w:t>.</w:t>
      </w:r>
      <w:r w:rsidRPr="00E8247E">
        <w:rPr>
          <w:rFonts w:ascii="Arial" w:hAnsi="Arial" w:cs="Arial"/>
          <w:color w:val="000000"/>
          <w:sz w:val="16"/>
          <w:szCs w:val="16"/>
        </w:rPr>
        <w:t>, Gunnell</w:t>
      </w:r>
      <w:r>
        <w:rPr>
          <w:rFonts w:ascii="Arial" w:hAnsi="Arial" w:cs="Arial"/>
          <w:color w:val="000000"/>
          <w:sz w:val="16"/>
          <w:szCs w:val="16"/>
        </w:rPr>
        <w:t>,</w:t>
      </w:r>
      <w:r w:rsidRPr="00E8247E">
        <w:rPr>
          <w:rFonts w:ascii="Arial" w:hAnsi="Arial" w:cs="Arial"/>
          <w:color w:val="000000"/>
          <w:sz w:val="16"/>
          <w:szCs w:val="16"/>
        </w:rPr>
        <w:t xml:space="preserve"> D.</w:t>
      </w:r>
      <w:r>
        <w:rPr>
          <w:rFonts w:ascii="Arial" w:hAnsi="Arial" w:cs="Arial"/>
          <w:color w:val="000000"/>
          <w:sz w:val="16"/>
          <w:szCs w:val="16"/>
        </w:rPr>
        <w:t xml:space="preserve"> (2019)</w:t>
      </w:r>
      <w:r w:rsidRPr="00E8247E">
        <w:rPr>
          <w:rFonts w:ascii="Arial" w:hAnsi="Arial" w:cs="Arial"/>
          <w:color w:val="000000"/>
          <w:sz w:val="16"/>
          <w:szCs w:val="16"/>
        </w:rPr>
        <w:t xml:space="preserve"> Rising suicide rates among adolescents in England and Wales. Lancet</w:t>
      </w:r>
      <w:r>
        <w:rPr>
          <w:rFonts w:ascii="Arial" w:hAnsi="Arial" w:cs="Arial"/>
          <w:color w:val="000000"/>
          <w:sz w:val="16"/>
          <w:szCs w:val="16"/>
        </w:rPr>
        <w:t xml:space="preserve">, </w:t>
      </w:r>
      <w:r w:rsidRPr="00E8247E">
        <w:rPr>
          <w:rFonts w:ascii="Arial" w:hAnsi="Arial" w:cs="Arial"/>
          <w:color w:val="000000"/>
          <w:sz w:val="16"/>
          <w:szCs w:val="16"/>
        </w:rPr>
        <w:t>394: 116–7.</w:t>
      </w:r>
      <w:r>
        <w:rPr>
          <w:rFonts w:ascii="Arial" w:hAnsi="Arial" w:cs="Arial"/>
          <w:color w:val="000000"/>
          <w:sz w:val="16"/>
          <w:szCs w:val="16"/>
        </w:rPr>
        <w:t xml:space="preserve"> </w:t>
      </w:r>
      <w:hyperlink r:id="rId114" w:history="1">
        <w:r w:rsidRPr="00FC0702">
          <w:rPr>
            <w:rStyle w:val="Hyperlink"/>
            <w:rFonts w:ascii="Arial" w:hAnsi="Arial" w:cs="Arial"/>
            <w:sz w:val="16"/>
            <w:szCs w:val="16"/>
          </w:rPr>
          <w:t>doi: 10.1016/S0140-6736(19)31102-X</w:t>
        </w:r>
      </w:hyperlink>
    </w:p>
  </w:footnote>
  <w:footnote w:id="141">
    <w:p w14:paraId="4A16721A" w14:textId="04EE8098" w:rsidR="00121E45" w:rsidRPr="00E8247E" w:rsidRDefault="00121E45" w:rsidP="00E8247E">
      <w:pPr>
        <w:pStyle w:val="NormalWeb"/>
        <w:spacing w:before="0" w:beforeAutospacing="0" w:after="0" w:afterAutospacing="0"/>
        <w:textAlignment w:val="baseline"/>
        <w:rPr>
          <w:sz w:val="16"/>
          <w:szCs w:val="16"/>
        </w:rPr>
      </w:pPr>
      <w:r>
        <w:rPr>
          <w:rStyle w:val="FootnoteReference"/>
        </w:rPr>
        <w:footnoteRef/>
      </w:r>
      <w:r>
        <w:t xml:space="preserve"> </w:t>
      </w:r>
      <w:r w:rsidRPr="00E8247E">
        <w:rPr>
          <w:rFonts w:ascii="Arial" w:hAnsi="Arial" w:cs="Arial"/>
          <w:color w:val="000000"/>
          <w:sz w:val="16"/>
          <w:szCs w:val="16"/>
        </w:rPr>
        <w:t>McManus</w:t>
      </w:r>
      <w:r>
        <w:rPr>
          <w:rFonts w:ascii="Arial" w:hAnsi="Arial" w:cs="Arial"/>
          <w:color w:val="000000"/>
          <w:sz w:val="16"/>
          <w:szCs w:val="16"/>
        </w:rPr>
        <w:t>,</w:t>
      </w:r>
      <w:r w:rsidRPr="00E8247E">
        <w:rPr>
          <w:rFonts w:ascii="Arial" w:hAnsi="Arial" w:cs="Arial"/>
          <w:color w:val="000000"/>
          <w:sz w:val="16"/>
          <w:szCs w:val="16"/>
        </w:rPr>
        <w:t xml:space="preserve"> S</w:t>
      </w:r>
      <w:r>
        <w:rPr>
          <w:rFonts w:ascii="Arial" w:hAnsi="Arial" w:cs="Arial"/>
          <w:color w:val="000000"/>
          <w:sz w:val="16"/>
          <w:szCs w:val="16"/>
        </w:rPr>
        <w:t>.</w:t>
      </w:r>
      <w:r w:rsidRPr="00E8247E">
        <w:rPr>
          <w:rFonts w:ascii="Arial" w:hAnsi="Arial" w:cs="Arial"/>
          <w:color w:val="000000"/>
          <w:sz w:val="16"/>
          <w:szCs w:val="16"/>
        </w:rPr>
        <w:t>, Gunnell</w:t>
      </w:r>
      <w:r>
        <w:rPr>
          <w:rFonts w:ascii="Arial" w:hAnsi="Arial" w:cs="Arial"/>
          <w:color w:val="000000"/>
          <w:sz w:val="16"/>
          <w:szCs w:val="16"/>
        </w:rPr>
        <w:t>,</w:t>
      </w:r>
      <w:r w:rsidRPr="00E8247E">
        <w:rPr>
          <w:rFonts w:ascii="Arial" w:hAnsi="Arial" w:cs="Arial"/>
          <w:color w:val="000000"/>
          <w:sz w:val="16"/>
          <w:szCs w:val="16"/>
        </w:rPr>
        <w:t xml:space="preserve"> D</w:t>
      </w:r>
      <w:r>
        <w:rPr>
          <w:rFonts w:ascii="Arial" w:hAnsi="Arial" w:cs="Arial"/>
          <w:color w:val="000000"/>
          <w:sz w:val="16"/>
          <w:szCs w:val="16"/>
        </w:rPr>
        <w:t>.</w:t>
      </w:r>
      <w:r w:rsidRPr="00E8247E">
        <w:rPr>
          <w:rFonts w:ascii="Arial" w:hAnsi="Arial" w:cs="Arial"/>
          <w:color w:val="000000"/>
          <w:sz w:val="16"/>
          <w:szCs w:val="16"/>
        </w:rPr>
        <w:t>, Cooper</w:t>
      </w:r>
      <w:r>
        <w:rPr>
          <w:rFonts w:ascii="Arial" w:hAnsi="Arial" w:cs="Arial"/>
          <w:color w:val="000000"/>
          <w:sz w:val="16"/>
          <w:szCs w:val="16"/>
        </w:rPr>
        <w:t>,</w:t>
      </w:r>
      <w:r w:rsidRPr="00E8247E">
        <w:rPr>
          <w:rFonts w:ascii="Arial" w:hAnsi="Arial" w:cs="Arial"/>
          <w:color w:val="000000"/>
          <w:sz w:val="16"/>
          <w:szCs w:val="16"/>
        </w:rPr>
        <w:t xml:space="preserve"> C</w:t>
      </w:r>
      <w:r>
        <w:rPr>
          <w:rFonts w:ascii="Arial" w:hAnsi="Arial" w:cs="Arial"/>
          <w:color w:val="000000"/>
          <w:sz w:val="16"/>
          <w:szCs w:val="16"/>
        </w:rPr>
        <w:t>.</w:t>
      </w:r>
      <w:r w:rsidRPr="00E8247E">
        <w:rPr>
          <w:rFonts w:ascii="Arial" w:hAnsi="Arial" w:cs="Arial"/>
          <w:color w:val="000000"/>
          <w:sz w:val="16"/>
          <w:szCs w:val="16"/>
        </w:rPr>
        <w:t xml:space="preserve"> et al</w:t>
      </w:r>
      <w:r>
        <w:rPr>
          <w:rFonts w:ascii="Arial" w:hAnsi="Arial" w:cs="Arial"/>
          <w:color w:val="000000"/>
          <w:sz w:val="16"/>
          <w:szCs w:val="16"/>
        </w:rPr>
        <w:t xml:space="preserve"> (2019)</w:t>
      </w:r>
      <w:r w:rsidRPr="00E8247E">
        <w:rPr>
          <w:rFonts w:ascii="Arial" w:hAnsi="Arial" w:cs="Arial"/>
          <w:color w:val="000000"/>
          <w:sz w:val="16"/>
          <w:szCs w:val="16"/>
        </w:rPr>
        <w:t xml:space="preserve"> Prevalence of non-suicidal self-harm and service contact in England, 2000-14: repeated cross-sectional surveys of the general population. The </w:t>
      </w:r>
      <w:r>
        <w:rPr>
          <w:rFonts w:ascii="Arial" w:hAnsi="Arial" w:cs="Arial"/>
          <w:color w:val="000000"/>
          <w:sz w:val="16"/>
          <w:szCs w:val="16"/>
        </w:rPr>
        <w:t>L</w:t>
      </w:r>
      <w:r w:rsidRPr="00E8247E">
        <w:rPr>
          <w:rFonts w:ascii="Arial" w:hAnsi="Arial" w:cs="Arial"/>
          <w:color w:val="000000"/>
          <w:sz w:val="16"/>
          <w:szCs w:val="16"/>
        </w:rPr>
        <w:t>ancet Psychiatr</w:t>
      </w:r>
      <w:r>
        <w:rPr>
          <w:rFonts w:ascii="Arial" w:hAnsi="Arial" w:cs="Arial"/>
          <w:color w:val="000000"/>
          <w:sz w:val="16"/>
          <w:szCs w:val="16"/>
        </w:rPr>
        <w:t>y,</w:t>
      </w:r>
      <w:r w:rsidRPr="00E8247E">
        <w:rPr>
          <w:rFonts w:ascii="Arial" w:hAnsi="Arial" w:cs="Arial"/>
          <w:color w:val="000000"/>
          <w:sz w:val="16"/>
          <w:szCs w:val="16"/>
        </w:rPr>
        <w:t xml:space="preserve"> 6: 573–81.</w:t>
      </w:r>
      <w:r>
        <w:rPr>
          <w:rFonts w:ascii="Arial" w:hAnsi="Arial" w:cs="Arial"/>
          <w:color w:val="000000"/>
          <w:sz w:val="16"/>
          <w:szCs w:val="16"/>
        </w:rPr>
        <w:t xml:space="preserve"> </w:t>
      </w:r>
      <w:hyperlink r:id="rId115" w:history="1">
        <w:r w:rsidRPr="00FC0702">
          <w:rPr>
            <w:rStyle w:val="Hyperlink"/>
            <w:rFonts w:ascii="Arial" w:hAnsi="Arial" w:cs="Arial"/>
            <w:sz w:val="16"/>
            <w:szCs w:val="16"/>
          </w:rPr>
          <w:t>doi</w:t>
        </w:r>
        <w:r>
          <w:rPr>
            <w:rStyle w:val="Hyperlink"/>
            <w:rFonts w:ascii="Arial" w:hAnsi="Arial" w:cs="Arial"/>
            <w:sz w:val="16"/>
            <w:szCs w:val="16"/>
          </w:rPr>
          <w:t xml:space="preserve">: </w:t>
        </w:r>
        <w:r w:rsidRPr="00FC0702">
          <w:rPr>
            <w:rStyle w:val="Hyperlink"/>
            <w:rFonts w:ascii="Arial" w:hAnsi="Arial" w:cs="Arial"/>
            <w:sz w:val="16"/>
            <w:szCs w:val="16"/>
          </w:rPr>
          <w:t>10.1016/S2215-0366(19)30188-9</w:t>
        </w:r>
      </w:hyperlink>
    </w:p>
  </w:footnote>
  <w:footnote w:id="142">
    <w:p w14:paraId="1BD47BB5" w14:textId="3D654F88" w:rsidR="00121E45" w:rsidRPr="00FC0702" w:rsidRDefault="00121E45" w:rsidP="00FC0702">
      <w:pPr>
        <w:pStyle w:val="NormalWeb"/>
        <w:spacing w:before="0" w:beforeAutospacing="0" w:after="0" w:afterAutospacing="0"/>
        <w:textAlignment w:val="baseline"/>
        <w:rPr>
          <w:rFonts w:ascii="Arial" w:hAnsi="Arial" w:cs="Arial"/>
          <w:color w:val="000000"/>
          <w:sz w:val="16"/>
          <w:szCs w:val="16"/>
        </w:rPr>
      </w:pPr>
      <w:r>
        <w:rPr>
          <w:rStyle w:val="FootnoteReference"/>
        </w:rPr>
        <w:footnoteRef/>
      </w:r>
      <w:r>
        <w:t xml:space="preserve"> </w:t>
      </w:r>
      <w:r w:rsidRPr="00E8247E">
        <w:rPr>
          <w:rFonts w:ascii="Arial" w:hAnsi="Arial" w:cs="Arial"/>
          <w:color w:val="000000"/>
          <w:sz w:val="16"/>
          <w:szCs w:val="16"/>
        </w:rPr>
        <w:t>Hawton</w:t>
      </w:r>
      <w:r>
        <w:rPr>
          <w:rFonts w:ascii="Arial" w:hAnsi="Arial" w:cs="Arial"/>
          <w:color w:val="000000"/>
          <w:sz w:val="16"/>
          <w:szCs w:val="16"/>
        </w:rPr>
        <w:t>,</w:t>
      </w:r>
      <w:r w:rsidRPr="00E8247E">
        <w:rPr>
          <w:rFonts w:ascii="Arial" w:hAnsi="Arial" w:cs="Arial"/>
          <w:color w:val="000000"/>
          <w:sz w:val="16"/>
          <w:szCs w:val="16"/>
        </w:rPr>
        <w:t xml:space="preserve"> K</w:t>
      </w:r>
      <w:r>
        <w:rPr>
          <w:rFonts w:ascii="Arial" w:hAnsi="Arial" w:cs="Arial"/>
          <w:color w:val="000000"/>
          <w:sz w:val="16"/>
          <w:szCs w:val="16"/>
        </w:rPr>
        <w:t>.</w:t>
      </w:r>
      <w:r w:rsidRPr="00E8247E">
        <w:rPr>
          <w:rFonts w:ascii="Arial" w:hAnsi="Arial" w:cs="Arial"/>
          <w:color w:val="000000"/>
          <w:sz w:val="16"/>
          <w:szCs w:val="16"/>
        </w:rPr>
        <w:t>, Saunders</w:t>
      </w:r>
      <w:r>
        <w:rPr>
          <w:rFonts w:ascii="Arial" w:hAnsi="Arial" w:cs="Arial"/>
          <w:color w:val="000000"/>
          <w:sz w:val="16"/>
          <w:szCs w:val="16"/>
        </w:rPr>
        <w:t>,</w:t>
      </w:r>
      <w:r w:rsidRPr="00E8247E">
        <w:rPr>
          <w:rFonts w:ascii="Arial" w:hAnsi="Arial" w:cs="Arial"/>
          <w:color w:val="000000"/>
          <w:sz w:val="16"/>
          <w:szCs w:val="16"/>
        </w:rPr>
        <w:t xml:space="preserve"> KEA</w:t>
      </w:r>
      <w:r>
        <w:rPr>
          <w:rFonts w:ascii="Arial" w:hAnsi="Arial" w:cs="Arial"/>
          <w:color w:val="000000"/>
          <w:sz w:val="16"/>
          <w:szCs w:val="16"/>
        </w:rPr>
        <w:t>.</w:t>
      </w:r>
      <w:r w:rsidRPr="00E8247E">
        <w:rPr>
          <w:rFonts w:ascii="Arial" w:hAnsi="Arial" w:cs="Arial"/>
          <w:color w:val="000000"/>
          <w:sz w:val="16"/>
          <w:szCs w:val="16"/>
        </w:rPr>
        <w:t>, O’Connor</w:t>
      </w:r>
      <w:r>
        <w:rPr>
          <w:rFonts w:ascii="Arial" w:hAnsi="Arial" w:cs="Arial"/>
          <w:color w:val="000000"/>
          <w:sz w:val="16"/>
          <w:szCs w:val="16"/>
        </w:rPr>
        <w:t>,</w:t>
      </w:r>
      <w:r w:rsidRPr="00E8247E">
        <w:rPr>
          <w:rFonts w:ascii="Arial" w:hAnsi="Arial" w:cs="Arial"/>
          <w:color w:val="000000"/>
          <w:sz w:val="16"/>
          <w:szCs w:val="16"/>
        </w:rPr>
        <w:t xml:space="preserve"> RC.</w:t>
      </w:r>
      <w:r>
        <w:rPr>
          <w:rFonts w:ascii="Arial" w:hAnsi="Arial" w:cs="Arial"/>
          <w:color w:val="000000"/>
          <w:sz w:val="16"/>
          <w:szCs w:val="16"/>
        </w:rPr>
        <w:t xml:space="preserve"> (2012)</w:t>
      </w:r>
      <w:r w:rsidRPr="00E8247E">
        <w:rPr>
          <w:rFonts w:ascii="Arial" w:hAnsi="Arial" w:cs="Arial"/>
          <w:color w:val="000000"/>
          <w:sz w:val="16"/>
          <w:szCs w:val="16"/>
        </w:rPr>
        <w:t xml:space="preserve"> Self-harm and suicide in adolescents. </w:t>
      </w:r>
      <w:r>
        <w:rPr>
          <w:rFonts w:ascii="Arial" w:hAnsi="Arial" w:cs="Arial"/>
          <w:color w:val="000000"/>
          <w:sz w:val="16"/>
          <w:szCs w:val="16"/>
        </w:rPr>
        <w:t xml:space="preserve">The </w:t>
      </w:r>
      <w:r w:rsidRPr="00E8247E">
        <w:rPr>
          <w:rFonts w:ascii="Arial" w:hAnsi="Arial" w:cs="Arial"/>
          <w:color w:val="000000"/>
          <w:sz w:val="16"/>
          <w:szCs w:val="16"/>
        </w:rPr>
        <w:t>Lancet</w:t>
      </w:r>
      <w:r>
        <w:rPr>
          <w:rFonts w:ascii="Arial" w:hAnsi="Arial" w:cs="Arial"/>
          <w:color w:val="000000"/>
          <w:sz w:val="16"/>
          <w:szCs w:val="16"/>
        </w:rPr>
        <w:t>,</w:t>
      </w:r>
      <w:r w:rsidRPr="00E8247E">
        <w:rPr>
          <w:rFonts w:ascii="Arial" w:hAnsi="Arial" w:cs="Arial"/>
          <w:color w:val="000000"/>
          <w:sz w:val="16"/>
          <w:szCs w:val="16"/>
        </w:rPr>
        <w:t xml:space="preserve"> 379: 2373–82.</w:t>
      </w:r>
      <w:r>
        <w:rPr>
          <w:rFonts w:ascii="Arial" w:hAnsi="Arial" w:cs="Arial"/>
          <w:color w:val="000000"/>
          <w:sz w:val="16"/>
          <w:szCs w:val="16"/>
        </w:rPr>
        <w:t xml:space="preserve"> </w:t>
      </w:r>
      <w:hyperlink r:id="rId116" w:history="1">
        <w:r w:rsidRPr="00FC0702">
          <w:rPr>
            <w:rStyle w:val="Hyperlink"/>
            <w:rFonts w:ascii="Arial" w:hAnsi="Arial" w:cs="Arial"/>
            <w:sz w:val="16"/>
            <w:szCs w:val="16"/>
          </w:rPr>
          <w:t>doi</w:t>
        </w:r>
        <w:r>
          <w:rPr>
            <w:rStyle w:val="Hyperlink"/>
            <w:rFonts w:ascii="Arial" w:hAnsi="Arial" w:cs="Arial"/>
            <w:sz w:val="16"/>
            <w:szCs w:val="16"/>
          </w:rPr>
          <w:t xml:space="preserve">: </w:t>
        </w:r>
        <w:r w:rsidRPr="00FC0702">
          <w:rPr>
            <w:rStyle w:val="Hyperlink"/>
            <w:rFonts w:ascii="Arial" w:hAnsi="Arial" w:cs="Arial"/>
            <w:sz w:val="16"/>
            <w:szCs w:val="16"/>
          </w:rPr>
          <w:t>10.1016/S0140-6736(12)60322-5</w:t>
        </w:r>
      </w:hyperlink>
    </w:p>
  </w:footnote>
  <w:footnote w:id="143">
    <w:p w14:paraId="401A5E46" w14:textId="3467A0B5" w:rsidR="00121E45" w:rsidRDefault="00121E45">
      <w:pPr>
        <w:pStyle w:val="FootnoteText"/>
      </w:pPr>
      <w:r>
        <w:rPr>
          <w:rStyle w:val="FootnoteReference"/>
        </w:rPr>
        <w:footnoteRef/>
      </w:r>
      <w:r>
        <w:t xml:space="preserve"> </w:t>
      </w:r>
      <w:r w:rsidRPr="00E8247E">
        <w:rPr>
          <w:sz w:val="16"/>
          <w:szCs w:val="16"/>
        </w:rPr>
        <w:t>The National Child Mortality Database (2020)</w:t>
      </w:r>
      <w:r>
        <w:rPr>
          <w:sz w:val="16"/>
          <w:szCs w:val="16"/>
        </w:rPr>
        <w:t xml:space="preserve"> </w:t>
      </w:r>
      <w:r w:rsidRPr="00FC0702">
        <w:rPr>
          <w:sz w:val="16"/>
          <w:szCs w:val="16"/>
        </w:rPr>
        <w:t>Child Suicide Rates during the COVID-19 Pandemic in England: Real-time Surveillance</w:t>
      </w:r>
      <w:r>
        <w:rPr>
          <w:sz w:val="16"/>
          <w:szCs w:val="16"/>
        </w:rPr>
        <w:t>. Available at:</w:t>
      </w:r>
      <w:r w:rsidRPr="00E8247E">
        <w:rPr>
          <w:sz w:val="16"/>
          <w:szCs w:val="16"/>
        </w:rPr>
        <w:t xml:space="preserve"> </w:t>
      </w:r>
      <w:hyperlink r:id="rId117" w:history="1">
        <w:r w:rsidRPr="00E8247E">
          <w:rPr>
            <w:rStyle w:val="Hyperlink"/>
            <w:rFonts w:ascii="Arial" w:hAnsi="Arial" w:cs="Arial"/>
            <w:color w:val="1155CC"/>
            <w:sz w:val="16"/>
            <w:szCs w:val="16"/>
          </w:rPr>
          <w:t>https://www.ncmd.info/wp-content/uploads/2020/07/REF253-2020-NCMD-Summary-Report-on-Child-Suicide-July-2020.pdf</w:t>
        </w:r>
      </w:hyperlink>
    </w:p>
  </w:footnote>
  <w:footnote w:id="144">
    <w:p w14:paraId="5E23F8F1" w14:textId="21B12E9E" w:rsidR="00121E45" w:rsidRPr="008F2B78" w:rsidRDefault="00121E45" w:rsidP="007553F3">
      <w:pPr>
        <w:widowControl w:val="0"/>
        <w:spacing w:after="0" w:line="240" w:lineRule="auto"/>
        <w:ind w:left="482" w:hanging="482"/>
        <w:rPr>
          <w:rFonts w:ascii="Arial" w:hAnsi="Arial" w:cs="Arial"/>
          <w:sz w:val="16"/>
          <w:szCs w:val="16"/>
        </w:rPr>
      </w:pPr>
      <w:r w:rsidRPr="008F2B78">
        <w:rPr>
          <w:rFonts w:ascii="Arial" w:hAnsi="Arial" w:cs="Arial"/>
          <w:sz w:val="16"/>
          <w:szCs w:val="16"/>
          <w:vertAlign w:val="superscript"/>
        </w:rPr>
        <w:footnoteRef/>
      </w:r>
      <w:r w:rsidRPr="008F2B78">
        <w:rPr>
          <w:rFonts w:ascii="Arial" w:hAnsi="Arial" w:cs="Arial"/>
          <w:sz w:val="16"/>
          <w:szCs w:val="16"/>
        </w:rPr>
        <w:t xml:space="preserve"> Deighton, J., Humphrey, N., Belsky, J., Boehnke, J., Vostanis, P., </w:t>
      </w:r>
      <w:r>
        <w:rPr>
          <w:rFonts w:ascii="Arial" w:hAnsi="Arial" w:cs="Arial"/>
          <w:sz w:val="16"/>
          <w:szCs w:val="16"/>
        </w:rPr>
        <w:t>and</w:t>
      </w:r>
      <w:r w:rsidRPr="008F2B78">
        <w:rPr>
          <w:rFonts w:ascii="Arial" w:hAnsi="Arial" w:cs="Arial"/>
          <w:sz w:val="16"/>
          <w:szCs w:val="16"/>
        </w:rPr>
        <w:t xml:space="preserve"> Patalay, P. (2017)</w:t>
      </w:r>
      <w:r>
        <w:rPr>
          <w:rFonts w:ascii="Arial" w:hAnsi="Arial" w:cs="Arial"/>
          <w:sz w:val="16"/>
          <w:szCs w:val="16"/>
        </w:rPr>
        <w:t xml:space="preserve"> </w:t>
      </w:r>
      <w:r w:rsidRPr="008F2B78">
        <w:rPr>
          <w:rFonts w:ascii="Arial" w:hAnsi="Arial" w:cs="Arial"/>
          <w:sz w:val="16"/>
          <w:szCs w:val="16"/>
        </w:rPr>
        <w:t>Longitudinal pathways between mental</w:t>
      </w:r>
      <w:r>
        <w:rPr>
          <w:rFonts w:ascii="Arial" w:hAnsi="Arial" w:cs="Arial"/>
          <w:sz w:val="16"/>
          <w:szCs w:val="16"/>
        </w:rPr>
        <w:t xml:space="preserve"> </w:t>
      </w:r>
      <w:r w:rsidRPr="008F2B78">
        <w:rPr>
          <w:rFonts w:ascii="Arial" w:hAnsi="Arial" w:cs="Arial"/>
          <w:sz w:val="16"/>
          <w:szCs w:val="16"/>
        </w:rPr>
        <w:t>health difficulties and academic performance during</w:t>
      </w:r>
      <w:r>
        <w:rPr>
          <w:rFonts w:ascii="Arial" w:hAnsi="Arial" w:cs="Arial"/>
          <w:sz w:val="16"/>
          <w:szCs w:val="16"/>
        </w:rPr>
        <w:t xml:space="preserve"> </w:t>
      </w:r>
      <w:r w:rsidRPr="008F2B78">
        <w:rPr>
          <w:rFonts w:ascii="Arial" w:hAnsi="Arial" w:cs="Arial"/>
          <w:sz w:val="16"/>
          <w:szCs w:val="16"/>
        </w:rPr>
        <w:t xml:space="preserve">middle childhood and early adolescence. </w:t>
      </w:r>
      <w:r w:rsidRPr="008F2B78">
        <w:rPr>
          <w:rFonts w:ascii="Arial" w:hAnsi="Arial" w:cs="Arial"/>
          <w:i/>
          <w:sz w:val="16"/>
          <w:szCs w:val="16"/>
        </w:rPr>
        <w:t>The British Journal of Developmental Psychology</w:t>
      </w:r>
      <w:r w:rsidRPr="008F2B78">
        <w:rPr>
          <w:rFonts w:ascii="Arial" w:hAnsi="Arial" w:cs="Arial"/>
          <w:sz w:val="16"/>
          <w:szCs w:val="16"/>
        </w:rPr>
        <w:t>,</w:t>
      </w:r>
      <w:r>
        <w:rPr>
          <w:rFonts w:ascii="Arial" w:hAnsi="Arial" w:cs="Arial"/>
          <w:sz w:val="16"/>
          <w:szCs w:val="16"/>
        </w:rPr>
        <w:t xml:space="preserve"> </w:t>
      </w:r>
      <w:r w:rsidRPr="008F2B78">
        <w:rPr>
          <w:rFonts w:ascii="Arial" w:hAnsi="Arial" w:cs="Arial"/>
          <w:sz w:val="16"/>
          <w:szCs w:val="16"/>
        </w:rPr>
        <w:t xml:space="preserve">Early View. </w:t>
      </w:r>
      <w:hyperlink r:id="rId118" w:history="1">
        <w:r w:rsidRPr="00FC0702">
          <w:rPr>
            <w:rStyle w:val="Hyperlink"/>
            <w:rFonts w:ascii="Arial" w:hAnsi="Arial" w:cs="Arial"/>
            <w:sz w:val="16"/>
            <w:szCs w:val="16"/>
          </w:rPr>
          <w:t>doi: 10.1111/bjdp.12218</w:t>
        </w:r>
      </w:hyperlink>
    </w:p>
  </w:footnote>
  <w:footnote w:id="145">
    <w:p w14:paraId="43A90A28" w14:textId="504D1DEE" w:rsidR="00121E45" w:rsidRPr="008F2B78" w:rsidRDefault="00121E45" w:rsidP="007553F3">
      <w:pPr>
        <w:widowControl w:val="0"/>
        <w:spacing w:after="0" w:line="240" w:lineRule="auto"/>
        <w:ind w:left="482" w:hanging="482"/>
        <w:rPr>
          <w:rFonts w:ascii="Arial" w:hAnsi="Arial" w:cs="Arial"/>
          <w:sz w:val="16"/>
          <w:szCs w:val="16"/>
        </w:rPr>
      </w:pPr>
      <w:r w:rsidRPr="008F2B78">
        <w:rPr>
          <w:rFonts w:ascii="Arial" w:hAnsi="Arial" w:cs="Arial"/>
          <w:sz w:val="16"/>
          <w:szCs w:val="16"/>
          <w:vertAlign w:val="superscript"/>
        </w:rPr>
        <w:footnoteRef/>
      </w:r>
      <w:r w:rsidRPr="008F2B78">
        <w:rPr>
          <w:rFonts w:ascii="Arial" w:hAnsi="Arial" w:cs="Arial"/>
          <w:sz w:val="16"/>
          <w:szCs w:val="16"/>
        </w:rPr>
        <w:t xml:space="preserve"> Panayiotou, M., &amp; Humphrey, N. (2017). Mental health difficulties and academic attainment:</w:t>
      </w:r>
      <w:r>
        <w:rPr>
          <w:rFonts w:ascii="Arial" w:hAnsi="Arial" w:cs="Arial"/>
          <w:sz w:val="16"/>
          <w:szCs w:val="16"/>
        </w:rPr>
        <w:t xml:space="preserve"> </w:t>
      </w:r>
      <w:r w:rsidRPr="008F2B78">
        <w:rPr>
          <w:rFonts w:ascii="Arial" w:hAnsi="Arial" w:cs="Arial"/>
          <w:sz w:val="16"/>
          <w:szCs w:val="16"/>
        </w:rPr>
        <w:t xml:space="preserve">Evidence for gender-specific developmental cascades in middle childhood. </w:t>
      </w:r>
      <w:r w:rsidRPr="008F2B78">
        <w:rPr>
          <w:rFonts w:ascii="Arial" w:hAnsi="Arial" w:cs="Arial"/>
          <w:i/>
          <w:sz w:val="16"/>
          <w:szCs w:val="16"/>
        </w:rPr>
        <w:t>Development and</w:t>
      </w:r>
      <w:r>
        <w:rPr>
          <w:rFonts w:ascii="Arial" w:hAnsi="Arial" w:cs="Arial"/>
          <w:i/>
          <w:sz w:val="16"/>
          <w:szCs w:val="16"/>
        </w:rPr>
        <w:t xml:space="preserve"> </w:t>
      </w:r>
      <w:r w:rsidRPr="008F2B78">
        <w:rPr>
          <w:rFonts w:ascii="Arial" w:hAnsi="Arial" w:cs="Arial"/>
          <w:i/>
          <w:sz w:val="16"/>
          <w:szCs w:val="16"/>
        </w:rPr>
        <w:t>Psychopathology</w:t>
      </w:r>
      <w:r w:rsidRPr="008F2B78">
        <w:rPr>
          <w:rFonts w:ascii="Arial" w:hAnsi="Arial" w:cs="Arial"/>
          <w:sz w:val="16"/>
          <w:szCs w:val="16"/>
        </w:rPr>
        <w:t xml:space="preserve">, Early View, 1–16. </w:t>
      </w:r>
      <w:hyperlink r:id="rId119" w:history="1">
        <w:r w:rsidRPr="00FC0702">
          <w:rPr>
            <w:rStyle w:val="Hyperlink"/>
            <w:rFonts w:ascii="Arial" w:hAnsi="Arial" w:cs="Arial"/>
            <w:sz w:val="16"/>
            <w:szCs w:val="16"/>
          </w:rPr>
          <w:t>doi: 10.1017/S095457941700102X</w:t>
        </w:r>
      </w:hyperlink>
    </w:p>
  </w:footnote>
  <w:footnote w:id="146">
    <w:p w14:paraId="46F7841C" w14:textId="695CCAAC" w:rsidR="00121E45" w:rsidRPr="008F2B78" w:rsidRDefault="00121E45" w:rsidP="007553F3">
      <w:pPr>
        <w:pBdr>
          <w:top w:val="nil"/>
          <w:left w:val="nil"/>
          <w:bottom w:val="nil"/>
          <w:right w:val="nil"/>
          <w:between w:val="nil"/>
        </w:pBdr>
        <w:spacing w:after="0" w:line="240" w:lineRule="auto"/>
        <w:rPr>
          <w:rFonts w:ascii="Arial" w:hAnsi="Arial" w:cs="Arial"/>
          <w:color w:val="000000"/>
          <w:sz w:val="16"/>
          <w:szCs w:val="16"/>
        </w:rPr>
      </w:pPr>
      <w:r w:rsidRPr="008F2B78">
        <w:rPr>
          <w:rFonts w:ascii="Arial" w:hAnsi="Arial" w:cs="Arial"/>
          <w:sz w:val="16"/>
          <w:szCs w:val="16"/>
          <w:vertAlign w:val="superscript"/>
        </w:rPr>
        <w:footnoteRef/>
      </w:r>
      <w:r w:rsidRPr="008F2B78">
        <w:rPr>
          <w:rFonts w:ascii="Arial" w:hAnsi="Arial" w:cs="Arial"/>
          <w:color w:val="000000"/>
          <w:sz w:val="16"/>
          <w:szCs w:val="16"/>
        </w:rPr>
        <w:t xml:space="preserve"> </w:t>
      </w:r>
      <w:r w:rsidRPr="008F2B78">
        <w:rPr>
          <w:rFonts w:ascii="Arial" w:hAnsi="Arial" w:cs="Arial"/>
          <w:color w:val="222222"/>
          <w:sz w:val="16"/>
          <w:szCs w:val="16"/>
          <w:highlight w:val="white"/>
        </w:rPr>
        <w:t xml:space="preserve">Sadler, K., Vizard, T., Ford, T., Marchesell, F., Pearce, N., Mandalia, D., Davis, J., Brodie, E., Forbes, N., Goodman, A. and Goodman, R. </w:t>
      </w:r>
      <w:r>
        <w:rPr>
          <w:rFonts w:ascii="Arial" w:hAnsi="Arial" w:cs="Arial"/>
          <w:color w:val="222222"/>
          <w:sz w:val="16"/>
          <w:szCs w:val="16"/>
          <w:highlight w:val="white"/>
        </w:rPr>
        <w:t>(</w:t>
      </w:r>
      <w:r w:rsidRPr="008F2B78">
        <w:rPr>
          <w:rFonts w:ascii="Arial" w:hAnsi="Arial" w:cs="Arial"/>
          <w:color w:val="222222"/>
          <w:sz w:val="16"/>
          <w:szCs w:val="16"/>
          <w:highlight w:val="white"/>
        </w:rPr>
        <w:t>2018</w:t>
      </w:r>
      <w:r>
        <w:rPr>
          <w:rFonts w:ascii="Arial" w:hAnsi="Arial" w:cs="Arial"/>
          <w:color w:val="222222"/>
          <w:sz w:val="16"/>
          <w:szCs w:val="16"/>
          <w:highlight w:val="white"/>
        </w:rPr>
        <w:t>)</w:t>
      </w:r>
      <w:r w:rsidRPr="008F2B78">
        <w:rPr>
          <w:rFonts w:ascii="Arial" w:hAnsi="Arial" w:cs="Arial"/>
          <w:color w:val="222222"/>
          <w:sz w:val="16"/>
          <w:szCs w:val="16"/>
          <w:highlight w:val="white"/>
        </w:rPr>
        <w:t xml:space="preserve"> Mental health of children and young people in England, 2017. </w:t>
      </w:r>
      <w:r>
        <w:rPr>
          <w:rFonts w:ascii="Arial" w:hAnsi="Arial" w:cs="Arial"/>
          <w:color w:val="222222"/>
          <w:sz w:val="16"/>
          <w:szCs w:val="16"/>
        </w:rPr>
        <w:t xml:space="preserve">NHS Digital report. Available at: </w:t>
      </w:r>
      <w:hyperlink r:id="rId120" w:history="1">
        <w:r w:rsidRPr="0021283C">
          <w:rPr>
            <w:rStyle w:val="Hyperlink"/>
            <w:rFonts w:ascii="Arial" w:hAnsi="Arial" w:cs="Arial"/>
            <w:sz w:val="16"/>
            <w:szCs w:val="16"/>
            <w:highlight w:val="white"/>
          </w:rPr>
          <w:t>https://dera.ioe.ac.uk/32622/1/MHCYP%202017%20Summary.pdf</w:t>
        </w:r>
      </w:hyperlink>
      <w:r w:rsidRPr="008F2B78">
        <w:rPr>
          <w:rFonts w:ascii="Arial" w:hAnsi="Arial" w:cs="Arial"/>
          <w:color w:val="222222"/>
          <w:sz w:val="16"/>
          <w:szCs w:val="16"/>
          <w:highlight w:val="white"/>
        </w:rPr>
        <w:t xml:space="preserve"> </w:t>
      </w:r>
    </w:p>
  </w:footnote>
  <w:footnote w:id="147">
    <w:p w14:paraId="20940F60" w14:textId="77777777" w:rsidR="00121E45" w:rsidRDefault="00121E45" w:rsidP="007553F3">
      <w:pPr>
        <w:spacing w:after="0" w:line="240" w:lineRule="auto"/>
      </w:pPr>
      <w:r w:rsidRPr="008F2B78">
        <w:rPr>
          <w:rFonts w:ascii="Arial" w:hAnsi="Arial" w:cs="Arial"/>
          <w:sz w:val="16"/>
          <w:szCs w:val="16"/>
          <w:vertAlign w:val="superscript"/>
        </w:rPr>
        <w:footnoteRef/>
      </w:r>
      <w:r w:rsidRPr="008F2B78">
        <w:rPr>
          <w:rFonts w:ascii="Arial" w:hAnsi="Arial" w:cs="Arial"/>
          <w:sz w:val="16"/>
          <w:szCs w:val="16"/>
        </w:rPr>
        <w:t xml:space="preserve"> Walsh, G., Purdy, N., Dunn, J., Jones, S., Harrris, J. and Ballentine, M. (May 2020) </w:t>
      </w:r>
      <w:r w:rsidRPr="008F2B78">
        <w:rPr>
          <w:rFonts w:ascii="Arial" w:hAnsi="Arial" w:cs="Arial"/>
          <w:i/>
          <w:sz w:val="16"/>
          <w:szCs w:val="16"/>
        </w:rPr>
        <w:t>Home Schooling in Northern Ireland and during the COVID-19 Crisis.</w:t>
      </w:r>
      <w:r w:rsidRPr="008F2B78">
        <w:rPr>
          <w:rFonts w:ascii="Arial" w:hAnsi="Arial" w:cs="Arial"/>
          <w:sz w:val="16"/>
          <w:szCs w:val="16"/>
        </w:rPr>
        <w:t xml:space="preserve"> </w:t>
      </w:r>
      <w:r w:rsidRPr="008F2B78">
        <w:rPr>
          <w:rFonts w:ascii="Arial" w:hAnsi="Arial" w:cs="Arial"/>
          <w:i/>
          <w:sz w:val="16"/>
          <w:szCs w:val="16"/>
        </w:rPr>
        <w:t xml:space="preserve">The experience of parents and carers. </w:t>
      </w:r>
      <w:r w:rsidRPr="008F2B78">
        <w:rPr>
          <w:rFonts w:ascii="Arial" w:hAnsi="Arial" w:cs="Arial"/>
          <w:sz w:val="16"/>
          <w:szCs w:val="16"/>
        </w:rPr>
        <w:t>CREU, Stranmillis College, Belfast</w:t>
      </w:r>
    </w:p>
  </w:footnote>
  <w:footnote w:id="148">
    <w:p w14:paraId="6B1E8A3F" w14:textId="0CB1860B" w:rsidR="00121E45" w:rsidRPr="008F2B78" w:rsidRDefault="00121E45" w:rsidP="007553F3">
      <w:pPr>
        <w:spacing w:after="0" w:line="240" w:lineRule="auto"/>
        <w:rPr>
          <w:rFonts w:ascii="Arial" w:hAnsi="Arial" w:cs="Arial"/>
          <w:sz w:val="16"/>
          <w:szCs w:val="16"/>
        </w:rPr>
      </w:pPr>
      <w:r w:rsidRPr="008F2B78">
        <w:rPr>
          <w:rFonts w:ascii="Arial" w:hAnsi="Arial" w:cs="Arial"/>
          <w:sz w:val="16"/>
          <w:szCs w:val="16"/>
          <w:vertAlign w:val="superscript"/>
        </w:rPr>
        <w:footnoteRef/>
      </w:r>
      <w:r w:rsidRPr="008F2B78">
        <w:rPr>
          <w:rFonts w:ascii="Arial" w:hAnsi="Arial" w:cs="Arial"/>
          <w:sz w:val="16"/>
          <w:szCs w:val="16"/>
        </w:rPr>
        <w:t xml:space="preserve"> Sadler K, Vizard T, Ford T, et al.</w:t>
      </w:r>
      <w:r>
        <w:rPr>
          <w:rFonts w:ascii="Arial" w:hAnsi="Arial" w:cs="Arial"/>
          <w:sz w:val="16"/>
          <w:szCs w:val="16"/>
        </w:rPr>
        <w:t xml:space="preserve"> (2018)</w:t>
      </w:r>
      <w:r w:rsidRPr="008F2B78">
        <w:rPr>
          <w:rFonts w:ascii="Arial" w:hAnsi="Arial" w:cs="Arial"/>
          <w:sz w:val="16"/>
          <w:szCs w:val="16"/>
        </w:rPr>
        <w:t xml:space="preserve"> </w:t>
      </w:r>
      <w:r w:rsidRPr="008F2B78">
        <w:rPr>
          <w:rFonts w:ascii="Arial" w:hAnsi="Arial" w:cs="Arial"/>
          <w:i/>
          <w:sz w:val="16"/>
          <w:szCs w:val="16"/>
        </w:rPr>
        <w:t>Mental health of children and young people in E</w:t>
      </w:r>
      <w:r>
        <w:rPr>
          <w:rFonts w:ascii="Arial" w:hAnsi="Arial" w:cs="Arial"/>
          <w:i/>
          <w:sz w:val="16"/>
          <w:szCs w:val="16"/>
        </w:rPr>
        <w:t>n</w:t>
      </w:r>
      <w:r w:rsidRPr="008F2B78">
        <w:rPr>
          <w:rFonts w:ascii="Arial" w:hAnsi="Arial" w:cs="Arial"/>
          <w:i/>
          <w:sz w:val="16"/>
          <w:szCs w:val="16"/>
        </w:rPr>
        <w:t>gland: Summary of key findings.</w:t>
      </w:r>
      <w:r w:rsidRPr="008F2B78">
        <w:rPr>
          <w:rFonts w:ascii="Arial" w:hAnsi="Arial" w:cs="Arial"/>
          <w:sz w:val="16"/>
          <w:szCs w:val="16"/>
        </w:rPr>
        <w:t xml:space="preserve"> NHS Digita</w:t>
      </w:r>
      <w:r>
        <w:rPr>
          <w:rFonts w:ascii="Arial" w:hAnsi="Arial" w:cs="Arial"/>
          <w:sz w:val="16"/>
          <w:szCs w:val="16"/>
        </w:rPr>
        <w:t>l</w:t>
      </w:r>
      <w:r w:rsidRPr="008F2B78">
        <w:rPr>
          <w:rFonts w:ascii="Arial" w:hAnsi="Arial" w:cs="Arial"/>
          <w:sz w:val="16"/>
          <w:szCs w:val="16"/>
        </w:rPr>
        <w:t>.</w:t>
      </w:r>
      <w:r>
        <w:rPr>
          <w:rFonts w:ascii="Arial" w:hAnsi="Arial" w:cs="Arial"/>
          <w:sz w:val="16"/>
          <w:szCs w:val="16"/>
        </w:rPr>
        <w:t xml:space="preserve"> </w:t>
      </w:r>
      <w:r>
        <w:rPr>
          <w:rFonts w:ascii="Arial" w:hAnsi="Arial" w:cs="Arial"/>
          <w:color w:val="222222"/>
          <w:sz w:val="16"/>
          <w:szCs w:val="16"/>
        </w:rPr>
        <w:t xml:space="preserve">Available at: </w:t>
      </w:r>
      <w:hyperlink r:id="rId121" w:history="1">
        <w:r w:rsidRPr="0021283C">
          <w:rPr>
            <w:rStyle w:val="Hyperlink"/>
            <w:rFonts w:ascii="Arial" w:hAnsi="Arial" w:cs="Arial"/>
            <w:sz w:val="16"/>
            <w:szCs w:val="16"/>
            <w:highlight w:val="white"/>
          </w:rPr>
          <w:t>https://dera.ioe.ac.uk/32622/1/MHCYP%202017%20Summary.pdf</w:t>
        </w:r>
      </w:hyperlink>
    </w:p>
  </w:footnote>
  <w:footnote w:id="149">
    <w:p w14:paraId="0DAA91D2" w14:textId="689DD41F" w:rsidR="00121E45" w:rsidRPr="008F2B78" w:rsidRDefault="00121E45" w:rsidP="007553F3">
      <w:pPr>
        <w:spacing w:after="0" w:line="240" w:lineRule="auto"/>
        <w:rPr>
          <w:rFonts w:ascii="Arial" w:hAnsi="Arial" w:cs="Arial"/>
          <w:sz w:val="16"/>
          <w:szCs w:val="16"/>
        </w:rPr>
      </w:pPr>
      <w:r w:rsidRPr="008F2B78">
        <w:rPr>
          <w:rFonts w:ascii="Arial" w:hAnsi="Arial" w:cs="Arial"/>
          <w:sz w:val="16"/>
          <w:szCs w:val="16"/>
          <w:vertAlign w:val="superscript"/>
        </w:rPr>
        <w:footnoteRef/>
      </w:r>
      <w:r w:rsidRPr="008F2B78">
        <w:rPr>
          <w:rFonts w:ascii="Arial" w:hAnsi="Arial" w:cs="Arial"/>
          <w:sz w:val="16"/>
          <w:szCs w:val="16"/>
        </w:rPr>
        <w:t xml:space="preserve"> Pearcey</w:t>
      </w:r>
      <w:r>
        <w:rPr>
          <w:rFonts w:ascii="Arial" w:hAnsi="Arial" w:cs="Arial"/>
          <w:sz w:val="16"/>
          <w:szCs w:val="16"/>
        </w:rPr>
        <w:t>,</w:t>
      </w:r>
      <w:r w:rsidRPr="008F2B78">
        <w:rPr>
          <w:rFonts w:ascii="Arial" w:hAnsi="Arial" w:cs="Arial"/>
          <w:sz w:val="16"/>
          <w:szCs w:val="16"/>
        </w:rPr>
        <w:t xml:space="preserve"> S</w:t>
      </w:r>
      <w:r>
        <w:rPr>
          <w:rFonts w:ascii="Arial" w:hAnsi="Arial" w:cs="Arial"/>
          <w:sz w:val="16"/>
          <w:szCs w:val="16"/>
        </w:rPr>
        <w:t>.</w:t>
      </w:r>
      <w:r w:rsidRPr="008F2B78">
        <w:rPr>
          <w:rFonts w:ascii="Arial" w:hAnsi="Arial" w:cs="Arial"/>
          <w:sz w:val="16"/>
          <w:szCs w:val="16"/>
        </w:rPr>
        <w:t>, Shum</w:t>
      </w:r>
      <w:r>
        <w:rPr>
          <w:rFonts w:ascii="Arial" w:hAnsi="Arial" w:cs="Arial"/>
          <w:sz w:val="16"/>
          <w:szCs w:val="16"/>
        </w:rPr>
        <w:t>,</w:t>
      </w:r>
      <w:r w:rsidRPr="008F2B78">
        <w:rPr>
          <w:rFonts w:ascii="Arial" w:hAnsi="Arial" w:cs="Arial"/>
          <w:sz w:val="16"/>
          <w:szCs w:val="16"/>
        </w:rPr>
        <w:t xml:space="preserve"> A</w:t>
      </w:r>
      <w:r>
        <w:rPr>
          <w:rFonts w:ascii="Arial" w:hAnsi="Arial" w:cs="Arial"/>
          <w:sz w:val="16"/>
          <w:szCs w:val="16"/>
        </w:rPr>
        <w:t>.</w:t>
      </w:r>
      <w:r w:rsidRPr="008F2B78">
        <w:rPr>
          <w:rFonts w:ascii="Arial" w:hAnsi="Arial" w:cs="Arial"/>
          <w:sz w:val="16"/>
          <w:szCs w:val="16"/>
        </w:rPr>
        <w:t>, Waite</w:t>
      </w:r>
      <w:r>
        <w:rPr>
          <w:rFonts w:ascii="Arial" w:hAnsi="Arial" w:cs="Arial"/>
          <w:sz w:val="16"/>
          <w:szCs w:val="16"/>
        </w:rPr>
        <w:t>,</w:t>
      </w:r>
      <w:r w:rsidRPr="008F2B78">
        <w:rPr>
          <w:rFonts w:ascii="Arial" w:hAnsi="Arial" w:cs="Arial"/>
          <w:sz w:val="16"/>
          <w:szCs w:val="16"/>
        </w:rPr>
        <w:t xml:space="preserve"> P</w:t>
      </w:r>
      <w:r>
        <w:rPr>
          <w:rFonts w:ascii="Arial" w:hAnsi="Arial" w:cs="Arial"/>
          <w:sz w:val="16"/>
          <w:szCs w:val="16"/>
        </w:rPr>
        <w:t>.</w:t>
      </w:r>
      <w:r w:rsidRPr="008F2B78">
        <w:rPr>
          <w:rFonts w:ascii="Arial" w:hAnsi="Arial" w:cs="Arial"/>
          <w:sz w:val="16"/>
          <w:szCs w:val="16"/>
        </w:rPr>
        <w:t>, Patalay</w:t>
      </w:r>
      <w:r>
        <w:rPr>
          <w:rFonts w:ascii="Arial" w:hAnsi="Arial" w:cs="Arial"/>
          <w:sz w:val="16"/>
          <w:szCs w:val="16"/>
        </w:rPr>
        <w:t>,</w:t>
      </w:r>
      <w:r w:rsidRPr="008F2B78">
        <w:rPr>
          <w:rFonts w:ascii="Arial" w:hAnsi="Arial" w:cs="Arial"/>
          <w:sz w:val="16"/>
          <w:szCs w:val="16"/>
        </w:rPr>
        <w:t xml:space="preserve"> P</w:t>
      </w:r>
      <w:r>
        <w:rPr>
          <w:rFonts w:ascii="Arial" w:hAnsi="Arial" w:cs="Arial"/>
          <w:sz w:val="16"/>
          <w:szCs w:val="16"/>
        </w:rPr>
        <w:t>.</w:t>
      </w:r>
      <w:r w:rsidRPr="008F2B78">
        <w:rPr>
          <w:rFonts w:ascii="Arial" w:hAnsi="Arial" w:cs="Arial"/>
          <w:sz w:val="16"/>
          <w:szCs w:val="16"/>
        </w:rPr>
        <w:t>,Creswell</w:t>
      </w:r>
      <w:r>
        <w:rPr>
          <w:rFonts w:ascii="Arial" w:hAnsi="Arial" w:cs="Arial"/>
          <w:sz w:val="16"/>
          <w:szCs w:val="16"/>
        </w:rPr>
        <w:t>,</w:t>
      </w:r>
      <w:r w:rsidRPr="008F2B78">
        <w:rPr>
          <w:rFonts w:ascii="Arial" w:hAnsi="Arial" w:cs="Arial"/>
          <w:sz w:val="16"/>
          <w:szCs w:val="16"/>
        </w:rPr>
        <w:t xml:space="preserve"> C.</w:t>
      </w:r>
      <w:r>
        <w:rPr>
          <w:rFonts w:ascii="Arial" w:hAnsi="Arial" w:cs="Arial"/>
          <w:sz w:val="16"/>
          <w:szCs w:val="16"/>
        </w:rPr>
        <w:t xml:space="preserve"> (2020)</w:t>
      </w:r>
      <w:r w:rsidRPr="008F2B78">
        <w:rPr>
          <w:rFonts w:ascii="Arial" w:hAnsi="Arial" w:cs="Arial"/>
          <w:sz w:val="16"/>
          <w:szCs w:val="16"/>
        </w:rPr>
        <w:t xml:space="preserve"> </w:t>
      </w:r>
      <w:r w:rsidRPr="008F2B78">
        <w:rPr>
          <w:rFonts w:ascii="Arial" w:hAnsi="Arial" w:cs="Arial"/>
          <w:i/>
          <w:sz w:val="16"/>
          <w:szCs w:val="16"/>
        </w:rPr>
        <w:t xml:space="preserve">Report 04: Changes in children and young people’s emotional and behavioural difficulties through lockdown. </w:t>
      </w:r>
      <w:r w:rsidRPr="008F2B78">
        <w:rPr>
          <w:rFonts w:ascii="Arial" w:hAnsi="Arial" w:cs="Arial"/>
          <w:sz w:val="16"/>
          <w:szCs w:val="16"/>
        </w:rPr>
        <w:t>Oxford: CoSPACE study; 16 June 2020 2020.</w:t>
      </w:r>
      <w:r>
        <w:rPr>
          <w:rFonts w:ascii="Arial" w:hAnsi="Arial" w:cs="Arial"/>
          <w:sz w:val="16"/>
          <w:szCs w:val="16"/>
        </w:rPr>
        <w:t xml:space="preserve"> Available at: </w:t>
      </w:r>
      <w:hyperlink r:id="rId122" w:history="1">
        <w:r w:rsidRPr="00704A16">
          <w:rPr>
            <w:rStyle w:val="Hyperlink"/>
            <w:rFonts w:ascii="Arial" w:hAnsi="Arial" w:cs="Arial"/>
            <w:sz w:val="16"/>
            <w:szCs w:val="16"/>
          </w:rPr>
          <w:t>https://emergingminds.org.uk/wp-content/uploads/2020/06/CoSPACE-Report-4-June-2020.pdf</w:t>
        </w:r>
      </w:hyperlink>
    </w:p>
  </w:footnote>
  <w:footnote w:id="150">
    <w:p w14:paraId="63A8CD60" w14:textId="181BA389" w:rsidR="00121E45" w:rsidRPr="008F2B78" w:rsidRDefault="00121E45" w:rsidP="007553F3">
      <w:pPr>
        <w:spacing w:after="0" w:line="240" w:lineRule="auto"/>
        <w:rPr>
          <w:rFonts w:ascii="Arial" w:hAnsi="Arial" w:cs="Arial"/>
          <w:sz w:val="16"/>
          <w:szCs w:val="16"/>
        </w:rPr>
      </w:pPr>
      <w:r w:rsidRPr="008F2B78">
        <w:rPr>
          <w:rFonts w:ascii="Arial" w:hAnsi="Arial" w:cs="Arial"/>
          <w:sz w:val="16"/>
          <w:szCs w:val="16"/>
          <w:vertAlign w:val="superscript"/>
        </w:rPr>
        <w:footnoteRef/>
      </w:r>
      <w:r w:rsidRPr="008F2B78">
        <w:rPr>
          <w:rFonts w:ascii="Arial" w:hAnsi="Arial" w:cs="Arial"/>
          <w:sz w:val="16"/>
          <w:szCs w:val="16"/>
        </w:rPr>
        <w:t xml:space="preserve"> Levita L</w:t>
      </w:r>
      <w:r>
        <w:rPr>
          <w:rFonts w:ascii="Arial" w:hAnsi="Arial" w:cs="Arial"/>
          <w:sz w:val="16"/>
          <w:szCs w:val="16"/>
        </w:rPr>
        <w:t xml:space="preserve"> (2020)</w:t>
      </w:r>
      <w:r w:rsidRPr="008F2B78">
        <w:rPr>
          <w:rFonts w:ascii="Arial" w:hAnsi="Arial" w:cs="Arial"/>
          <w:sz w:val="16"/>
          <w:szCs w:val="16"/>
        </w:rPr>
        <w:t xml:space="preserve">. </w:t>
      </w:r>
      <w:r w:rsidRPr="008F2B78">
        <w:rPr>
          <w:rFonts w:ascii="Arial" w:hAnsi="Arial" w:cs="Arial"/>
          <w:i/>
          <w:sz w:val="16"/>
          <w:szCs w:val="16"/>
        </w:rPr>
        <w:t>Initial research findings on the impact of COVID-19 on the well-being of young people aged 13 to 24 in the UK.</w:t>
      </w:r>
      <w:r w:rsidRPr="008F2B78">
        <w:rPr>
          <w:rFonts w:ascii="Arial" w:hAnsi="Arial" w:cs="Arial"/>
          <w:sz w:val="16"/>
          <w:szCs w:val="16"/>
        </w:rPr>
        <w:t xml:space="preserve"> COVID-19 Psychological Research Consortium (C19PRC), University of Sheffield; 7 May 2020 2020.</w:t>
      </w:r>
    </w:p>
  </w:footnote>
  <w:footnote w:id="151">
    <w:p w14:paraId="5DDBBC88" w14:textId="10B5A85F" w:rsidR="00121E45" w:rsidRPr="008F2B78" w:rsidRDefault="00121E45" w:rsidP="007553F3">
      <w:pPr>
        <w:spacing w:after="0" w:line="240" w:lineRule="auto"/>
        <w:rPr>
          <w:rFonts w:ascii="Arial" w:hAnsi="Arial" w:cs="Arial"/>
          <w:sz w:val="16"/>
          <w:szCs w:val="16"/>
        </w:rPr>
      </w:pPr>
      <w:r w:rsidRPr="008F2B78">
        <w:rPr>
          <w:rFonts w:ascii="Arial" w:hAnsi="Arial" w:cs="Arial"/>
          <w:sz w:val="16"/>
          <w:szCs w:val="16"/>
          <w:vertAlign w:val="superscript"/>
        </w:rPr>
        <w:footnoteRef/>
      </w:r>
      <w:r w:rsidRPr="008F2B78">
        <w:rPr>
          <w:rFonts w:ascii="Arial" w:hAnsi="Arial" w:cs="Arial"/>
          <w:sz w:val="16"/>
          <w:szCs w:val="16"/>
        </w:rPr>
        <w:t xml:space="preserve"> </w:t>
      </w:r>
      <w:r>
        <w:rPr>
          <w:rFonts w:ascii="Arial" w:hAnsi="Arial" w:cs="Arial"/>
          <w:sz w:val="16"/>
          <w:szCs w:val="16"/>
        </w:rPr>
        <w:t xml:space="preserve">XenZone (2020) </w:t>
      </w:r>
      <w:r w:rsidRPr="008F2B78">
        <w:rPr>
          <w:rFonts w:ascii="Arial" w:eastAsia="Calibri" w:hAnsi="Arial" w:cs="Arial"/>
          <w:i/>
          <w:sz w:val="16"/>
          <w:szCs w:val="16"/>
        </w:rPr>
        <w:t>Week 14: How Covid-19 is Affecting the Mental Health of Young People in the BAME Community.</w:t>
      </w:r>
      <w:r>
        <w:rPr>
          <w:rFonts w:ascii="Arial" w:eastAsia="Calibri" w:hAnsi="Arial" w:cs="Arial"/>
          <w:i/>
          <w:sz w:val="16"/>
          <w:szCs w:val="16"/>
        </w:rPr>
        <w:t xml:space="preserve"> </w:t>
      </w:r>
      <w:r>
        <w:rPr>
          <w:rFonts w:ascii="Arial" w:eastAsia="Calibri" w:hAnsi="Arial" w:cs="Arial"/>
          <w:iCs/>
          <w:sz w:val="16"/>
          <w:szCs w:val="16"/>
        </w:rPr>
        <w:t>Published</w:t>
      </w:r>
      <w:r w:rsidRPr="008F2B78">
        <w:rPr>
          <w:rFonts w:ascii="Arial" w:eastAsia="Calibri" w:hAnsi="Arial" w:cs="Arial"/>
          <w:sz w:val="16"/>
          <w:szCs w:val="16"/>
        </w:rPr>
        <w:t xml:space="preserve"> 11 June 2020</w:t>
      </w:r>
      <w:r>
        <w:rPr>
          <w:rFonts w:ascii="Arial" w:eastAsia="Calibri" w:hAnsi="Arial" w:cs="Arial"/>
          <w:sz w:val="16"/>
          <w:szCs w:val="16"/>
        </w:rPr>
        <w:t xml:space="preserve">. Available at: </w:t>
      </w:r>
      <w:hyperlink r:id="rId123" w:history="1">
        <w:r w:rsidRPr="00704A16">
          <w:rPr>
            <w:rStyle w:val="Hyperlink"/>
            <w:rFonts w:ascii="Arial" w:eastAsia="Calibri" w:hAnsi="Arial" w:cs="Arial"/>
            <w:sz w:val="16"/>
            <w:szCs w:val="16"/>
          </w:rPr>
          <w:t>https://xenzone.com/wp-content/uploads/2020/06/BAME_infographic_June-2020_WEB-v2.pdf</w:t>
        </w:r>
      </w:hyperlink>
    </w:p>
  </w:footnote>
  <w:footnote w:id="152">
    <w:p w14:paraId="51DC9362" w14:textId="682979E8" w:rsidR="00121E45" w:rsidRPr="008F2B78" w:rsidRDefault="00121E45" w:rsidP="007553F3">
      <w:pPr>
        <w:spacing w:after="0" w:line="240" w:lineRule="auto"/>
        <w:rPr>
          <w:rFonts w:ascii="Arial" w:hAnsi="Arial" w:cs="Arial"/>
          <w:sz w:val="16"/>
          <w:szCs w:val="16"/>
        </w:rPr>
      </w:pPr>
      <w:r w:rsidRPr="008F2B78">
        <w:rPr>
          <w:rFonts w:ascii="Arial" w:hAnsi="Arial" w:cs="Arial"/>
          <w:sz w:val="16"/>
          <w:szCs w:val="16"/>
          <w:vertAlign w:val="superscript"/>
        </w:rPr>
        <w:footnoteRef/>
      </w:r>
      <w:r w:rsidRPr="008F2B78">
        <w:rPr>
          <w:rFonts w:ascii="Arial" w:hAnsi="Arial" w:cs="Arial"/>
          <w:sz w:val="16"/>
          <w:szCs w:val="16"/>
        </w:rPr>
        <w:t xml:space="preserve"> </w:t>
      </w:r>
      <w:r w:rsidRPr="008F2B78">
        <w:rPr>
          <w:rFonts w:ascii="Arial" w:eastAsia="Calibri" w:hAnsi="Arial" w:cs="Arial"/>
          <w:sz w:val="16"/>
          <w:szCs w:val="16"/>
        </w:rPr>
        <w:t>Viner</w:t>
      </w:r>
      <w:r>
        <w:rPr>
          <w:rFonts w:ascii="Arial" w:eastAsia="Calibri" w:hAnsi="Arial" w:cs="Arial"/>
          <w:sz w:val="16"/>
          <w:szCs w:val="16"/>
        </w:rPr>
        <w:t>,</w:t>
      </w:r>
      <w:r w:rsidRPr="008F2B78">
        <w:rPr>
          <w:rFonts w:ascii="Arial" w:eastAsia="Calibri" w:hAnsi="Arial" w:cs="Arial"/>
          <w:sz w:val="16"/>
          <w:szCs w:val="16"/>
        </w:rPr>
        <w:t xml:space="preserve"> R</w:t>
      </w:r>
      <w:r>
        <w:rPr>
          <w:rFonts w:ascii="Arial" w:eastAsia="Calibri" w:hAnsi="Arial" w:cs="Arial"/>
          <w:sz w:val="16"/>
          <w:szCs w:val="16"/>
        </w:rPr>
        <w:t>.</w:t>
      </w:r>
      <w:r w:rsidRPr="008F2B78">
        <w:rPr>
          <w:rFonts w:ascii="Arial" w:eastAsia="Calibri" w:hAnsi="Arial" w:cs="Arial"/>
          <w:sz w:val="16"/>
          <w:szCs w:val="16"/>
        </w:rPr>
        <w:t>, Patalay</w:t>
      </w:r>
      <w:r>
        <w:rPr>
          <w:rFonts w:ascii="Arial" w:eastAsia="Calibri" w:hAnsi="Arial" w:cs="Arial"/>
          <w:sz w:val="16"/>
          <w:szCs w:val="16"/>
        </w:rPr>
        <w:t>,</w:t>
      </w:r>
      <w:r w:rsidRPr="008F2B78">
        <w:rPr>
          <w:rFonts w:ascii="Arial" w:eastAsia="Calibri" w:hAnsi="Arial" w:cs="Arial"/>
          <w:sz w:val="16"/>
          <w:szCs w:val="16"/>
        </w:rPr>
        <w:t xml:space="preserve"> P</w:t>
      </w:r>
      <w:r>
        <w:rPr>
          <w:rFonts w:ascii="Arial" w:eastAsia="Calibri" w:hAnsi="Arial" w:cs="Arial"/>
          <w:sz w:val="16"/>
          <w:szCs w:val="16"/>
        </w:rPr>
        <w:t>.</w:t>
      </w:r>
      <w:r w:rsidRPr="008F2B78">
        <w:rPr>
          <w:rFonts w:ascii="Arial" w:eastAsia="Calibri" w:hAnsi="Arial" w:cs="Arial"/>
          <w:sz w:val="16"/>
          <w:szCs w:val="16"/>
        </w:rPr>
        <w:t>, Nicholls</w:t>
      </w:r>
      <w:r>
        <w:rPr>
          <w:rFonts w:ascii="Arial" w:eastAsia="Calibri" w:hAnsi="Arial" w:cs="Arial"/>
          <w:sz w:val="16"/>
          <w:szCs w:val="16"/>
        </w:rPr>
        <w:t>,</w:t>
      </w:r>
      <w:r w:rsidRPr="008F2B78">
        <w:rPr>
          <w:rFonts w:ascii="Arial" w:eastAsia="Calibri" w:hAnsi="Arial" w:cs="Arial"/>
          <w:sz w:val="16"/>
          <w:szCs w:val="16"/>
        </w:rPr>
        <w:t xml:space="preserve"> D</w:t>
      </w:r>
      <w:r>
        <w:rPr>
          <w:rFonts w:ascii="Arial" w:eastAsia="Calibri" w:hAnsi="Arial" w:cs="Arial"/>
          <w:sz w:val="16"/>
          <w:szCs w:val="16"/>
        </w:rPr>
        <w:t>.</w:t>
      </w:r>
      <w:r w:rsidRPr="008F2B78">
        <w:rPr>
          <w:rFonts w:ascii="Arial" w:eastAsia="Calibri" w:hAnsi="Arial" w:cs="Arial"/>
          <w:sz w:val="16"/>
          <w:szCs w:val="16"/>
        </w:rPr>
        <w:t xml:space="preserve"> et al.</w:t>
      </w:r>
      <w:r>
        <w:rPr>
          <w:rFonts w:ascii="Arial" w:eastAsia="Calibri" w:hAnsi="Arial" w:cs="Arial"/>
          <w:sz w:val="16"/>
          <w:szCs w:val="16"/>
        </w:rPr>
        <w:t xml:space="preserve"> (2020)</w:t>
      </w:r>
      <w:r w:rsidRPr="008F2B78">
        <w:rPr>
          <w:rFonts w:ascii="Arial" w:eastAsia="Calibri" w:hAnsi="Arial" w:cs="Arial"/>
          <w:sz w:val="16"/>
          <w:szCs w:val="16"/>
        </w:rPr>
        <w:t xml:space="preserve"> </w:t>
      </w:r>
      <w:r w:rsidRPr="008F2B78">
        <w:rPr>
          <w:rFonts w:ascii="Arial" w:eastAsia="Calibri" w:hAnsi="Arial" w:cs="Arial"/>
          <w:i/>
          <w:sz w:val="16"/>
          <w:szCs w:val="16"/>
        </w:rPr>
        <w:t xml:space="preserve">You-COPE: Youth COVID Response Personal Experience : Tracking health and wellbeing amongst 16-24 year olds in the UK during and after the COVID-19 pandemic. </w:t>
      </w:r>
      <w:r w:rsidRPr="008F2B78">
        <w:rPr>
          <w:rFonts w:ascii="Arial" w:eastAsia="Calibri" w:hAnsi="Arial" w:cs="Arial"/>
          <w:sz w:val="16"/>
          <w:szCs w:val="16"/>
        </w:rPr>
        <w:t>London: University College London (UCL).</w:t>
      </w:r>
    </w:p>
  </w:footnote>
  <w:footnote w:id="153">
    <w:p w14:paraId="160EF89C" w14:textId="46FFB836" w:rsidR="00121E45" w:rsidRPr="008F2B78" w:rsidRDefault="00121E45" w:rsidP="007553F3">
      <w:pPr>
        <w:spacing w:after="0" w:line="240" w:lineRule="auto"/>
        <w:rPr>
          <w:rFonts w:ascii="Arial" w:hAnsi="Arial" w:cs="Arial"/>
          <w:sz w:val="16"/>
          <w:szCs w:val="16"/>
        </w:rPr>
      </w:pPr>
      <w:r w:rsidRPr="008F2B78">
        <w:rPr>
          <w:rFonts w:ascii="Arial" w:hAnsi="Arial" w:cs="Arial"/>
          <w:sz w:val="16"/>
          <w:szCs w:val="16"/>
          <w:vertAlign w:val="superscript"/>
        </w:rPr>
        <w:footnoteRef/>
      </w:r>
      <w:r w:rsidRPr="008F2B78">
        <w:rPr>
          <w:rFonts w:ascii="Arial" w:hAnsi="Arial" w:cs="Arial"/>
          <w:sz w:val="16"/>
          <w:szCs w:val="16"/>
        </w:rPr>
        <w:t xml:space="preserve"> </w:t>
      </w:r>
      <w:r w:rsidRPr="00704A16">
        <w:rPr>
          <w:rFonts w:ascii="Arial" w:eastAsia="Calibri" w:hAnsi="Arial" w:cs="Arial"/>
          <w:sz w:val="16"/>
          <w:szCs w:val="16"/>
        </w:rPr>
        <w:t>Children’s Commissioner for England</w:t>
      </w:r>
      <w:r>
        <w:rPr>
          <w:rFonts w:ascii="Arial" w:eastAsia="Calibri" w:hAnsi="Arial" w:cs="Arial"/>
          <w:sz w:val="16"/>
          <w:szCs w:val="16"/>
        </w:rPr>
        <w:t xml:space="preserve"> (2020) </w:t>
      </w:r>
      <w:r w:rsidRPr="008F2B78">
        <w:rPr>
          <w:rFonts w:ascii="Arial" w:eastAsia="Calibri" w:hAnsi="Arial" w:cs="Arial"/>
          <w:sz w:val="16"/>
          <w:szCs w:val="16"/>
        </w:rPr>
        <w:t xml:space="preserve">Angry, fed up, isolated: Coronavirus and children’s mental health. </w:t>
      </w:r>
      <w:r>
        <w:rPr>
          <w:rFonts w:ascii="Arial" w:eastAsia="Calibri" w:hAnsi="Arial" w:cs="Arial"/>
          <w:sz w:val="16"/>
          <w:szCs w:val="16"/>
        </w:rPr>
        <w:t>Available at:</w:t>
      </w:r>
      <w:hyperlink r:id="rId124">
        <w:r w:rsidRPr="008F2B78">
          <w:rPr>
            <w:rFonts w:ascii="Arial" w:eastAsia="Calibri" w:hAnsi="Arial" w:cs="Arial"/>
            <w:sz w:val="16"/>
            <w:szCs w:val="16"/>
          </w:rPr>
          <w:t xml:space="preserve"> </w:t>
        </w:r>
      </w:hyperlink>
      <w:hyperlink r:id="rId125">
        <w:r w:rsidRPr="008F2B78">
          <w:rPr>
            <w:rFonts w:ascii="Arial" w:eastAsia="Calibri" w:hAnsi="Arial" w:cs="Arial"/>
            <w:color w:val="1155CC"/>
            <w:sz w:val="16"/>
            <w:szCs w:val="16"/>
            <w:u w:val="single"/>
          </w:rPr>
          <w:t>https://www.childrenscommissioner.gov.uk/2020/04/03/angry-fed-up-isolated-coronavirus-and-childrens-mental-health/</w:t>
        </w:r>
      </w:hyperlink>
      <w:r w:rsidRPr="008F2B78">
        <w:rPr>
          <w:rFonts w:ascii="Arial" w:eastAsia="Calibri" w:hAnsi="Arial" w:cs="Arial"/>
          <w:sz w:val="16"/>
          <w:szCs w:val="16"/>
        </w:rPr>
        <w:t>.</w:t>
      </w:r>
    </w:p>
  </w:footnote>
  <w:footnote w:id="154">
    <w:p w14:paraId="420D5693" w14:textId="607E38C2" w:rsidR="00121E45" w:rsidRPr="005A0707" w:rsidRDefault="00121E45" w:rsidP="00E4045C">
      <w:pPr>
        <w:pStyle w:val="NormalWeb"/>
        <w:spacing w:before="0" w:beforeAutospacing="0" w:after="0" w:afterAutospacing="0"/>
        <w:rPr>
          <w:color w:val="000000"/>
          <w:sz w:val="16"/>
          <w:szCs w:val="16"/>
        </w:rPr>
      </w:pPr>
      <w:r>
        <w:rPr>
          <w:rStyle w:val="FootnoteReference"/>
        </w:rPr>
        <w:footnoteRef/>
      </w:r>
      <w:r>
        <w:t xml:space="preserve"> </w:t>
      </w:r>
      <w:r w:rsidRPr="005A0707">
        <w:rPr>
          <w:rFonts w:ascii="Arial" w:hAnsi="Arial" w:cs="Arial"/>
          <w:color w:val="000000"/>
          <w:sz w:val="16"/>
          <w:szCs w:val="16"/>
        </w:rPr>
        <w:t>Emerging Minds (n.d.). Co-SPACE study.</w:t>
      </w:r>
      <w:r>
        <w:rPr>
          <w:rFonts w:ascii="Arial" w:hAnsi="Arial" w:cs="Arial"/>
          <w:color w:val="000000"/>
          <w:sz w:val="16"/>
          <w:szCs w:val="16"/>
        </w:rPr>
        <w:t xml:space="preserve"> Further information available at:</w:t>
      </w:r>
      <w:r w:rsidRPr="005A0707">
        <w:rPr>
          <w:rFonts w:ascii="Arial" w:hAnsi="Arial" w:cs="Arial"/>
          <w:color w:val="000000"/>
          <w:sz w:val="16"/>
          <w:szCs w:val="16"/>
        </w:rPr>
        <w:t xml:space="preserve"> </w:t>
      </w:r>
      <w:hyperlink r:id="rId126" w:history="1">
        <w:r w:rsidRPr="005A0707">
          <w:rPr>
            <w:rStyle w:val="Hyperlink"/>
            <w:rFonts w:ascii="Arial" w:hAnsi="Arial" w:cs="Arial"/>
            <w:color w:val="1155CC"/>
            <w:sz w:val="16"/>
            <w:szCs w:val="16"/>
          </w:rPr>
          <w:t>Co-SPACE Study News</w:t>
        </w:r>
      </w:hyperlink>
    </w:p>
  </w:footnote>
  <w:footnote w:id="155">
    <w:p w14:paraId="576442A0" w14:textId="00421448" w:rsidR="00121E45" w:rsidRPr="008F2B78" w:rsidRDefault="00121E45" w:rsidP="007553F3">
      <w:pPr>
        <w:widowControl w:val="0"/>
        <w:spacing w:after="0" w:line="240" w:lineRule="auto"/>
        <w:rPr>
          <w:rFonts w:ascii="Arial" w:hAnsi="Arial" w:cs="Arial"/>
          <w:sz w:val="16"/>
          <w:szCs w:val="16"/>
        </w:rPr>
      </w:pPr>
      <w:r w:rsidRPr="008F2B78">
        <w:rPr>
          <w:rFonts w:ascii="Arial" w:hAnsi="Arial" w:cs="Arial"/>
          <w:sz w:val="16"/>
          <w:szCs w:val="16"/>
          <w:vertAlign w:val="superscript"/>
        </w:rPr>
        <w:footnoteRef/>
      </w:r>
      <w:r w:rsidRPr="00A41A6B">
        <w:rPr>
          <w:rFonts w:ascii="Arial" w:hAnsi="Arial" w:cs="Arial"/>
          <w:sz w:val="16"/>
          <w:szCs w:val="16"/>
        </w:rPr>
        <w:t xml:space="preserve"> Ford, T., Vostanis, P., Meltzer, H., </w:t>
      </w:r>
      <w:r>
        <w:rPr>
          <w:rFonts w:ascii="Arial" w:hAnsi="Arial" w:cs="Arial"/>
          <w:sz w:val="16"/>
          <w:szCs w:val="16"/>
        </w:rPr>
        <w:t>and</w:t>
      </w:r>
      <w:r w:rsidRPr="00A41A6B">
        <w:rPr>
          <w:rFonts w:ascii="Arial" w:hAnsi="Arial" w:cs="Arial"/>
          <w:sz w:val="16"/>
          <w:szCs w:val="16"/>
        </w:rPr>
        <w:t xml:space="preserve"> Goodman, R. (2007). </w:t>
      </w:r>
      <w:r w:rsidRPr="008F2B78">
        <w:rPr>
          <w:rFonts w:ascii="Arial" w:hAnsi="Arial" w:cs="Arial"/>
          <w:sz w:val="16"/>
          <w:szCs w:val="16"/>
        </w:rPr>
        <w:t xml:space="preserve">Psychiatric disorder among British children looked after by local authorities: comparison with children living in private households. </w:t>
      </w:r>
      <w:r w:rsidRPr="008F2B78">
        <w:rPr>
          <w:rFonts w:ascii="Arial" w:hAnsi="Arial" w:cs="Arial"/>
          <w:i/>
          <w:sz w:val="16"/>
          <w:szCs w:val="16"/>
        </w:rPr>
        <w:t>The British Journal of Psychiatry, 190</w:t>
      </w:r>
      <w:r w:rsidRPr="008F2B78">
        <w:rPr>
          <w:rFonts w:ascii="Arial" w:hAnsi="Arial" w:cs="Arial"/>
          <w:sz w:val="16"/>
          <w:szCs w:val="16"/>
        </w:rPr>
        <w:t xml:space="preserve">(4), 319-325. </w:t>
      </w:r>
      <w:hyperlink r:id="rId127" w:history="1">
        <w:r w:rsidRPr="00704A16">
          <w:rPr>
            <w:rStyle w:val="Hyperlink"/>
            <w:rFonts w:ascii="Arial" w:hAnsi="Arial" w:cs="Arial"/>
            <w:sz w:val="16"/>
            <w:szCs w:val="16"/>
          </w:rPr>
          <w:t>doi: 10.1192/bjp.bp.106.025023</w:t>
        </w:r>
      </w:hyperlink>
    </w:p>
  </w:footnote>
  <w:footnote w:id="156">
    <w:p w14:paraId="3C5CD8AE" w14:textId="7A491135" w:rsidR="00121E45" w:rsidRPr="008F2B78" w:rsidRDefault="00121E45" w:rsidP="007553F3">
      <w:pPr>
        <w:spacing w:after="0" w:line="240" w:lineRule="auto"/>
        <w:rPr>
          <w:rFonts w:ascii="Arial" w:hAnsi="Arial" w:cs="Arial"/>
          <w:sz w:val="16"/>
          <w:szCs w:val="16"/>
        </w:rPr>
      </w:pPr>
      <w:r w:rsidRPr="008F2B78">
        <w:rPr>
          <w:rFonts w:ascii="Arial" w:hAnsi="Arial" w:cs="Arial"/>
          <w:sz w:val="16"/>
          <w:szCs w:val="16"/>
          <w:vertAlign w:val="superscript"/>
        </w:rPr>
        <w:footnoteRef/>
      </w:r>
      <w:r w:rsidRPr="008F2B78">
        <w:rPr>
          <w:rFonts w:ascii="Arial" w:hAnsi="Arial" w:cs="Arial"/>
          <w:sz w:val="16"/>
          <w:szCs w:val="16"/>
        </w:rPr>
        <w:t xml:space="preserve"> Bressan</w:t>
      </w:r>
      <w:r>
        <w:rPr>
          <w:rFonts w:ascii="Arial" w:hAnsi="Arial" w:cs="Arial"/>
          <w:sz w:val="16"/>
          <w:szCs w:val="16"/>
        </w:rPr>
        <w:t>,</w:t>
      </w:r>
      <w:r w:rsidRPr="008F2B78">
        <w:rPr>
          <w:rFonts w:ascii="Arial" w:hAnsi="Arial" w:cs="Arial"/>
          <w:sz w:val="16"/>
          <w:szCs w:val="16"/>
        </w:rPr>
        <w:t xml:space="preserve"> S</w:t>
      </w:r>
      <w:r>
        <w:rPr>
          <w:rFonts w:ascii="Arial" w:hAnsi="Arial" w:cs="Arial"/>
          <w:sz w:val="16"/>
          <w:szCs w:val="16"/>
        </w:rPr>
        <w:t>.</w:t>
      </w:r>
      <w:r w:rsidRPr="008F2B78">
        <w:rPr>
          <w:rFonts w:ascii="Arial" w:hAnsi="Arial" w:cs="Arial"/>
          <w:sz w:val="16"/>
          <w:szCs w:val="16"/>
        </w:rPr>
        <w:t>, Gallo</w:t>
      </w:r>
      <w:r>
        <w:rPr>
          <w:rFonts w:ascii="Arial" w:hAnsi="Arial" w:cs="Arial"/>
          <w:sz w:val="16"/>
          <w:szCs w:val="16"/>
        </w:rPr>
        <w:t>,</w:t>
      </w:r>
      <w:r w:rsidRPr="008F2B78">
        <w:rPr>
          <w:rFonts w:ascii="Arial" w:hAnsi="Arial" w:cs="Arial"/>
          <w:sz w:val="16"/>
          <w:szCs w:val="16"/>
        </w:rPr>
        <w:t xml:space="preserve"> E</w:t>
      </w:r>
      <w:r>
        <w:rPr>
          <w:rFonts w:ascii="Arial" w:hAnsi="Arial" w:cs="Arial"/>
          <w:sz w:val="16"/>
          <w:szCs w:val="16"/>
        </w:rPr>
        <w:t>.</w:t>
      </w:r>
      <w:r w:rsidRPr="008F2B78">
        <w:rPr>
          <w:rFonts w:ascii="Arial" w:hAnsi="Arial" w:cs="Arial"/>
          <w:sz w:val="16"/>
          <w:szCs w:val="16"/>
        </w:rPr>
        <w:t>, Tirelli</w:t>
      </w:r>
      <w:r>
        <w:rPr>
          <w:rFonts w:ascii="Arial" w:hAnsi="Arial" w:cs="Arial"/>
          <w:sz w:val="16"/>
          <w:szCs w:val="16"/>
        </w:rPr>
        <w:t>,</w:t>
      </w:r>
      <w:r w:rsidRPr="008F2B78">
        <w:rPr>
          <w:rFonts w:ascii="Arial" w:hAnsi="Arial" w:cs="Arial"/>
          <w:sz w:val="16"/>
          <w:szCs w:val="16"/>
        </w:rPr>
        <w:t xml:space="preserve"> F</w:t>
      </w:r>
      <w:r>
        <w:rPr>
          <w:rFonts w:ascii="Arial" w:hAnsi="Arial" w:cs="Arial"/>
          <w:sz w:val="16"/>
          <w:szCs w:val="16"/>
        </w:rPr>
        <w:t>.</w:t>
      </w:r>
      <w:r w:rsidRPr="008F2B78">
        <w:rPr>
          <w:rFonts w:ascii="Arial" w:hAnsi="Arial" w:cs="Arial"/>
          <w:sz w:val="16"/>
          <w:szCs w:val="16"/>
        </w:rPr>
        <w:t>, Gregori</w:t>
      </w:r>
      <w:r>
        <w:rPr>
          <w:rFonts w:ascii="Arial" w:hAnsi="Arial" w:cs="Arial"/>
          <w:sz w:val="16"/>
          <w:szCs w:val="16"/>
        </w:rPr>
        <w:t>,</w:t>
      </w:r>
      <w:r w:rsidRPr="008F2B78">
        <w:rPr>
          <w:rFonts w:ascii="Arial" w:hAnsi="Arial" w:cs="Arial"/>
          <w:sz w:val="16"/>
          <w:szCs w:val="16"/>
        </w:rPr>
        <w:t xml:space="preserve"> D</w:t>
      </w:r>
      <w:r>
        <w:rPr>
          <w:rFonts w:ascii="Arial" w:hAnsi="Arial" w:cs="Arial"/>
          <w:sz w:val="16"/>
          <w:szCs w:val="16"/>
        </w:rPr>
        <w:t>. and</w:t>
      </w:r>
      <w:r w:rsidRPr="008F2B78">
        <w:rPr>
          <w:rFonts w:ascii="Arial" w:hAnsi="Arial" w:cs="Arial"/>
          <w:sz w:val="16"/>
          <w:szCs w:val="16"/>
        </w:rPr>
        <w:t xml:space="preserve"> Da Dalt</w:t>
      </w:r>
      <w:r>
        <w:rPr>
          <w:rFonts w:ascii="Arial" w:hAnsi="Arial" w:cs="Arial"/>
          <w:sz w:val="16"/>
          <w:szCs w:val="16"/>
        </w:rPr>
        <w:t>,</w:t>
      </w:r>
      <w:r w:rsidRPr="008F2B78">
        <w:rPr>
          <w:rFonts w:ascii="Arial" w:hAnsi="Arial" w:cs="Arial"/>
          <w:sz w:val="16"/>
          <w:szCs w:val="16"/>
        </w:rPr>
        <w:t xml:space="preserve"> L.</w:t>
      </w:r>
      <w:r>
        <w:rPr>
          <w:rFonts w:ascii="Arial" w:hAnsi="Arial" w:cs="Arial"/>
          <w:sz w:val="16"/>
          <w:szCs w:val="16"/>
        </w:rPr>
        <w:t xml:space="preserve"> (2020)</w:t>
      </w:r>
      <w:r w:rsidRPr="008F2B78">
        <w:rPr>
          <w:rFonts w:ascii="Arial" w:hAnsi="Arial" w:cs="Arial"/>
          <w:sz w:val="16"/>
          <w:szCs w:val="16"/>
        </w:rPr>
        <w:t xml:space="preserve"> Lockdown: more domestic accidents than COVID-19 in children. </w:t>
      </w:r>
      <w:r w:rsidRPr="008F2B78">
        <w:rPr>
          <w:rFonts w:ascii="Arial" w:hAnsi="Arial" w:cs="Arial"/>
          <w:i/>
          <w:sz w:val="16"/>
          <w:szCs w:val="16"/>
        </w:rPr>
        <w:t xml:space="preserve">Arch Dis Child. </w:t>
      </w:r>
      <w:hyperlink r:id="rId128" w:tgtFrame="_new" w:history="1">
        <w:r w:rsidRPr="00EA4E2E">
          <w:rPr>
            <w:rStyle w:val="Hyperlink"/>
            <w:rFonts w:ascii="Arial" w:hAnsi="Arial" w:cs="Arial"/>
            <w:iCs/>
            <w:sz w:val="16"/>
            <w:szCs w:val="16"/>
          </w:rPr>
          <w:t>doi</w:t>
        </w:r>
        <w:r>
          <w:rPr>
            <w:rStyle w:val="Hyperlink"/>
            <w:rFonts w:ascii="Arial" w:hAnsi="Arial" w:cs="Arial"/>
            <w:iCs/>
            <w:sz w:val="16"/>
            <w:szCs w:val="16"/>
          </w:rPr>
          <w:t xml:space="preserve">: </w:t>
        </w:r>
        <w:r w:rsidRPr="00EA4E2E">
          <w:rPr>
            <w:rStyle w:val="Hyperlink"/>
            <w:rFonts w:ascii="Arial" w:hAnsi="Arial" w:cs="Arial"/>
            <w:iCs/>
            <w:sz w:val="16"/>
            <w:szCs w:val="16"/>
          </w:rPr>
          <w:t>10.1136/archdischild-2020-319547</w:t>
        </w:r>
      </w:hyperlink>
    </w:p>
  </w:footnote>
  <w:footnote w:id="157">
    <w:p w14:paraId="50F15BE8" w14:textId="141B208D" w:rsidR="00121E45" w:rsidRPr="008F2B78" w:rsidRDefault="00121E45" w:rsidP="007553F3">
      <w:pPr>
        <w:spacing w:after="0" w:line="240" w:lineRule="auto"/>
        <w:rPr>
          <w:rFonts w:ascii="Arial" w:hAnsi="Arial" w:cs="Arial"/>
          <w:sz w:val="16"/>
          <w:szCs w:val="16"/>
        </w:rPr>
      </w:pPr>
      <w:r w:rsidRPr="008F2B78">
        <w:rPr>
          <w:rFonts w:ascii="Arial" w:hAnsi="Arial" w:cs="Arial"/>
          <w:sz w:val="16"/>
          <w:szCs w:val="16"/>
          <w:vertAlign w:val="superscript"/>
        </w:rPr>
        <w:footnoteRef/>
      </w:r>
      <w:r w:rsidRPr="008F2B78">
        <w:rPr>
          <w:rFonts w:ascii="Arial" w:hAnsi="Arial" w:cs="Arial"/>
          <w:sz w:val="16"/>
          <w:szCs w:val="16"/>
        </w:rPr>
        <w:t xml:space="preserve"> </w:t>
      </w:r>
      <w:r w:rsidRPr="008F2B78">
        <w:rPr>
          <w:rFonts w:ascii="Arial" w:eastAsia="Calibri" w:hAnsi="Arial" w:cs="Arial"/>
          <w:sz w:val="16"/>
          <w:szCs w:val="16"/>
        </w:rPr>
        <w:t>Bhopal</w:t>
      </w:r>
      <w:r>
        <w:rPr>
          <w:rFonts w:ascii="Arial" w:eastAsia="Calibri" w:hAnsi="Arial" w:cs="Arial"/>
          <w:sz w:val="16"/>
          <w:szCs w:val="16"/>
        </w:rPr>
        <w:t>,</w:t>
      </w:r>
      <w:r w:rsidRPr="008F2B78">
        <w:rPr>
          <w:rFonts w:ascii="Arial" w:eastAsia="Calibri" w:hAnsi="Arial" w:cs="Arial"/>
          <w:sz w:val="16"/>
          <w:szCs w:val="16"/>
        </w:rPr>
        <w:t xml:space="preserve"> S</w:t>
      </w:r>
      <w:r>
        <w:rPr>
          <w:rFonts w:ascii="Arial" w:eastAsia="Calibri" w:hAnsi="Arial" w:cs="Arial"/>
          <w:sz w:val="16"/>
          <w:szCs w:val="16"/>
        </w:rPr>
        <w:t>.</w:t>
      </w:r>
      <w:r w:rsidRPr="008F2B78">
        <w:rPr>
          <w:rFonts w:ascii="Arial" w:eastAsia="Calibri" w:hAnsi="Arial" w:cs="Arial"/>
          <w:sz w:val="16"/>
          <w:szCs w:val="16"/>
        </w:rPr>
        <w:t>, Buckland</w:t>
      </w:r>
      <w:r>
        <w:rPr>
          <w:rFonts w:ascii="Arial" w:eastAsia="Calibri" w:hAnsi="Arial" w:cs="Arial"/>
          <w:sz w:val="16"/>
          <w:szCs w:val="16"/>
        </w:rPr>
        <w:t>,</w:t>
      </w:r>
      <w:r w:rsidRPr="008F2B78">
        <w:rPr>
          <w:rFonts w:ascii="Arial" w:eastAsia="Calibri" w:hAnsi="Arial" w:cs="Arial"/>
          <w:sz w:val="16"/>
          <w:szCs w:val="16"/>
        </w:rPr>
        <w:t xml:space="preserve"> A</w:t>
      </w:r>
      <w:r>
        <w:rPr>
          <w:rFonts w:ascii="Arial" w:eastAsia="Calibri" w:hAnsi="Arial" w:cs="Arial"/>
          <w:sz w:val="16"/>
          <w:szCs w:val="16"/>
        </w:rPr>
        <w:t>.</w:t>
      </w:r>
      <w:r w:rsidRPr="008F2B78">
        <w:rPr>
          <w:rFonts w:ascii="Arial" w:eastAsia="Calibri" w:hAnsi="Arial" w:cs="Arial"/>
          <w:sz w:val="16"/>
          <w:szCs w:val="16"/>
        </w:rPr>
        <w:t>, McCone</w:t>
      </w:r>
      <w:r>
        <w:rPr>
          <w:rFonts w:ascii="Arial" w:eastAsia="Calibri" w:hAnsi="Arial" w:cs="Arial"/>
          <w:sz w:val="16"/>
          <w:szCs w:val="16"/>
        </w:rPr>
        <w:t>,</w:t>
      </w:r>
      <w:r w:rsidRPr="008F2B78">
        <w:rPr>
          <w:rFonts w:ascii="Arial" w:eastAsia="Calibri" w:hAnsi="Arial" w:cs="Arial"/>
          <w:sz w:val="16"/>
          <w:szCs w:val="16"/>
        </w:rPr>
        <w:t xml:space="preserve"> R</w:t>
      </w:r>
      <w:r>
        <w:rPr>
          <w:rFonts w:ascii="Arial" w:eastAsia="Calibri" w:hAnsi="Arial" w:cs="Arial"/>
          <w:sz w:val="16"/>
          <w:szCs w:val="16"/>
        </w:rPr>
        <w:t>.</w:t>
      </w:r>
      <w:r w:rsidRPr="008F2B78">
        <w:rPr>
          <w:rFonts w:ascii="Arial" w:eastAsia="Calibri" w:hAnsi="Arial" w:cs="Arial"/>
          <w:sz w:val="16"/>
          <w:szCs w:val="16"/>
        </w:rPr>
        <w:t>, Villis</w:t>
      </w:r>
      <w:r>
        <w:rPr>
          <w:rFonts w:ascii="Arial" w:eastAsia="Calibri" w:hAnsi="Arial" w:cs="Arial"/>
          <w:sz w:val="16"/>
          <w:szCs w:val="16"/>
        </w:rPr>
        <w:t>,</w:t>
      </w:r>
      <w:r w:rsidRPr="008F2B78">
        <w:rPr>
          <w:rFonts w:ascii="Arial" w:eastAsia="Calibri" w:hAnsi="Arial" w:cs="Arial"/>
          <w:sz w:val="16"/>
          <w:szCs w:val="16"/>
        </w:rPr>
        <w:t xml:space="preserve"> AI</w:t>
      </w:r>
      <w:r>
        <w:rPr>
          <w:rFonts w:ascii="Arial" w:eastAsia="Calibri" w:hAnsi="Arial" w:cs="Arial"/>
          <w:sz w:val="16"/>
          <w:szCs w:val="16"/>
        </w:rPr>
        <w:t>.</w:t>
      </w:r>
      <w:r w:rsidRPr="008F2B78">
        <w:rPr>
          <w:rFonts w:ascii="Arial" w:eastAsia="Calibri" w:hAnsi="Arial" w:cs="Arial"/>
          <w:sz w:val="16"/>
          <w:szCs w:val="16"/>
        </w:rPr>
        <w:t>, Owens</w:t>
      </w:r>
      <w:r>
        <w:rPr>
          <w:rFonts w:ascii="Arial" w:eastAsia="Calibri" w:hAnsi="Arial" w:cs="Arial"/>
          <w:sz w:val="16"/>
          <w:szCs w:val="16"/>
        </w:rPr>
        <w:t>,</w:t>
      </w:r>
      <w:r w:rsidRPr="008F2B78">
        <w:rPr>
          <w:rFonts w:ascii="Arial" w:eastAsia="Calibri" w:hAnsi="Arial" w:cs="Arial"/>
          <w:sz w:val="16"/>
          <w:szCs w:val="16"/>
        </w:rPr>
        <w:t xml:space="preserve"> S.</w:t>
      </w:r>
      <w:r>
        <w:rPr>
          <w:rFonts w:ascii="Arial" w:eastAsia="Calibri" w:hAnsi="Arial" w:cs="Arial"/>
          <w:sz w:val="16"/>
          <w:szCs w:val="16"/>
        </w:rPr>
        <w:t xml:space="preserve"> (2020)</w:t>
      </w:r>
      <w:r w:rsidRPr="008F2B78">
        <w:rPr>
          <w:rFonts w:ascii="Arial" w:eastAsia="Calibri" w:hAnsi="Arial" w:cs="Arial"/>
          <w:sz w:val="16"/>
          <w:szCs w:val="16"/>
        </w:rPr>
        <w:t xml:space="preserve"> Who has been missed? Dramatic decrease in numbers of children seen for child protection assessments during the pandemic. </w:t>
      </w:r>
      <w:r w:rsidRPr="008F2B78">
        <w:rPr>
          <w:rFonts w:ascii="Arial" w:eastAsia="Calibri" w:hAnsi="Arial" w:cs="Arial"/>
          <w:i/>
          <w:sz w:val="16"/>
          <w:szCs w:val="16"/>
        </w:rPr>
        <w:t xml:space="preserve">Arch Dis Child. </w:t>
      </w:r>
      <w:hyperlink r:id="rId129" w:tgtFrame="_new" w:history="1">
        <w:r w:rsidRPr="00EA4E2E">
          <w:rPr>
            <w:rStyle w:val="Hyperlink"/>
            <w:rFonts w:ascii="Arial" w:eastAsia="Calibri" w:hAnsi="Arial" w:cs="Arial"/>
            <w:iCs/>
            <w:sz w:val="16"/>
            <w:szCs w:val="16"/>
          </w:rPr>
          <w:t>doi</w:t>
        </w:r>
        <w:r>
          <w:rPr>
            <w:rStyle w:val="Hyperlink"/>
            <w:rFonts w:ascii="Arial" w:eastAsia="Calibri" w:hAnsi="Arial" w:cs="Arial"/>
            <w:iCs/>
            <w:sz w:val="16"/>
            <w:szCs w:val="16"/>
          </w:rPr>
          <w:t xml:space="preserve">: </w:t>
        </w:r>
        <w:r w:rsidRPr="00EA4E2E">
          <w:rPr>
            <w:rStyle w:val="Hyperlink"/>
            <w:rFonts w:ascii="Arial" w:eastAsia="Calibri" w:hAnsi="Arial" w:cs="Arial"/>
            <w:iCs/>
            <w:sz w:val="16"/>
            <w:szCs w:val="16"/>
          </w:rPr>
          <w:t>10.1136/archdischild-2020-319783</w:t>
        </w:r>
      </w:hyperlink>
    </w:p>
  </w:footnote>
  <w:footnote w:id="158">
    <w:p w14:paraId="565FC52C" w14:textId="336573CC" w:rsidR="00121E45" w:rsidRPr="008F2B78" w:rsidRDefault="00121E45" w:rsidP="007553F3">
      <w:pPr>
        <w:spacing w:after="0" w:line="240" w:lineRule="auto"/>
        <w:rPr>
          <w:rFonts w:ascii="Arial" w:hAnsi="Arial" w:cs="Arial"/>
          <w:sz w:val="16"/>
          <w:szCs w:val="16"/>
        </w:rPr>
      </w:pPr>
      <w:r w:rsidRPr="008F2B78">
        <w:rPr>
          <w:rFonts w:ascii="Arial" w:hAnsi="Arial" w:cs="Arial"/>
          <w:sz w:val="16"/>
          <w:szCs w:val="16"/>
          <w:vertAlign w:val="superscript"/>
        </w:rPr>
        <w:footnoteRef/>
      </w:r>
      <w:r w:rsidRPr="008F2B78">
        <w:rPr>
          <w:rFonts w:ascii="Arial" w:hAnsi="Arial" w:cs="Arial"/>
          <w:sz w:val="16"/>
          <w:szCs w:val="16"/>
        </w:rPr>
        <w:t xml:space="preserve"> YoungMinds (2020). </w:t>
      </w:r>
      <w:r w:rsidRPr="008F2B78">
        <w:rPr>
          <w:rFonts w:ascii="Arial" w:hAnsi="Arial" w:cs="Arial"/>
          <w:i/>
          <w:sz w:val="16"/>
          <w:szCs w:val="16"/>
        </w:rPr>
        <w:t>Coronavirus: Impact on young people with mental health needs</w:t>
      </w:r>
      <w:r w:rsidRPr="008F2B78">
        <w:rPr>
          <w:rFonts w:ascii="Arial" w:hAnsi="Arial" w:cs="Arial"/>
          <w:sz w:val="16"/>
          <w:szCs w:val="16"/>
        </w:rPr>
        <w:t>.</w:t>
      </w:r>
      <w:r>
        <w:rPr>
          <w:rFonts w:ascii="Arial" w:hAnsi="Arial" w:cs="Arial"/>
          <w:sz w:val="16"/>
          <w:szCs w:val="16"/>
        </w:rPr>
        <w:t xml:space="preserve"> Further information available at: </w:t>
      </w:r>
      <w:hyperlink r:id="rId130" w:history="1">
        <w:r w:rsidRPr="00EA4E2E">
          <w:rPr>
            <w:rStyle w:val="Hyperlink"/>
            <w:rFonts w:ascii="Arial" w:hAnsi="Arial" w:cs="Arial"/>
            <w:sz w:val="16"/>
            <w:szCs w:val="16"/>
          </w:rPr>
          <w:t>https://youngminds.org.uk/about-us/reports/coronavirus-impact-on-young-people-with-mental-health-needs/</w:t>
        </w:r>
      </w:hyperlink>
    </w:p>
  </w:footnote>
  <w:footnote w:id="159">
    <w:p w14:paraId="331C066C" w14:textId="19ECD2A9" w:rsidR="00121E45" w:rsidRPr="008F2B78" w:rsidRDefault="00121E45" w:rsidP="007553F3">
      <w:pPr>
        <w:spacing w:after="0" w:line="240" w:lineRule="auto"/>
        <w:rPr>
          <w:rFonts w:ascii="Arial" w:hAnsi="Arial" w:cs="Arial"/>
          <w:sz w:val="16"/>
          <w:szCs w:val="16"/>
        </w:rPr>
      </w:pPr>
      <w:r w:rsidRPr="008F2B78">
        <w:rPr>
          <w:rFonts w:ascii="Arial" w:hAnsi="Arial" w:cs="Arial"/>
          <w:sz w:val="16"/>
          <w:szCs w:val="16"/>
          <w:vertAlign w:val="superscript"/>
        </w:rPr>
        <w:footnoteRef/>
      </w:r>
      <w:r w:rsidRPr="008F2B78">
        <w:rPr>
          <w:rFonts w:ascii="Arial" w:hAnsi="Arial" w:cs="Arial"/>
          <w:sz w:val="16"/>
          <w:szCs w:val="16"/>
        </w:rPr>
        <w:t xml:space="preserve"> NSPCC Learning (2020). </w:t>
      </w:r>
      <w:r w:rsidRPr="008F2B78">
        <w:rPr>
          <w:rFonts w:ascii="Arial" w:hAnsi="Arial" w:cs="Arial"/>
          <w:i/>
          <w:sz w:val="16"/>
          <w:szCs w:val="16"/>
        </w:rPr>
        <w:t>What children are saying to Childline about coronavirus</w:t>
      </w:r>
      <w:r w:rsidRPr="008F2B78">
        <w:rPr>
          <w:rFonts w:ascii="Arial" w:hAnsi="Arial" w:cs="Arial"/>
          <w:sz w:val="16"/>
          <w:szCs w:val="16"/>
        </w:rPr>
        <w:t xml:space="preserve">. </w:t>
      </w:r>
      <w:r>
        <w:rPr>
          <w:rFonts w:ascii="Arial" w:hAnsi="Arial" w:cs="Arial"/>
          <w:sz w:val="16"/>
          <w:szCs w:val="16"/>
        </w:rPr>
        <w:t xml:space="preserve">Available at: </w:t>
      </w:r>
      <w:hyperlink r:id="rId131" w:history="1">
        <w:r w:rsidRPr="00EA4E2E">
          <w:rPr>
            <w:rStyle w:val="Hyperlink"/>
            <w:rFonts w:ascii="Arial" w:hAnsi="Arial" w:cs="Arial"/>
            <w:sz w:val="16"/>
            <w:szCs w:val="16"/>
          </w:rPr>
          <w:t>https://learning.nspcc.org.uk/research-resources/2020/childline-briefing-coronavirus</w:t>
        </w:r>
      </w:hyperlink>
    </w:p>
  </w:footnote>
  <w:footnote w:id="160">
    <w:p w14:paraId="552F241E" w14:textId="099E3E2D" w:rsidR="00121E45" w:rsidRPr="008F2B78" w:rsidRDefault="00121E45" w:rsidP="007553F3">
      <w:pPr>
        <w:spacing w:after="0" w:line="240" w:lineRule="auto"/>
        <w:rPr>
          <w:rFonts w:ascii="Arial" w:hAnsi="Arial" w:cs="Arial"/>
          <w:sz w:val="16"/>
          <w:szCs w:val="16"/>
        </w:rPr>
      </w:pPr>
      <w:r w:rsidRPr="008F2B78">
        <w:rPr>
          <w:rFonts w:ascii="Arial" w:hAnsi="Arial" w:cs="Arial"/>
          <w:sz w:val="16"/>
          <w:szCs w:val="16"/>
          <w:vertAlign w:val="superscript"/>
        </w:rPr>
        <w:footnoteRef/>
      </w:r>
      <w:r w:rsidRPr="008F2B78">
        <w:rPr>
          <w:rFonts w:ascii="Arial" w:hAnsi="Arial" w:cs="Arial"/>
          <w:sz w:val="16"/>
          <w:szCs w:val="16"/>
        </w:rPr>
        <w:t xml:space="preserve"> </w:t>
      </w:r>
      <w:hyperlink r:id="rId132" w:anchor="!">
        <w:r w:rsidRPr="008F2B78">
          <w:rPr>
            <w:rFonts w:ascii="Arial" w:hAnsi="Arial" w:cs="Arial"/>
            <w:sz w:val="16"/>
            <w:szCs w:val="16"/>
          </w:rPr>
          <w:t>Munkhaugen</w:t>
        </w:r>
      </w:hyperlink>
      <w:r>
        <w:rPr>
          <w:rFonts w:ascii="Arial" w:hAnsi="Arial" w:cs="Arial"/>
          <w:sz w:val="16"/>
          <w:szCs w:val="16"/>
        </w:rPr>
        <w:t>,</w:t>
      </w:r>
      <w:r w:rsidRPr="008F2B78">
        <w:rPr>
          <w:rFonts w:ascii="Arial" w:hAnsi="Arial" w:cs="Arial"/>
          <w:sz w:val="16"/>
          <w:szCs w:val="16"/>
        </w:rPr>
        <w:t xml:space="preserve"> EK</w:t>
      </w:r>
      <w:r>
        <w:rPr>
          <w:rFonts w:ascii="Arial" w:hAnsi="Arial" w:cs="Arial"/>
          <w:sz w:val="16"/>
          <w:szCs w:val="16"/>
        </w:rPr>
        <w:t>.</w:t>
      </w:r>
      <w:r w:rsidRPr="008F2B78">
        <w:rPr>
          <w:rFonts w:ascii="Arial" w:hAnsi="Arial" w:cs="Arial"/>
          <w:sz w:val="16"/>
          <w:szCs w:val="16"/>
        </w:rPr>
        <w:t>,</w:t>
      </w:r>
      <w:hyperlink r:id="rId133" w:anchor="!">
        <w:r w:rsidRPr="008F2B78">
          <w:rPr>
            <w:rFonts w:ascii="Arial" w:hAnsi="Arial" w:cs="Arial"/>
            <w:sz w:val="16"/>
            <w:szCs w:val="16"/>
          </w:rPr>
          <w:t xml:space="preserve"> Gjevik</w:t>
        </w:r>
      </w:hyperlink>
      <w:r>
        <w:rPr>
          <w:rFonts w:ascii="Arial" w:hAnsi="Arial" w:cs="Arial"/>
          <w:sz w:val="16"/>
          <w:szCs w:val="16"/>
        </w:rPr>
        <w:t>,</w:t>
      </w:r>
      <w:r w:rsidRPr="008F2B78">
        <w:rPr>
          <w:rFonts w:ascii="Arial" w:hAnsi="Arial" w:cs="Arial"/>
          <w:sz w:val="16"/>
          <w:szCs w:val="16"/>
        </w:rPr>
        <w:t xml:space="preserve"> E</w:t>
      </w:r>
      <w:r>
        <w:rPr>
          <w:rFonts w:ascii="Arial" w:hAnsi="Arial" w:cs="Arial"/>
          <w:sz w:val="16"/>
          <w:szCs w:val="16"/>
        </w:rPr>
        <w:t>.</w:t>
      </w:r>
      <w:r w:rsidRPr="008F2B78">
        <w:rPr>
          <w:rFonts w:ascii="Arial" w:hAnsi="Arial" w:cs="Arial"/>
          <w:sz w:val="16"/>
          <w:szCs w:val="16"/>
        </w:rPr>
        <w:t>,</w:t>
      </w:r>
      <w:hyperlink r:id="rId134" w:anchor="!">
        <w:r w:rsidRPr="008F2B78">
          <w:rPr>
            <w:rFonts w:ascii="Arial" w:hAnsi="Arial" w:cs="Arial"/>
            <w:sz w:val="16"/>
            <w:szCs w:val="16"/>
          </w:rPr>
          <w:t xml:space="preserve"> HugoPripp</w:t>
        </w:r>
      </w:hyperlink>
      <w:r>
        <w:rPr>
          <w:rFonts w:ascii="Arial" w:hAnsi="Arial" w:cs="Arial"/>
          <w:sz w:val="16"/>
          <w:szCs w:val="16"/>
        </w:rPr>
        <w:t>,</w:t>
      </w:r>
      <w:r w:rsidRPr="008F2B78">
        <w:rPr>
          <w:rFonts w:ascii="Arial" w:hAnsi="Arial" w:cs="Arial"/>
          <w:sz w:val="16"/>
          <w:szCs w:val="16"/>
        </w:rPr>
        <w:t xml:space="preserve"> A</w:t>
      </w:r>
      <w:r>
        <w:rPr>
          <w:rFonts w:ascii="Arial" w:hAnsi="Arial" w:cs="Arial"/>
          <w:sz w:val="16"/>
          <w:szCs w:val="16"/>
        </w:rPr>
        <w:t>.</w:t>
      </w:r>
      <w:r w:rsidRPr="008F2B78">
        <w:rPr>
          <w:rFonts w:ascii="Arial" w:hAnsi="Arial" w:cs="Arial"/>
          <w:sz w:val="16"/>
          <w:szCs w:val="16"/>
        </w:rPr>
        <w:t>,</w:t>
      </w:r>
      <w:hyperlink r:id="rId135" w:anchor="!">
        <w:r w:rsidRPr="008F2B78">
          <w:rPr>
            <w:rFonts w:ascii="Arial" w:hAnsi="Arial" w:cs="Arial"/>
            <w:sz w:val="16"/>
            <w:szCs w:val="16"/>
          </w:rPr>
          <w:t xml:space="preserve"> Sponheim</w:t>
        </w:r>
      </w:hyperlink>
      <w:r>
        <w:rPr>
          <w:rFonts w:ascii="Arial" w:hAnsi="Arial" w:cs="Arial"/>
          <w:sz w:val="16"/>
          <w:szCs w:val="16"/>
        </w:rPr>
        <w:t>,</w:t>
      </w:r>
      <w:r w:rsidRPr="008F2B78">
        <w:rPr>
          <w:rFonts w:ascii="Arial" w:hAnsi="Arial" w:cs="Arial"/>
          <w:sz w:val="16"/>
          <w:szCs w:val="16"/>
        </w:rPr>
        <w:t xml:space="preserve"> E</w:t>
      </w:r>
      <w:r>
        <w:rPr>
          <w:rFonts w:ascii="Arial" w:hAnsi="Arial" w:cs="Arial"/>
          <w:sz w:val="16"/>
          <w:szCs w:val="16"/>
        </w:rPr>
        <w:t>.</w:t>
      </w:r>
      <w:r w:rsidRPr="008F2B78">
        <w:rPr>
          <w:rFonts w:ascii="Arial" w:hAnsi="Arial" w:cs="Arial"/>
          <w:sz w:val="16"/>
          <w:szCs w:val="16"/>
        </w:rPr>
        <w:t>,</w:t>
      </w:r>
      <w:hyperlink r:id="rId136" w:anchor="!">
        <w:r w:rsidRPr="008F2B78">
          <w:rPr>
            <w:rFonts w:ascii="Arial" w:hAnsi="Arial" w:cs="Arial"/>
            <w:sz w:val="16"/>
            <w:szCs w:val="16"/>
          </w:rPr>
          <w:t xml:space="preserve"> Diseth</w:t>
        </w:r>
      </w:hyperlink>
      <w:r>
        <w:rPr>
          <w:rFonts w:ascii="Arial" w:hAnsi="Arial" w:cs="Arial"/>
          <w:sz w:val="16"/>
          <w:szCs w:val="16"/>
        </w:rPr>
        <w:t>,</w:t>
      </w:r>
      <w:r w:rsidRPr="008F2B78">
        <w:rPr>
          <w:rFonts w:ascii="Arial" w:hAnsi="Arial" w:cs="Arial"/>
          <w:sz w:val="16"/>
          <w:szCs w:val="16"/>
        </w:rPr>
        <w:t xml:space="preserve"> TH. (2017). School refusal behaviour: Are children and adolescents with autism spectrum disorder at a higher risk?</w:t>
      </w:r>
      <w:hyperlink r:id="rId137">
        <w:r w:rsidRPr="008F2B78">
          <w:rPr>
            <w:rFonts w:ascii="Arial" w:hAnsi="Arial" w:cs="Arial"/>
            <w:sz w:val="16"/>
            <w:szCs w:val="16"/>
          </w:rPr>
          <w:t xml:space="preserve"> </w:t>
        </w:r>
      </w:hyperlink>
      <w:hyperlink r:id="rId138">
        <w:r w:rsidRPr="008F2B78">
          <w:rPr>
            <w:rFonts w:ascii="Arial" w:hAnsi="Arial" w:cs="Arial"/>
            <w:i/>
            <w:sz w:val="16"/>
            <w:szCs w:val="16"/>
          </w:rPr>
          <w:t>Research in Autism Spectrum Disorders</w:t>
        </w:r>
      </w:hyperlink>
      <w:r w:rsidRPr="008F2B78">
        <w:rPr>
          <w:rFonts w:ascii="Arial" w:hAnsi="Arial" w:cs="Arial"/>
          <w:i/>
          <w:sz w:val="16"/>
          <w:szCs w:val="16"/>
        </w:rPr>
        <w:t xml:space="preserve">. </w:t>
      </w:r>
      <w:hyperlink r:id="rId139">
        <w:r w:rsidRPr="008F2B78">
          <w:rPr>
            <w:rFonts w:ascii="Arial" w:hAnsi="Arial" w:cs="Arial"/>
            <w:i/>
            <w:sz w:val="16"/>
            <w:szCs w:val="16"/>
          </w:rPr>
          <w:t xml:space="preserve"> 41–42</w:t>
        </w:r>
      </w:hyperlink>
      <w:r w:rsidRPr="008F2B78">
        <w:rPr>
          <w:rFonts w:ascii="Arial" w:hAnsi="Arial" w:cs="Arial"/>
          <w:sz w:val="16"/>
          <w:szCs w:val="16"/>
        </w:rPr>
        <w:t>, 31-38.</w:t>
      </w:r>
      <w:r>
        <w:rPr>
          <w:rFonts w:ascii="Arial" w:hAnsi="Arial" w:cs="Arial"/>
          <w:sz w:val="16"/>
          <w:szCs w:val="16"/>
        </w:rPr>
        <w:t xml:space="preserve"> </w:t>
      </w:r>
      <w:hyperlink r:id="rId140" w:tgtFrame="_blank" w:tooltip="Persistent link using digital object identifier" w:history="1">
        <w:r w:rsidRPr="00EA4E2E">
          <w:rPr>
            <w:rStyle w:val="Hyperlink"/>
            <w:rFonts w:ascii="Arial" w:hAnsi="Arial" w:cs="Arial"/>
            <w:sz w:val="16"/>
            <w:szCs w:val="16"/>
          </w:rPr>
          <w:t>doi</w:t>
        </w:r>
        <w:r>
          <w:rPr>
            <w:rStyle w:val="Hyperlink"/>
            <w:rFonts w:ascii="Arial" w:hAnsi="Arial" w:cs="Arial"/>
            <w:sz w:val="16"/>
            <w:szCs w:val="16"/>
          </w:rPr>
          <w:t xml:space="preserve">: </w:t>
        </w:r>
        <w:r w:rsidRPr="00EA4E2E">
          <w:rPr>
            <w:rStyle w:val="Hyperlink"/>
            <w:rFonts w:ascii="Arial" w:hAnsi="Arial" w:cs="Arial"/>
            <w:sz w:val="16"/>
            <w:szCs w:val="16"/>
          </w:rPr>
          <w:t>10.1016/j.rasd.2017.07.001</w:t>
        </w:r>
      </w:hyperlink>
    </w:p>
  </w:footnote>
  <w:footnote w:id="161">
    <w:p w14:paraId="0C89664C" w14:textId="60E7816C" w:rsidR="00121E45" w:rsidRDefault="00121E45" w:rsidP="007553F3">
      <w:pPr>
        <w:spacing w:after="0" w:line="240" w:lineRule="auto"/>
      </w:pPr>
      <w:r w:rsidRPr="008F2B78">
        <w:rPr>
          <w:rFonts w:ascii="Arial" w:hAnsi="Arial" w:cs="Arial"/>
          <w:sz w:val="16"/>
          <w:szCs w:val="16"/>
          <w:vertAlign w:val="superscript"/>
        </w:rPr>
        <w:footnoteRef/>
      </w:r>
      <w:r w:rsidRPr="008F2B78">
        <w:rPr>
          <w:rFonts w:ascii="Arial" w:hAnsi="Arial" w:cs="Arial"/>
          <w:sz w:val="16"/>
          <w:szCs w:val="16"/>
        </w:rPr>
        <w:t xml:space="preserve"> </w:t>
      </w:r>
      <w:hyperlink r:id="rId141">
        <w:r w:rsidRPr="008F2B78">
          <w:rPr>
            <w:rFonts w:ascii="Arial" w:hAnsi="Arial" w:cs="Arial"/>
            <w:sz w:val="16"/>
            <w:szCs w:val="16"/>
          </w:rPr>
          <w:t>Ochi</w:t>
        </w:r>
      </w:hyperlink>
      <w:r>
        <w:rPr>
          <w:rFonts w:ascii="Arial" w:hAnsi="Arial" w:cs="Arial"/>
          <w:sz w:val="16"/>
          <w:szCs w:val="16"/>
        </w:rPr>
        <w:t>,</w:t>
      </w:r>
      <w:r w:rsidRPr="008F2B78">
        <w:rPr>
          <w:rFonts w:ascii="Arial" w:hAnsi="Arial" w:cs="Arial"/>
          <w:sz w:val="16"/>
          <w:szCs w:val="16"/>
        </w:rPr>
        <w:t xml:space="preserve"> M</w:t>
      </w:r>
      <w:r>
        <w:rPr>
          <w:rFonts w:ascii="Arial" w:hAnsi="Arial" w:cs="Arial"/>
          <w:sz w:val="16"/>
          <w:szCs w:val="16"/>
        </w:rPr>
        <w:t>.</w:t>
      </w:r>
      <w:r w:rsidRPr="008F2B78">
        <w:rPr>
          <w:rFonts w:ascii="Arial" w:hAnsi="Arial" w:cs="Arial"/>
          <w:sz w:val="16"/>
          <w:szCs w:val="16"/>
        </w:rPr>
        <w:t>,</w:t>
      </w:r>
      <w:hyperlink r:id="rId142">
        <w:r w:rsidRPr="008F2B78">
          <w:rPr>
            <w:rFonts w:ascii="Arial" w:hAnsi="Arial" w:cs="Arial"/>
            <w:sz w:val="16"/>
            <w:szCs w:val="16"/>
          </w:rPr>
          <w:t xml:space="preserve"> Kawabe</w:t>
        </w:r>
      </w:hyperlink>
      <w:r>
        <w:rPr>
          <w:rFonts w:ascii="Arial" w:hAnsi="Arial" w:cs="Arial"/>
          <w:sz w:val="16"/>
          <w:szCs w:val="16"/>
        </w:rPr>
        <w:t>,</w:t>
      </w:r>
      <w:r w:rsidRPr="008F2B78">
        <w:rPr>
          <w:rFonts w:ascii="Arial" w:hAnsi="Arial" w:cs="Arial"/>
          <w:sz w:val="16"/>
          <w:szCs w:val="16"/>
        </w:rPr>
        <w:t xml:space="preserve"> K</w:t>
      </w:r>
      <w:r>
        <w:rPr>
          <w:rFonts w:ascii="Arial" w:hAnsi="Arial" w:cs="Arial"/>
          <w:sz w:val="16"/>
          <w:szCs w:val="16"/>
        </w:rPr>
        <w:t>.</w:t>
      </w:r>
      <w:r w:rsidRPr="008F2B78">
        <w:rPr>
          <w:rFonts w:ascii="Arial" w:hAnsi="Arial" w:cs="Arial"/>
          <w:sz w:val="16"/>
          <w:szCs w:val="16"/>
        </w:rPr>
        <w:t>,</w:t>
      </w:r>
      <w:hyperlink r:id="rId143">
        <w:r w:rsidRPr="008F2B78">
          <w:rPr>
            <w:rFonts w:ascii="Arial" w:hAnsi="Arial" w:cs="Arial"/>
            <w:color w:val="1155CC"/>
            <w:sz w:val="16"/>
            <w:szCs w:val="16"/>
          </w:rPr>
          <w:t xml:space="preserve"> </w:t>
        </w:r>
      </w:hyperlink>
      <w:hyperlink r:id="rId144">
        <w:r w:rsidRPr="008F2B78">
          <w:rPr>
            <w:rFonts w:ascii="Arial" w:hAnsi="Arial" w:cs="Arial"/>
            <w:sz w:val="16"/>
            <w:szCs w:val="16"/>
          </w:rPr>
          <w:t>Och</w:t>
        </w:r>
      </w:hyperlink>
      <w:r>
        <w:rPr>
          <w:rFonts w:ascii="Arial" w:hAnsi="Arial" w:cs="Arial"/>
          <w:sz w:val="16"/>
          <w:szCs w:val="16"/>
        </w:rPr>
        <w:t>i, S.</w:t>
      </w:r>
      <w:r w:rsidRPr="008F2B78">
        <w:rPr>
          <w:rFonts w:ascii="Arial" w:hAnsi="Arial" w:cs="Arial"/>
          <w:sz w:val="16"/>
          <w:szCs w:val="16"/>
        </w:rPr>
        <w:t>,</w:t>
      </w:r>
      <w:hyperlink r:id="rId145">
        <w:r w:rsidRPr="008F2B78">
          <w:rPr>
            <w:rFonts w:ascii="Arial" w:hAnsi="Arial" w:cs="Arial"/>
            <w:sz w:val="16"/>
            <w:szCs w:val="16"/>
          </w:rPr>
          <w:t xml:space="preserve"> Miyama</w:t>
        </w:r>
      </w:hyperlink>
      <w:r>
        <w:rPr>
          <w:rFonts w:ascii="Arial" w:hAnsi="Arial" w:cs="Arial"/>
          <w:sz w:val="16"/>
          <w:szCs w:val="16"/>
        </w:rPr>
        <w:t>,</w:t>
      </w:r>
      <w:r w:rsidRPr="008F2B78">
        <w:rPr>
          <w:rFonts w:ascii="Arial" w:hAnsi="Arial" w:cs="Arial"/>
          <w:sz w:val="16"/>
          <w:szCs w:val="16"/>
        </w:rPr>
        <w:t xml:space="preserve"> T</w:t>
      </w:r>
      <w:r>
        <w:rPr>
          <w:rFonts w:ascii="Arial" w:hAnsi="Arial" w:cs="Arial"/>
          <w:sz w:val="16"/>
          <w:szCs w:val="16"/>
        </w:rPr>
        <w:t>.</w:t>
      </w:r>
      <w:r w:rsidRPr="008F2B78">
        <w:rPr>
          <w:rFonts w:ascii="Arial" w:hAnsi="Arial" w:cs="Arial"/>
          <w:sz w:val="16"/>
          <w:szCs w:val="16"/>
        </w:rPr>
        <w:t>,</w:t>
      </w:r>
      <w:hyperlink r:id="rId146">
        <w:r w:rsidRPr="008F2B78">
          <w:rPr>
            <w:rFonts w:ascii="Arial" w:hAnsi="Arial" w:cs="Arial"/>
            <w:sz w:val="16"/>
            <w:szCs w:val="16"/>
          </w:rPr>
          <w:t>Horiuchi</w:t>
        </w:r>
      </w:hyperlink>
      <w:r>
        <w:rPr>
          <w:rFonts w:ascii="Arial" w:hAnsi="Arial" w:cs="Arial"/>
          <w:sz w:val="16"/>
          <w:szCs w:val="16"/>
        </w:rPr>
        <w:t>,</w:t>
      </w:r>
      <w:r w:rsidRPr="008F2B78">
        <w:rPr>
          <w:rFonts w:ascii="Arial" w:hAnsi="Arial" w:cs="Arial"/>
          <w:sz w:val="16"/>
          <w:szCs w:val="16"/>
        </w:rPr>
        <w:t xml:space="preserve"> F</w:t>
      </w:r>
      <w:r>
        <w:rPr>
          <w:rFonts w:ascii="Arial" w:hAnsi="Arial" w:cs="Arial"/>
          <w:sz w:val="16"/>
          <w:szCs w:val="16"/>
        </w:rPr>
        <w:t xml:space="preserve">. and </w:t>
      </w:r>
      <w:hyperlink r:id="rId147">
        <w:r w:rsidRPr="008F2B78">
          <w:rPr>
            <w:rFonts w:ascii="Arial" w:hAnsi="Arial" w:cs="Arial"/>
            <w:sz w:val="16"/>
            <w:szCs w:val="16"/>
          </w:rPr>
          <w:t>Ueno</w:t>
        </w:r>
      </w:hyperlink>
      <w:r>
        <w:rPr>
          <w:rFonts w:ascii="Arial" w:hAnsi="Arial" w:cs="Arial"/>
          <w:sz w:val="16"/>
          <w:szCs w:val="16"/>
        </w:rPr>
        <w:t>,</w:t>
      </w:r>
      <w:r w:rsidRPr="008F2B78">
        <w:rPr>
          <w:rFonts w:ascii="Arial" w:hAnsi="Arial" w:cs="Arial"/>
          <w:sz w:val="16"/>
          <w:szCs w:val="16"/>
        </w:rPr>
        <w:t xml:space="preserve"> SI.  (2020).  School Refusal and Bullying in Children with Autism Spectrum Disorder. </w:t>
      </w:r>
      <w:r w:rsidRPr="008F2B78">
        <w:rPr>
          <w:rFonts w:ascii="Arial" w:hAnsi="Arial" w:cs="Arial"/>
          <w:i/>
          <w:sz w:val="16"/>
          <w:szCs w:val="16"/>
        </w:rPr>
        <w:t>Child and Adolescent Psychiatry Mental Health. 14:17</w:t>
      </w:r>
      <w:r w:rsidRPr="008F2B78">
        <w:rPr>
          <w:rFonts w:ascii="Arial" w:hAnsi="Arial" w:cs="Arial"/>
          <w:sz w:val="16"/>
          <w:szCs w:val="16"/>
        </w:rPr>
        <w:t>.</w:t>
      </w:r>
      <w:r>
        <w:rPr>
          <w:rFonts w:ascii="Arial" w:hAnsi="Arial" w:cs="Arial"/>
          <w:sz w:val="16"/>
          <w:szCs w:val="16"/>
        </w:rPr>
        <w:t xml:space="preserve"> </w:t>
      </w:r>
      <w:r w:rsidRPr="008E4EB7">
        <w:rPr>
          <w:rFonts w:ascii="Arial" w:hAnsi="Arial" w:cs="Arial"/>
          <w:sz w:val="16"/>
          <w:szCs w:val="16"/>
        </w:rPr>
        <w:t>doi: </w:t>
      </w:r>
      <w:hyperlink r:id="rId148" w:tgtFrame="pmc_ext" w:history="1">
        <w:r w:rsidRPr="008E4EB7">
          <w:rPr>
            <w:rStyle w:val="Hyperlink"/>
            <w:rFonts w:ascii="Arial" w:hAnsi="Arial" w:cs="Arial"/>
            <w:sz w:val="16"/>
            <w:szCs w:val="16"/>
          </w:rPr>
          <w:t>10.1186/s13034-020-00325-7</w:t>
        </w:r>
      </w:hyperlink>
    </w:p>
  </w:footnote>
  <w:footnote w:id="162">
    <w:p w14:paraId="130440DE" w14:textId="575211B4" w:rsidR="00121E45" w:rsidRPr="00E8247E" w:rsidRDefault="00121E45">
      <w:pPr>
        <w:pStyle w:val="FootnoteText"/>
        <w:rPr>
          <w:sz w:val="16"/>
          <w:szCs w:val="16"/>
        </w:rPr>
      </w:pPr>
      <w:r>
        <w:rPr>
          <w:rStyle w:val="FootnoteReference"/>
        </w:rPr>
        <w:footnoteRef/>
      </w:r>
      <w:r>
        <w:t xml:space="preserve"> </w:t>
      </w:r>
      <w:r w:rsidRPr="00E8247E">
        <w:rPr>
          <w:rFonts w:ascii="Arial" w:hAnsi="Arial" w:cs="Arial"/>
          <w:color w:val="000000"/>
          <w:sz w:val="16"/>
          <w:szCs w:val="16"/>
        </w:rPr>
        <w:t xml:space="preserve">Crawley, E., Loades, M., Feder, G., Logan, S., Redwood, S. and Macleod, J. </w:t>
      </w:r>
      <w:r>
        <w:rPr>
          <w:rFonts w:ascii="Arial" w:hAnsi="Arial" w:cs="Arial"/>
          <w:color w:val="000000"/>
          <w:sz w:val="16"/>
          <w:szCs w:val="16"/>
        </w:rPr>
        <w:t>(</w:t>
      </w:r>
      <w:r w:rsidRPr="00E8247E">
        <w:rPr>
          <w:rFonts w:ascii="Arial" w:hAnsi="Arial" w:cs="Arial"/>
          <w:color w:val="000000"/>
          <w:sz w:val="16"/>
          <w:szCs w:val="16"/>
        </w:rPr>
        <w:t>2020</w:t>
      </w:r>
      <w:r>
        <w:rPr>
          <w:rFonts w:ascii="Arial" w:hAnsi="Arial" w:cs="Arial"/>
          <w:color w:val="000000"/>
          <w:sz w:val="16"/>
          <w:szCs w:val="16"/>
        </w:rPr>
        <w:t>)</w:t>
      </w:r>
      <w:r w:rsidRPr="00E8247E">
        <w:rPr>
          <w:rFonts w:ascii="Arial" w:hAnsi="Arial" w:cs="Arial"/>
          <w:color w:val="000000"/>
          <w:sz w:val="16"/>
          <w:szCs w:val="16"/>
        </w:rPr>
        <w:t xml:space="preserve"> Wider collateral damage to children in the UK because of the social distancing measures designed to reduce the impact of COVID-19 in adults. BMJ Paediatrics Open, 4(1).</w:t>
      </w:r>
      <w:r>
        <w:rPr>
          <w:rFonts w:ascii="Arial" w:hAnsi="Arial" w:cs="Arial"/>
          <w:color w:val="000000"/>
          <w:sz w:val="16"/>
          <w:szCs w:val="16"/>
        </w:rPr>
        <w:t xml:space="preserve"> </w:t>
      </w:r>
      <w:r w:rsidRPr="00CC28BB">
        <w:rPr>
          <w:rFonts w:ascii="Arial" w:hAnsi="Arial" w:cs="Arial"/>
          <w:color w:val="000000"/>
          <w:sz w:val="16"/>
          <w:szCs w:val="16"/>
        </w:rPr>
        <w:t>doi: </w:t>
      </w:r>
      <w:hyperlink r:id="rId149" w:tgtFrame="pmc_ext" w:history="1">
        <w:r w:rsidRPr="00CC28BB">
          <w:rPr>
            <w:rStyle w:val="Hyperlink"/>
            <w:rFonts w:ascii="Arial" w:hAnsi="Arial" w:cs="Arial"/>
            <w:sz w:val="16"/>
            <w:szCs w:val="16"/>
          </w:rPr>
          <w:t>10.1136/bmjpo-2020-000701</w:t>
        </w:r>
      </w:hyperlink>
    </w:p>
  </w:footnote>
  <w:footnote w:id="163">
    <w:p w14:paraId="56CA22AA" w14:textId="14A70383" w:rsidR="00121E45" w:rsidRPr="00E8247E" w:rsidRDefault="00121E45" w:rsidP="001026BE">
      <w:pPr>
        <w:pStyle w:val="NormalWeb"/>
        <w:spacing w:before="0" w:beforeAutospacing="0" w:after="0" w:afterAutospacing="0"/>
        <w:rPr>
          <w:color w:val="000000"/>
          <w:sz w:val="16"/>
          <w:szCs w:val="16"/>
          <w:lang w:val="fr-FR"/>
        </w:rPr>
      </w:pPr>
      <w:r>
        <w:rPr>
          <w:rStyle w:val="FootnoteReference"/>
        </w:rPr>
        <w:footnoteRef/>
      </w:r>
      <w:r>
        <w:t xml:space="preserve"> </w:t>
      </w:r>
      <w:r w:rsidRPr="005A0707">
        <w:rPr>
          <w:rFonts w:ascii="Arial" w:hAnsi="Arial" w:cs="Arial"/>
          <w:color w:val="000000"/>
          <w:sz w:val="16"/>
          <w:szCs w:val="16"/>
        </w:rPr>
        <w:t xml:space="preserve">Department </w:t>
      </w:r>
      <w:r w:rsidRPr="00CC28BB">
        <w:rPr>
          <w:rFonts w:ascii="Arial" w:hAnsi="Arial" w:cs="Arial"/>
          <w:color w:val="000000"/>
          <w:sz w:val="16"/>
          <w:szCs w:val="16"/>
        </w:rPr>
        <w:t>of Social and Health Care</w:t>
      </w:r>
      <w:r>
        <w:rPr>
          <w:rFonts w:ascii="Arial" w:hAnsi="Arial" w:cs="Arial"/>
          <w:color w:val="000000"/>
          <w:sz w:val="16"/>
          <w:szCs w:val="16"/>
        </w:rPr>
        <w:t xml:space="preserve"> (2020)</w:t>
      </w:r>
      <w:r w:rsidRPr="00CC28BB">
        <w:rPr>
          <w:rFonts w:ascii="Arial" w:hAnsi="Arial" w:cs="Arial"/>
          <w:color w:val="000000"/>
          <w:sz w:val="16"/>
          <w:szCs w:val="16"/>
        </w:rPr>
        <w:t xml:space="preserve"> </w:t>
      </w:r>
      <w:r w:rsidRPr="00CC28BB">
        <w:rPr>
          <w:rFonts w:ascii="Arial" w:hAnsi="Arial" w:cs="Arial"/>
          <w:i/>
          <w:iCs/>
          <w:color w:val="000000"/>
          <w:sz w:val="16"/>
          <w:szCs w:val="16"/>
        </w:rPr>
        <w:t>What the Coronvirus bill will do</w:t>
      </w:r>
      <w:r w:rsidRPr="005A0707">
        <w:rPr>
          <w:rFonts w:ascii="Arial" w:hAnsi="Arial" w:cs="Arial"/>
          <w:color w:val="000000"/>
          <w:sz w:val="16"/>
          <w:szCs w:val="16"/>
        </w:rPr>
        <w:t xml:space="preserve">. </w:t>
      </w:r>
      <w:r w:rsidRPr="00E8247E">
        <w:rPr>
          <w:rFonts w:ascii="Arial" w:hAnsi="Arial" w:cs="Arial"/>
          <w:color w:val="000000"/>
          <w:sz w:val="16"/>
          <w:szCs w:val="16"/>
          <w:lang w:val="fr-FR"/>
        </w:rPr>
        <w:t>Available</w:t>
      </w:r>
      <w:r>
        <w:rPr>
          <w:rFonts w:ascii="Arial" w:hAnsi="Arial" w:cs="Arial"/>
          <w:color w:val="000000"/>
          <w:sz w:val="16"/>
          <w:szCs w:val="16"/>
          <w:lang w:val="fr-FR"/>
        </w:rPr>
        <w:t xml:space="preserve"> at</w:t>
      </w:r>
      <w:r w:rsidRPr="00E8247E">
        <w:rPr>
          <w:rFonts w:ascii="Arial" w:hAnsi="Arial" w:cs="Arial"/>
          <w:color w:val="000000"/>
          <w:sz w:val="16"/>
          <w:szCs w:val="16"/>
          <w:lang w:val="fr-FR"/>
        </w:rPr>
        <w:t xml:space="preserve">: </w:t>
      </w:r>
      <w:hyperlink r:id="rId150" w:history="1">
        <w:r w:rsidRPr="0021283C">
          <w:rPr>
            <w:rStyle w:val="Hyperlink"/>
            <w:rFonts w:ascii="Arial" w:hAnsi="Arial" w:cs="Arial"/>
            <w:sz w:val="16"/>
            <w:szCs w:val="16"/>
            <w:lang w:val="fr-FR"/>
          </w:rPr>
          <w:t>https://www.gov.uk/government/publications/coronavirus-bill-what-it-will-do/what-the-coronavirus-bill-will-do</w:t>
        </w:r>
      </w:hyperlink>
      <w:r>
        <w:rPr>
          <w:rFonts w:ascii="Arial" w:hAnsi="Arial" w:cs="Arial"/>
          <w:color w:val="000000"/>
          <w:sz w:val="16"/>
          <w:szCs w:val="16"/>
          <w:lang w:val="fr-FR"/>
        </w:rPr>
        <w:t xml:space="preserve"> </w:t>
      </w:r>
    </w:p>
  </w:footnote>
  <w:footnote w:id="164">
    <w:p w14:paraId="62913814" w14:textId="3A6C1BE5" w:rsidR="00121E45" w:rsidRDefault="00121E45">
      <w:pPr>
        <w:pStyle w:val="FootnoteText"/>
      </w:pPr>
      <w:r>
        <w:rPr>
          <w:rStyle w:val="FootnoteReference"/>
        </w:rPr>
        <w:footnoteRef/>
      </w:r>
      <w:r>
        <w:t xml:space="preserve"> </w:t>
      </w:r>
      <w:r w:rsidRPr="008F2B78">
        <w:rPr>
          <w:rFonts w:ascii="Arial" w:hAnsi="Arial" w:cs="Arial"/>
          <w:sz w:val="16"/>
          <w:szCs w:val="16"/>
        </w:rPr>
        <w:t xml:space="preserve">YoungMinds (2020). </w:t>
      </w:r>
      <w:r w:rsidRPr="008F2B78">
        <w:rPr>
          <w:rFonts w:ascii="Arial" w:hAnsi="Arial" w:cs="Arial"/>
          <w:i/>
          <w:sz w:val="16"/>
          <w:szCs w:val="16"/>
        </w:rPr>
        <w:t>Coronavirus: Impact on young people with mental health needs</w:t>
      </w:r>
      <w:r w:rsidRPr="008F2B78">
        <w:rPr>
          <w:rFonts w:ascii="Arial" w:hAnsi="Arial" w:cs="Arial"/>
          <w:sz w:val="16"/>
          <w:szCs w:val="16"/>
        </w:rPr>
        <w:t>.</w:t>
      </w:r>
      <w:r>
        <w:rPr>
          <w:rFonts w:ascii="Arial" w:hAnsi="Arial" w:cs="Arial"/>
          <w:sz w:val="16"/>
          <w:szCs w:val="16"/>
        </w:rPr>
        <w:t xml:space="preserve"> Further information available at: </w:t>
      </w:r>
      <w:hyperlink r:id="rId151" w:history="1">
        <w:r w:rsidRPr="00EA4E2E">
          <w:rPr>
            <w:rStyle w:val="Hyperlink"/>
            <w:rFonts w:ascii="Arial" w:hAnsi="Arial" w:cs="Arial"/>
            <w:sz w:val="16"/>
            <w:szCs w:val="16"/>
          </w:rPr>
          <w:t>https://youngminds.org.uk/about-us/reports/coronavirus-impact-on-young-people-with-mental-health-needs/</w:t>
        </w:r>
      </w:hyperlink>
    </w:p>
  </w:footnote>
  <w:footnote w:id="165">
    <w:p w14:paraId="5AC2EDF5" w14:textId="5113D95A" w:rsidR="00121E45" w:rsidRPr="00E8247E" w:rsidRDefault="00121E45" w:rsidP="00E8247E">
      <w:pPr>
        <w:pStyle w:val="NormalWeb"/>
        <w:spacing w:before="0" w:beforeAutospacing="0" w:after="0" w:afterAutospacing="0"/>
        <w:rPr>
          <w:color w:val="000000"/>
          <w:sz w:val="16"/>
          <w:szCs w:val="16"/>
        </w:rPr>
      </w:pPr>
      <w:r>
        <w:rPr>
          <w:rStyle w:val="FootnoteReference"/>
        </w:rPr>
        <w:footnoteRef/>
      </w:r>
      <w:r>
        <w:t xml:space="preserve"> </w:t>
      </w:r>
      <w:r w:rsidRPr="00E8247E">
        <w:rPr>
          <w:rFonts w:ascii="Arial" w:hAnsi="Arial" w:cs="Arial"/>
          <w:color w:val="000000"/>
          <w:sz w:val="16"/>
          <w:szCs w:val="16"/>
        </w:rPr>
        <w:t xml:space="preserve">Power, M., Doherty, B., Pybus, K. and Pickett, K. </w:t>
      </w:r>
      <w:r>
        <w:rPr>
          <w:rFonts w:ascii="Arial" w:hAnsi="Arial" w:cs="Arial"/>
          <w:color w:val="000000"/>
          <w:sz w:val="16"/>
          <w:szCs w:val="16"/>
        </w:rPr>
        <w:t>(</w:t>
      </w:r>
      <w:r w:rsidRPr="00E8247E">
        <w:rPr>
          <w:rFonts w:ascii="Arial" w:hAnsi="Arial" w:cs="Arial"/>
          <w:color w:val="000000"/>
          <w:sz w:val="16"/>
          <w:szCs w:val="16"/>
        </w:rPr>
        <w:t>2020</w:t>
      </w:r>
      <w:r>
        <w:rPr>
          <w:rFonts w:ascii="Arial" w:hAnsi="Arial" w:cs="Arial"/>
          <w:color w:val="000000"/>
          <w:sz w:val="16"/>
          <w:szCs w:val="16"/>
        </w:rPr>
        <w:t>)</w:t>
      </w:r>
      <w:r w:rsidRPr="00E8247E">
        <w:rPr>
          <w:rFonts w:ascii="Arial" w:hAnsi="Arial" w:cs="Arial"/>
          <w:color w:val="000000"/>
          <w:sz w:val="16"/>
          <w:szCs w:val="16"/>
        </w:rPr>
        <w:t xml:space="preserve"> How COVID-19 has exposed inequalities in the UK food system: The case of UK food and poverty. </w:t>
      </w:r>
      <w:r w:rsidRPr="00CC28BB">
        <w:rPr>
          <w:rFonts w:ascii="Arial" w:hAnsi="Arial" w:cs="Arial"/>
          <w:i/>
          <w:iCs/>
          <w:color w:val="000000"/>
          <w:sz w:val="16"/>
          <w:szCs w:val="16"/>
        </w:rPr>
        <w:t>Emerald Open Res</w:t>
      </w:r>
      <w:r w:rsidRPr="00CC28BB">
        <w:rPr>
          <w:rFonts w:ascii="Arial" w:hAnsi="Arial" w:cs="Arial"/>
          <w:color w:val="000000"/>
          <w:sz w:val="16"/>
          <w:szCs w:val="16"/>
        </w:rPr>
        <w:t xml:space="preserve"> 2020, 2:11 </w:t>
      </w:r>
      <w:hyperlink r:id="rId152" w:tgtFrame="_blank" w:history="1">
        <w:r w:rsidRPr="00CC28BB">
          <w:rPr>
            <w:rStyle w:val="Hyperlink"/>
            <w:rFonts w:ascii="Arial" w:hAnsi="Arial" w:cs="Arial"/>
            <w:sz w:val="16"/>
            <w:szCs w:val="16"/>
          </w:rPr>
          <w:t>doi</w:t>
        </w:r>
        <w:r>
          <w:rPr>
            <w:rStyle w:val="Hyperlink"/>
            <w:rFonts w:ascii="Arial" w:hAnsi="Arial" w:cs="Arial"/>
            <w:sz w:val="16"/>
            <w:szCs w:val="16"/>
          </w:rPr>
          <w:t xml:space="preserve">: </w:t>
        </w:r>
        <w:r w:rsidRPr="00CC28BB">
          <w:rPr>
            <w:rStyle w:val="Hyperlink"/>
            <w:rFonts w:ascii="Arial" w:hAnsi="Arial" w:cs="Arial"/>
            <w:sz w:val="16"/>
            <w:szCs w:val="16"/>
          </w:rPr>
          <w:t>10.35241/emeraldopenres.13539.2</w:t>
        </w:r>
      </w:hyperlink>
    </w:p>
  </w:footnote>
  <w:footnote w:id="166">
    <w:p w14:paraId="45056A4C" w14:textId="336211A7" w:rsidR="00121E45" w:rsidRPr="00E8247E" w:rsidRDefault="00121E45" w:rsidP="00E8247E">
      <w:pPr>
        <w:pStyle w:val="NormalWeb"/>
        <w:spacing w:before="0" w:beforeAutospacing="0" w:after="0" w:afterAutospacing="0"/>
        <w:rPr>
          <w:color w:val="000000"/>
          <w:sz w:val="16"/>
          <w:szCs w:val="16"/>
        </w:rPr>
      </w:pPr>
      <w:r>
        <w:rPr>
          <w:rStyle w:val="FootnoteReference"/>
        </w:rPr>
        <w:footnoteRef/>
      </w:r>
      <w:r>
        <w:t xml:space="preserve"> </w:t>
      </w:r>
      <w:r w:rsidRPr="00CC28BB">
        <w:rPr>
          <w:rFonts w:ascii="Arial" w:hAnsi="Arial" w:cs="Arial"/>
          <w:sz w:val="16"/>
          <w:szCs w:val="16"/>
        </w:rPr>
        <w:t xml:space="preserve">The Food Foundation (2020) Vulnerability to food insecurity since the COVID-19 lockdown. Available at: </w:t>
      </w:r>
      <w:hyperlink r:id="rId153" w:history="1">
        <w:r w:rsidRPr="00CC28BB">
          <w:rPr>
            <w:rStyle w:val="Hyperlink"/>
            <w:rFonts w:ascii="Arial" w:hAnsi="Arial" w:cs="Arial"/>
            <w:sz w:val="16"/>
            <w:szCs w:val="16"/>
          </w:rPr>
          <w:t>https://foodfoundation.org.uk/wp-content/uploads/2020/04/Report_COVID19FoodInsecurity-final.pdf</w:t>
        </w:r>
      </w:hyperlink>
      <w:r w:rsidRPr="00E8247E">
        <w:rPr>
          <w:rFonts w:ascii="Arial" w:hAnsi="Arial" w:cs="Arial"/>
          <w:color w:val="000000"/>
          <w:sz w:val="16"/>
          <w:szCs w:val="16"/>
        </w:rPr>
        <w:t> </w:t>
      </w:r>
    </w:p>
  </w:footnote>
  <w:footnote w:id="167">
    <w:p w14:paraId="0CA85B2E" w14:textId="4199096F" w:rsidR="00121E45" w:rsidRPr="00E8247E" w:rsidRDefault="00121E45">
      <w:pPr>
        <w:pStyle w:val="FootnoteText"/>
        <w:rPr>
          <w:sz w:val="16"/>
          <w:szCs w:val="16"/>
        </w:rPr>
      </w:pPr>
      <w:r>
        <w:rPr>
          <w:rStyle w:val="FootnoteReference"/>
        </w:rPr>
        <w:footnoteRef/>
      </w:r>
      <w:r>
        <w:t xml:space="preserve"> </w:t>
      </w:r>
      <w:r w:rsidRPr="00E8247E">
        <w:rPr>
          <w:rFonts w:ascii="Arial" w:eastAsia="Arial" w:hAnsi="Arial" w:cs="Arial"/>
          <w:sz w:val="16"/>
          <w:szCs w:val="16"/>
          <w:lang w:eastAsia="en-GB"/>
        </w:rPr>
        <w:t xml:space="preserve">Economists have done numerous analyses for the </w:t>
      </w:r>
      <w:hyperlink r:id="rId154" w:history="1">
        <w:r w:rsidRPr="00E8247E">
          <w:rPr>
            <w:rStyle w:val="Hyperlink"/>
            <w:rFonts w:ascii="Arial" w:eastAsia="Arial" w:hAnsi="Arial" w:cs="Arial"/>
            <w:sz w:val="16"/>
            <w:szCs w:val="16"/>
            <w:lang w:eastAsia="en-GB"/>
          </w:rPr>
          <w:t>Economics Observatory</w:t>
        </w:r>
      </w:hyperlink>
      <w:r w:rsidRPr="00E8247E">
        <w:rPr>
          <w:rFonts w:ascii="Arial" w:eastAsia="Arial" w:hAnsi="Arial" w:cs="Arial"/>
          <w:sz w:val="16"/>
          <w:szCs w:val="16"/>
          <w:lang w:eastAsia="en-GB"/>
        </w:rPr>
        <w:t xml:space="preserve"> and for </w:t>
      </w:r>
      <w:hyperlink r:id="rId155" w:history="1">
        <w:r w:rsidRPr="00E8247E">
          <w:rPr>
            <w:rStyle w:val="Hyperlink"/>
            <w:rFonts w:ascii="Arial" w:eastAsia="Arial" w:hAnsi="Arial" w:cs="Arial"/>
            <w:sz w:val="16"/>
            <w:szCs w:val="16"/>
            <w:lang w:eastAsia="en-GB"/>
          </w:rPr>
          <w:t>VOX EU / CEPR</w:t>
        </w:r>
      </w:hyperlink>
      <w:r w:rsidRPr="00E8247E">
        <w:rPr>
          <w:rFonts w:ascii="Arial" w:eastAsia="Arial" w:hAnsi="Arial" w:cs="Arial"/>
          <w:sz w:val="16"/>
          <w:szCs w:val="16"/>
          <w:lang w:eastAsia="en-GB"/>
        </w:rPr>
        <w:t xml:space="preserve"> on these </w:t>
      </w:r>
      <w:r>
        <w:rPr>
          <w:rFonts w:ascii="Arial" w:eastAsia="Arial" w:hAnsi="Arial" w:cs="Arial"/>
          <w:sz w:val="16"/>
          <w:szCs w:val="16"/>
          <w:lang w:eastAsia="en-GB"/>
        </w:rPr>
        <w:t xml:space="preserve">and related labour market </w:t>
      </w:r>
      <w:r w:rsidRPr="00E8247E">
        <w:rPr>
          <w:rFonts w:ascii="Arial" w:eastAsia="Arial" w:hAnsi="Arial" w:cs="Arial"/>
          <w:sz w:val="16"/>
          <w:szCs w:val="16"/>
          <w:lang w:eastAsia="en-GB"/>
        </w:rPr>
        <w:t>issues</w:t>
      </w:r>
      <w:r>
        <w:rPr>
          <w:rFonts w:ascii="Arial" w:eastAsia="Arial" w:hAnsi="Arial" w:cs="Arial"/>
          <w:sz w:val="16"/>
          <w:szCs w:val="16"/>
          <w:lang w:eastAsia="en-GB"/>
        </w:rPr>
        <w:t xml:space="preserve"> arising from the pandemic. See also analysis of these issues from </w:t>
      </w:r>
      <w:hyperlink r:id="rId156" w:history="1">
        <w:r w:rsidRPr="007A0B97">
          <w:rPr>
            <w:rStyle w:val="Hyperlink"/>
            <w:rFonts w:ascii="Arial" w:eastAsia="Arial" w:hAnsi="Arial" w:cs="Arial"/>
            <w:sz w:val="16"/>
            <w:szCs w:val="16"/>
            <w:lang w:eastAsia="en-GB"/>
          </w:rPr>
          <w:t>The Institute for Fiscal Studies</w:t>
        </w:r>
      </w:hyperlink>
      <w:r w:rsidRPr="00E8247E">
        <w:rPr>
          <w:rFonts w:ascii="Arial" w:eastAsia="Arial" w:hAnsi="Arial" w:cs="Arial"/>
          <w:sz w:val="16"/>
          <w:szCs w:val="16"/>
          <w:lang w:eastAsia="en-GB"/>
        </w:rPr>
        <w:t>.</w:t>
      </w:r>
    </w:p>
  </w:footnote>
  <w:footnote w:id="168">
    <w:p w14:paraId="7C203548" w14:textId="107C94B9" w:rsidR="00121E45" w:rsidRPr="00E8247E" w:rsidRDefault="00121E45">
      <w:pPr>
        <w:pStyle w:val="FootnoteText"/>
        <w:rPr>
          <w:rFonts w:ascii="Arial" w:hAnsi="Arial" w:cs="Arial"/>
          <w:sz w:val="16"/>
          <w:szCs w:val="16"/>
        </w:rPr>
      </w:pPr>
      <w:r>
        <w:rPr>
          <w:rStyle w:val="FootnoteReference"/>
        </w:rPr>
        <w:footnoteRef/>
      </w:r>
      <w:r>
        <w:t xml:space="preserve"> </w:t>
      </w:r>
      <w:r w:rsidRPr="00E8247E">
        <w:rPr>
          <w:rFonts w:ascii="Arial" w:hAnsi="Arial" w:cs="Arial"/>
          <w:sz w:val="16"/>
          <w:szCs w:val="16"/>
        </w:rPr>
        <w:t>Costa Dias, M., Farquharson, C., Griffith, R., Joyce, R. and Levell, P.</w:t>
      </w:r>
      <w:r>
        <w:rPr>
          <w:rFonts w:ascii="Arial" w:hAnsi="Arial" w:cs="Arial"/>
          <w:sz w:val="16"/>
          <w:szCs w:val="16"/>
        </w:rPr>
        <w:t xml:space="preserve"> (</w:t>
      </w:r>
      <w:r w:rsidRPr="00E8247E">
        <w:rPr>
          <w:rFonts w:ascii="Arial" w:hAnsi="Arial" w:cs="Arial"/>
          <w:sz w:val="16"/>
          <w:szCs w:val="16"/>
        </w:rPr>
        <w:t>2020</w:t>
      </w:r>
      <w:r>
        <w:rPr>
          <w:rFonts w:ascii="Arial" w:hAnsi="Arial" w:cs="Arial"/>
          <w:sz w:val="16"/>
          <w:szCs w:val="16"/>
        </w:rPr>
        <w:t>)</w:t>
      </w:r>
      <w:r w:rsidRPr="00E8247E">
        <w:rPr>
          <w:rFonts w:ascii="Arial" w:hAnsi="Arial" w:cs="Arial"/>
          <w:sz w:val="16"/>
          <w:szCs w:val="16"/>
        </w:rPr>
        <w:t xml:space="preserve"> Getting people back into work: IFS Briefing Note BN286.</w:t>
      </w:r>
      <w:r>
        <w:rPr>
          <w:rFonts w:ascii="Arial" w:hAnsi="Arial" w:cs="Arial"/>
          <w:sz w:val="16"/>
          <w:szCs w:val="16"/>
        </w:rPr>
        <w:t xml:space="preserve"> Available at: </w:t>
      </w:r>
      <w:hyperlink r:id="rId157" w:history="1">
        <w:r w:rsidRPr="00CC28BB">
          <w:rPr>
            <w:rStyle w:val="Hyperlink"/>
            <w:rFonts w:ascii="Arial" w:hAnsi="Arial" w:cs="Arial"/>
            <w:sz w:val="16"/>
            <w:szCs w:val="16"/>
          </w:rPr>
          <w:t>https://www.ifs.org.uk/uploads/BN286-Getting-people-back-into-work-1.pdf</w:t>
        </w:r>
      </w:hyperlink>
    </w:p>
  </w:footnote>
  <w:footnote w:id="169">
    <w:p w14:paraId="5DD64119" w14:textId="0A407F5B" w:rsidR="00121E45" w:rsidRPr="00CC28BB" w:rsidRDefault="00121E45" w:rsidP="00CC28BB">
      <w:pPr>
        <w:pBdr>
          <w:top w:val="nil"/>
          <w:left w:val="nil"/>
          <w:bottom w:val="nil"/>
          <w:right w:val="nil"/>
          <w:between w:val="nil"/>
        </w:pBdr>
        <w:spacing w:after="0" w:line="240" w:lineRule="auto"/>
        <w:rPr>
          <w:rFonts w:cs="Arial"/>
          <w:color w:val="000000"/>
          <w:sz w:val="16"/>
          <w:szCs w:val="16"/>
        </w:rPr>
      </w:pPr>
      <w:r w:rsidRPr="001A6068">
        <w:rPr>
          <w:rFonts w:ascii="Arial" w:hAnsi="Arial" w:cs="Arial"/>
          <w:sz w:val="16"/>
          <w:szCs w:val="16"/>
          <w:vertAlign w:val="superscript"/>
        </w:rPr>
        <w:footnoteRef/>
      </w:r>
      <w:r w:rsidRPr="001A6068">
        <w:rPr>
          <w:rFonts w:ascii="Arial" w:hAnsi="Arial" w:cs="Arial"/>
          <w:color w:val="000000"/>
          <w:sz w:val="16"/>
          <w:szCs w:val="16"/>
        </w:rPr>
        <w:t xml:space="preserve"> </w:t>
      </w:r>
      <w:r>
        <w:rPr>
          <w:rFonts w:ascii="Arial" w:hAnsi="Arial" w:cs="Arial"/>
          <w:color w:val="000000"/>
          <w:sz w:val="16"/>
          <w:szCs w:val="16"/>
        </w:rPr>
        <w:t xml:space="preserve">Economics Observatory (2020) </w:t>
      </w:r>
      <w:r w:rsidRPr="00CC28BB">
        <w:rPr>
          <w:rFonts w:ascii="Arial" w:hAnsi="Arial" w:cs="Arial"/>
          <w:color w:val="000000"/>
          <w:sz w:val="16"/>
          <w:szCs w:val="16"/>
        </w:rPr>
        <w:t>Who can work from home and how does it affect their productivity?</w:t>
      </w:r>
      <w:r>
        <w:rPr>
          <w:rFonts w:ascii="Arial" w:hAnsi="Arial" w:cs="Arial"/>
          <w:color w:val="000000"/>
          <w:sz w:val="16"/>
          <w:szCs w:val="16"/>
        </w:rPr>
        <w:t xml:space="preserve"> Available at:</w:t>
      </w:r>
    </w:p>
    <w:p w14:paraId="0E262B75" w14:textId="7F8C364B" w:rsidR="00121E45" w:rsidRPr="001A6068" w:rsidRDefault="006967CD" w:rsidP="007553F3">
      <w:pPr>
        <w:pBdr>
          <w:top w:val="nil"/>
          <w:left w:val="nil"/>
          <w:bottom w:val="nil"/>
          <w:right w:val="nil"/>
          <w:between w:val="nil"/>
        </w:pBdr>
        <w:spacing w:after="0" w:line="240" w:lineRule="auto"/>
        <w:rPr>
          <w:rFonts w:ascii="Arial" w:hAnsi="Arial" w:cs="Arial"/>
          <w:color w:val="000000"/>
          <w:sz w:val="16"/>
          <w:szCs w:val="16"/>
        </w:rPr>
      </w:pPr>
      <w:hyperlink r:id="rId158" w:history="1">
        <w:r w:rsidR="00121E45" w:rsidRPr="0021283C">
          <w:rPr>
            <w:rStyle w:val="Hyperlink"/>
            <w:rFonts w:ascii="Arial" w:hAnsi="Arial" w:cs="Arial"/>
            <w:sz w:val="16"/>
            <w:szCs w:val="16"/>
          </w:rPr>
          <w:t>https://www.coronavirusandtheeconomy.com/question/who-can-work-home-and-how-does-it-affect-their-productivity</w:t>
        </w:r>
      </w:hyperlink>
      <w:r w:rsidR="00121E45">
        <w:rPr>
          <w:rFonts w:ascii="Arial" w:hAnsi="Arial" w:cs="Arial"/>
          <w:color w:val="000000"/>
          <w:sz w:val="16"/>
          <w:szCs w:val="16"/>
        </w:rPr>
        <w:t xml:space="preserve"> </w:t>
      </w:r>
    </w:p>
  </w:footnote>
  <w:footnote w:id="170">
    <w:p w14:paraId="695DE3AB" w14:textId="7E65C131" w:rsidR="00121E45" w:rsidRPr="001A6068" w:rsidRDefault="00121E45" w:rsidP="007553F3">
      <w:pPr>
        <w:pBdr>
          <w:top w:val="nil"/>
          <w:left w:val="nil"/>
          <w:bottom w:val="nil"/>
          <w:right w:val="nil"/>
          <w:between w:val="nil"/>
        </w:pBdr>
        <w:spacing w:after="0" w:line="240" w:lineRule="auto"/>
        <w:rPr>
          <w:rFonts w:ascii="Arial" w:hAnsi="Arial" w:cs="Arial"/>
          <w:color w:val="000000"/>
          <w:sz w:val="16"/>
          <w:szCs w:val="16"/>
        </w:rPr>
      </w:pPr>
      <w:r w:rsidRPr="001A6068">
        <w:rPr>
          <w:rFonts w:ascii="Arial" w:hAnsi="Arial" w:cs="Arial"/>
          <w:sz w:val="16"/>
          <w:szCs w:val="16"/>
          <w:vertAlign w:val="superscript"/>
        </w:rPr>
        <w:footnoteRef/>
      </w:r>
      <w:r>
        <w:rPr>
          <w:rFonts w:ascii="Arial" w:hAnsi="Arial" w:cs="Arial"/>
          <w:color w:val="000000"/>
          <w:sz w:val="16"/>
          <w:szCs w:val="16"/>
        </w:rPr>
        <w:t xml:space="preserve"> Economics Observatory (2020) </w:t>
      </w:r>
      <w:r w:rsidRPr="00CC28BB">
        <w:rPr>
          <w:rFonts w:ascii="Arial" w:hAnsi="Arial" w:cs="Arial"/>
          <w:color w:val="000000"/>
          <w:sz w:val="16"/>
          <w:szCs w:val="16"/>
        </w:rPr>
        <w:t>How will the response to coronavirus affect gender equality?</w:t>
      </w:r>
      <w:r>
        <w:rPr>
          <w:rFonts w:ascii="Arial" w:hAnsi="Arial" w:cs="Arial"/>
          <w:color w:val="000000"/>
          <w:sz w:val="16"/>
          <w:szCs w:val="16"/>
        </w:rPr>
        <w:t xml:space="preserve"> Available at:</w:t>
      </w:r>
      <w:r w:rsidRPr="001A6068">
        <w:rPr>
          <w:rFonts w:ascii="Arial" w:hAnsi="Arial" w:cs="Arial"/>
          <w:color w:val="000000"/>
          <w:sz w:val="16"/>
          <w:szCs w:val="16"/>
        </w:rPr>
        <w:t xml:space="preserve"> </w:t>
      </w:r>
      <w:hyperlink r:id="rId159">
        <w:r w:rsidRPr="001A6068">
          <w:rPr>
            <w:rFonts w:ascii="Arial" w:hAnsi="Arial" w:cs="Arial"/>
            <w:color w:val="0000FF"/>
            <w:sz w:val="16"/>
            <w:szCs w:val="16"/>
            <w:u w:val="single"/>
          </w:rPr>
          <w:t>https://www.coronavirusandtheeconomy.com/question/how-will-response-coronavirus-affect-gender-equality</w:t>
        </w:r>
      </w:hyperlink>
      <w:r w:rsidRPr="001A6068">
        <w:rPr>
          <w:rFonts w:ascii="Arial" w:hAnsi="Arial" w:cs="Arial"/>
          <w:color w:val="000000"/>
          <w:sz w:val="16"/>
          <w:szCs w:val="16"/>
        </w:rPr>
        <w:t xml:space="preserve"> </w:t>
      </w:r>
    </w:p>
  </w:footnote>
  <w:footnote w:id="171">
    <w:p w14:paraId="51F411DA" w14:textId="266381AC" w:rsidR="00121E45" w:rsidRPr="001A6068" w:rsidRDefault="00121E45" w:rsidP="007553F3">
      <w:pPr>
        <w:pBdr>
          <w:top w:val="nil"/>
          <w:left w:val="nil"/>
          <w:bottom w:val="nil"/>
          <w:right w:val="nil"/>
          <w:between w:val="nil"/>
        </w:pBdr>
        <w:spacing w:after="0" w:line="240" w:lineRule="auto"/>
        <w:rPr>
          <w:rFonts w:ascii="Arial" w:hAnsi="Arial" w:cs="Arial"/>
          <w:color w:val="000000"/>
          <w:sz w:val="16"/>
          <w:szCs w:val="16"/>
        </w:rPr>
      </w:pPr>
      <w:r w:rsidRPr="001A6068">
        <w:rPr>
          <w:rFonts w:ascii="Arial" w:hAnsi="Arial" w:cs="Arial"/>
          <w:sz w:val="16"/>
          <w:szCs w:val="16"/>
          <w:vertAlign w:val="superscript"/>
        </w:rPr>
        <w:footnoteRef/>
      </w:r>
      <w:r w:rsidRPr="001A6068">
        <w:rPr>
          <w:rFonts w:ascii="Arial" w:hAnsi="Arial" w:cs="Arial"/>
          <w:color w:val="000000"/>
          <w:sz w:val="16"/>
          <w:szCs w:val="16"/>
        </w:rPr>
        <w:t xml:space="preserve"> Joyce, R. and Xu, X. (2020) Sector shutdowns during the coronavirus crisis: which workers are most exposed? IFS Briefing Note </w:t>
      </w:r>
      <w:r>
        <w:rPr>
          <w:rFonts w:ascii="Arial" w:hAnsi="Arial" w:cs="Arial"/>
          <w:color w:val="000000"/>
          <w:sz w:val="16"/>
          <w:szCs w:val="16"/>
        </w:rPr>
        <w:t xml:space="preserve">BN278. Available at: </w:t>
      </w:r>
      <w:hyperlink r:id="rId160" w:history="1">
        <w:r w:rsidRPr="0021283C">
          <w:rPr>
            <w:rStyle w:val="Hyperlink"/>
            <w:rFonts w:ascii="Arial" w:hAnsi="Arial" w:cs="Arial"/>
            <w:sz w:val="16"/>
            <w:szCs w:val="16"/>
          </w:rPr>
          <w:t>https://www.ifs.org.uk/publications/14791</w:t>
        </w:r>
      </w:hyperlink>
    </w:p>
  </w:footnote>
  <w:footnote w:id="172">
    <w:p w14:paraId="1B5DC644" w14:textId="77777777" w:rsidR="00121E45" w:rsidRPr="001A6068" w:rsidRDefault="00121E45" w:rsidP="007553F3">
      <w:pPr>
        <w:spacing w:after="0" w:line="240" w:lineRule="auto"/>
        <w:rPr>
          <w:rFonts w:ascii="Arial" w:hAnsi="Arial" w:cs="Arial"/>
          <w:sz w:val="16"/>
          <w:szCs w:val="16"/>
        </w:rPr>
      </w:pPr>
      <w:r w:rsidRPr="001A6068">
        <w:rPr>
          <w:rFonts w:ascii="Arial" w:hAnsi="Arial" w:cs="Arial"/>
          <w:sz w:val="16"/>
          <w:szCs w:val="16"/>
          <w:vertAlign w:val="superscript"/>
        </w:rPr>
        <w:footnoteRef/>
      </w:r>
      <w:r w:rsidRPr="001A6068">
        <w:rPr>
          <w:rFonts w:ascii="Arial" w:hAnsi="Arial" w:cs="Arial"/>
          <w:sz w:val="16"/>
          <w:szCs w:val="16"/>
        </w:rPr>
        <w:t xml:space="preserve"> Alon, T.,  Doepke, M., Olmstead-Rumsey, J. and  Tertilt, M. (2020) The Impact of Covid-19 on Gender Equality. NBER WP 26947. </w:t>
      </w:r>
      <w:hyperlink r:id="rId161">
        <w:r w:rsidRPr="001A6068">
          <w:rPr>
            <w:rFonts w:ascii="Arial" w:hAnsi="Arial" w:cs="Arial"/>
            <w:color w:val="0000FF"/>
            <w:sz w:val="16"/>
            <w:szCs w:val="16"/>
            <w:u w:val="single"/>
          </w:rPr>
          <w:t>https://www.nber.org/papers/w26947.pdf</w:t>
        </w:r>
      </w:hyperlink>
    </w:p>
  </w:footnote>
  <w:footnote w:id="173">
    <w:p w14:paraId="778BF205" w14:textId="7FAB5190" w:rsidR="00121E45" w:rsidRPr="001A6068" w:rsidRDefault="00121E45" w:rsidP="007553F3">
      <w:pPr>
        <w:spacing w:after="0" w:line="240" w:lineRule="auto"/>
        <w:rPr>
          <w:rFonts w:ascii="Arial" w:hAnsi="Arial" w:cs="Arial"/>
          <w:sz w:val="16"/>
          <w:szCs w:val="16"/>
        </w:rPr>
      </w:pPr>
      <w:r w:rsidRPr="001A6068">
        <w:rPr>
          <w:rFonts w:ascii="Arial" w:hAnsi="Arial" w:cs="Arial"/>
          <w:sz w:val="16"/>
          <w:szCs w:val="16"/>
          <w:vertAlign w:val="superscript"/>
        </w:rPr>
        <w:footnoteRef/>
      </w:r>
      <w:r w:rsidRPr="001A6068">
        <w:rPr>
          <w:rFonts w:ascii="Arial" w:hAnsi="Arial" w:cs="Arial"/>
          <w:sz w:val="16"/>
          <w:szCs w:val="16"/>
        </w:rPr>
        <w:t xml:space="preserve"> </w:t>
      </w:r>
      <w:r>
        <w:rPr>
          <w:rFonts w:ascii="Arial" w:hAnsi="Arial" w:cs="Arial"/>
          <w:sz w:val="16"/>
          <w:szCs w:val="16"/>
        </w:rPr>
        <w:t>Economics Observatory</w:t>
      </w:r>
      <w:r w:rsidRPr="001A6068">
        <w:rPr>
          <w:rFonts w:ascii="Arial" w:hAnsi="Arial" w:cs="Arial"/>
          <w:sz w:val="16"/>
          <w:szCs w:val="16"/>
        </w:rPr>
        <w:t xml:space="preserve"> (2020) How will the response to coronavirus affect gender equality? </w:t>
      </w:r>
      <w:r>
        <w:rPr>
          <w:rFonts w:ascii="Arial" w:hAnsi="Arial" w:cs="Arial"/>
          <w:sz w:val="16"/>
          <w:szCs w:val="16"/>
        </w:rPr>
        <w:t xml:space="preserve">Available at: </w:t>
      </w:r>
      <w:hyperlink r:id="rId162" w:history="1">
        <w:r w:rsidRPr="0021283C">
          <w:rPr>
            <w:rStyle w:val="Hyperlink"/>
            <w:rFonts w:ascii="Arial" w:hAnsi="Arial" w:cs="Arial"/>
            <w:sz w:val="16"/>
            <w:szCs w:val="16"/>
          </w:rPr>
          <w:t>https://www.coronavirusandtheeconomy.com/question/how-will-response-coronavirus-affect-gender-equality</w:t>
        </w:r>
      </w:hyperlink>
      <w:r w:rsidRPr="001A6068">
        <w:rPr>
          <w:rFonts w:ascii="Arial" w:hAnsi="Arial" w:cs="Arial"/>
          <w:sz w:val="16"/>
          <w:szCs w:val="16"/>
        </w:rPr>
        <w:t xml:space="preserve"> </w:t>
      </w:r>
    </w:p>
  </w:footnote>
  <w:footnote w:id="174">
    <w:p w14:paraId="68E11A7C" w14:textId="22ED288B" w:rsidR="00121E45" w:rsidRPr="002669DF" w:rsidRDefault="00121E45" w:rsidP="002669DF">
      <w:pPr>
        <w:pStyle w:val="FootnoteText"/>
        <w:rPr>
          <w:b/>
          <w:bCs/>
        </w:rPr>
      </w:pPr>
      <w:r>
        <w:rPr>
          <w:rStyle w:val="FootnoteReference"/>
        </w:rPr>
        <w:footnoteRef/>
      </w:r>
      <w:r>
        <w:t xml:space="preserve"> </w:t>
      </w:r>
      <w:r w:rsidRPr="002669DF">
        <w:rPr>
          <w:rFonts w:ascii="Arial" w:hAnsi="Arial" w:cs="Arial"/>
          <w:sz w:val="16"/>
          <w:szCs w:val="16"/>
        </w:rPr>
        <w:t>Sevilla, A. and Smith, S. (2020) Childcare during a global pandemic: Many women left juggling work and childcare, but men do their share when they are not working</w:t>
      </w:r>
      <w:r>
        <w:rPr>
          <w:rFonts w:ascii="Arial" w:hAnsi="Arial" w:cs="Arial"/>
          <w:sz w:val="16"/>
          <w:szCs w:val="16"/>
        </w:rPr>
        <w:t xml:space="preserve">. VoxEU CEPR, 16 June 2020. Available at: </w:t>
      </w:r>
    </w:p>
    <w:p w14:paraId="365F47BD" w14:textId="11E55339" w:rsidR="00121E45" w:rsidRDefault="00121E45" w:rsidP="002669DF">
      <w:pPr>
        <w:pStyle w:val="FootnoteText"/>
      </w:pPr>
      <w:r w:rsidRPr="002669DF">
        <w:t xml:space="preserve"> </w:t>
      </w:r>
      <w:hyperlink r:id="rId163" w:history="1">
        <w:r w:rsidRPr="00E8247E">
          <w:rPr>
            <w:rStyle w:val="Hyperlink"/>
            <w:rFonts w:ascii="Arial" w:hAnsi="Arial" w:cs="Arial"/>
            <w:sz w:val="16"/>
            <w:szCs w:val="16"/>
          </w:rPr>
          <w:t>https://voxeu.org/article/</w:t>
        </w:r>
        <w:r>
          <w:rPr>
            <w:rStyle w:val="Hyperlink"/>
            <w:rFonts w:ascii="Arial" w:hAnsi="Arial" w:cs="Arial"/>
            <w:sz w:val="16"/>
            <w:szCs w:val="16"/>
          </w:rPr>
          <w:t>COVID-19</w:t>
        </w:r>
        <w:r w:rsidRPr="00E8247E">
          <w:rPr>
            <w:rStyle w:val="Hyperlink"/>
            <w:rFonts w:ascii="Arial" w:hAnsi="Arial" w:cs="Arial"/>
            <w:sz w:val="16"/>
            <w:szCs w:val="16"/>
          </w:rPr>
          <w:t>-and-childcare-men-doing-their-share-only-if-they-are-not-working</w:t>
        </w:r>
      </w:hyperlink>
      <w:r w:rsidRPr="00E8247E">
        <w:rPr>
          <w:rFonts w:ascii="Arial" w:hAnsi="Arial" w:cs="Arial"/>
          <w:sz w:val="16"/>
          <w:szCs w:val="16"/>
        </w:rPr>
        <w:t xml:space="preserve"> </w:t>
      </w:r>
    </w:p>
  </w:footnote>
  <w:footnote w:id="175">
    <w:p w14:paraId="4ED0A96B" w14:textId="42DFBBB8" w:rsidR="00121E45" w:rsidRPr="001A6068" w:rsidRDefault="00121E45" w:rsidP="007553F3">
      <w:pPr>
        <w:pBdr>
          <w:top w:val="nil"/>
          <w:left w:val="nil"/>
          <w:bottom w:val="nil"/>
          <w:right w:val="nil"/>
          <w:between w:val="nil"/>
        </w:pBdr>
        <w:spacing w:after="0" w:line="240" w:lineRule="auto"/>
        <w:rPr>
          <w:rFonts w:ascii="Arial" w:hAnsi="Arial" w:cs="Arial"/>
          <w:color w:val="000000"/>
          <w:sz w:val="16"/>
          <w:szCs w:val="16"/>
        </w:rPr>
      </w:pPr>
      <w:r w:rsidRPr="001A6068">
        <w:rPr>
          <w:rFonts w:ascii="Arial" w:hAnsi="Arial" w:cs="Arial"/>
          <w:sz w:val="16"/>
          <w:szCs w:val="16"/>
          <w:vertAlign w:val="superscript"/>
        </w:rPr>
        <w:footnoteRef/>
      </w:r>
      <w:r w:rsidRPr="001A6068">
        <w:rPr>
          <w:rFonts w:ascii="Arial" w:hAnsi="Arial" w:cs="Arial"/>
          <w:color w:val="000000"/>
          <w:sz w:val="16"/>
          <w:szCs w:val="16"/>
        </w:rPr>
        <w:t xml:space="preserve"> </w:t>
      </w:r>
      <w:r>
        <w:rPr>
          <w:rFonts w:ascii="Arial" w:hAnsi="Arial" w:cs="Arial"/>
          <w:color w:val="000000"/>
          <w:sz w:val="16"/>
          <w:szCs w:val="16"/>
        </w:rPr>
        <w:t xml:space="preserve">Understanding Society (2020) Covid-19 survey briefing note. Available at: </w:t>
      </w:r>
      <w:hyperlink r:id="rId164" w:history="1">
        <w:r w:rsidRPr="0021283C">
          <w:rPr>
            <w:rStyle w:val="Hyperlink"/>
            <w:rFonts w:ascii="Arial" w:hAnsi="Arial" w:cs="Arial"/>
            <w:sz w:val="16"/>
            <w:szCs w:val="16"/>
          </w:rPr>
          <w:t>https://www.understandingsociety.ac.uk/sites/default/files/downloads/general/ukhls_briefingnote_COVID_health_final.pdf</w:t>
        </w:r>
      </w:hyperlink>
      <w:r>
        <w:rPr>
          <w:rFonts w:ascii="Arial" w:hAnsi="Arial" w:cs="Arial"/>
          <w:color w:val="000000"/>
          <w:sz w:val="16"/>
          <w:szCs w:val="16"/>
        </w:rPr>
        <w:t xml:space="preserve"> </w:t>
      </w:r>
    </w:p>
  </w:footnote>
  <w:footnote w:id="176">
    <w:p w14:paraId="31E13EF0" w14:textId="0992FC2B" w:rsidR="00121E45" w:rsidRPr="001267ED" w:rsidRDefault="00121E45" w:rsidP="00283439">
      <w:pPr>
        <w:pStyle w:val="FootnoteText"/>
        <w:rPr>
          <w:rFonts w:ascii="Arial" w:hAnsi="Arial" w:cs="Arial"/>
          <w:sz w:val="16"/>
          <w:szCs w:val="16"/>
        </w:rPr>
      </w:pPr>
      <w:r>
        <w:rPr>
          <w:rStyle w:val="FootnoteReference"/>
        </w:rPr>
        <w:footnoteRef/>
      </w:r>
      <w:r>
        <w:t xml:space="preserve"> </w:t>
      </w:r>
      <w:r w:rsidRPr="001267ED">
        <w:rPr>
          <w:rFonts w:ascii="Arial" w:hAnsi="Arial" w:cs="Arial"/>
          <w:sz w:val="16"/>
          <w:szCs w:val="16"/>
        </w:rPr>
        <w:t xml:space="preserve">Costa Dias, M., Farquharson, C., Griffith, R., Joyce, R. and Levell, P. </w:t>
      </w:r>
      <w:r>
        <w:rPr>
          <w:rFonts w:ascii="Arial" w:hAnsi="Arial" w:cs="Arial"/>
          <w:sz w:val="16"/>
          <w:szCs w:val="16"/>
        </w:rPr>
        <w:t>(</w:t>
      </w:r>
      <w:r w:rsidRPr="001267ED">
        <w:rPr>
          <w:rFonts w:ascii="Arial" w:hAnsi="Arial" w:cs="Arial"/>
          <w:sz w:val="16"/>
          <w:szCs w:val="16"/>
        </w:rPr>
        <w:t>2020</w:t>
      </w:r>
      <w:r>
        <w:rPr>
          <w:rFonts w:ascii="Arial" w:hAnsi="Arial" w:cs="Arial"/>
          <w:sz w:val="16"/>
          <w:szCs w:val="16"/>
        </w:rPr>
        <w:t>)</w:t>
      </w:r>
      <w:r w:rsidRPr="001267ED">
        <w:rPr>
          <w:rFonts w:ascii="Arial" w:hAnsi="Arial" w:cs="Arial"/>
          <w:sz w:val="16"/>
          <w:szCs w:val="16"/>
        </w:rPr>
        <w:t xml:space="preserve"> Getting people back into work: IFS Briefing Note BN286.</w:t>
      </w:r>
      <w:r>
        <w:rPr>
          <w:rFonts w:ascii="Arial" w:hAnsi="Arial" w:cs="Arial"/>
          <w:sz w:val="16"/>
          <w:szCs w:val="16"/>
        </w:rPr>
        <w:t xml:space="preserve"> Available at: </w:t>
      </w:r>
      <w:hyperlink r:id="rId165" w:history="1">
        <w:r w:rsidRPr="002669DF">
          <w:rPr>
            <w:rStyle w:val="Hyperlink"/>
            <w:rFonts w:ascii="Arial" w:hAnsi="Arial" w:cs="Arial"/>
            <w:sz w:val="16"/>
            <w:szCs w:val="16"/>
          </w:rPr>
          <w:t>https://www.ifs.org.uk/publications/14829</w:t>
        </w:r>
      </w:hyperlink>
    </w:p>
  </w:footnote>
  <w:footnote w:id="177">
    <w:p w14:paraId="5D59EDA7" w14:textId="583AF493" w:rsidR="00121E45" w:rsidRPr="00E8247E" w:rsidRDefault="00121E45" w:rsidP="002669DF">
      <w:pPr>
        <w:spacing w:after="0" w:line="240" w:lineRule="auto"/>
        <w:rPr>
          <w:rFonts w:ascii="Arial" w:hAnsi="Arial" w:cs="Arial"/>
          <w:sz w:val="16"/>
          <w:szCs w:val="16"/>
        </w:rPr>
      </w:pPr>
      <w:r>
        <w:rPr>
          <w:rStyle w:val="FootnoteReference"/>
        </w:rPr>
        <w:footnoteRef/>
      </w:r>
      <w:r>
        <w:t xml:space="preserve"> </w:t>
      </w:r>
      <w:r w:rsidRPr="00E8247E">
        <w:rPr>
          <w:rFonts w:ascii="Arial" w:eastAsia="Times New Roman" w:hAnsi="Arial" w:cs="Arial"/>
          <w:sz w:val="16"/>
          <w:szCs w:val="16"/>
          <w:lang w:eastAsia="en-GB"/>
        </w:rPr>
        <w:t>Platt, L. and Warwick, R.</w:t>
      </w:r>
      <w:r>
        <w:rPr>
          <w:rFonts w:ascii="Arial" w:eastAsia="Times New Roman" w:hAnsi="Arial" w:cs="Arial"/>
          <w:sz w:val="16"/>
          <w:szCs w:val="16"/>
          <w:lang w:eastAsia="en-GB"/>
        </w:rPr>
        <w:t xml:space="preserve"> (2020)</w:t>
      </w:r>
      <w:r w:rsidRPr="00E8247E">
        <w:rPr>
          <w:rFonts w:ascii="Arial" w:eastAsia="Times New Roman" w:hAnsi="Arial" w:cs="Arial"/>
          <w:sz w:val="16"/>
          <w:szCs w:val="16"/>
          <w:lang w:eastAsia="en-GB"/>
        </w:rPr>
        <w:t xml:space="preserve"> COVID</w:t>
      </w:r>
      <w:r w:rsidRPr="00E8247E">
        <w:rPr>
          <w:rFonts w:ascii="Cambria Math" w:eastAsia="Times New Roman" w:hAnsi="Cambria Math" w:cs="Cambria Math"/>
          <w:sz w:val="16"/>
          <w:szCs w:val="16"/>
          <w:lang w:eastAsia="en-GB"/>
        </w:rPr>
        <w:t>‐</w:t>
      </w:r>
      <w:r w:rsidRPr="00E8247E">
        <w:rPr>
          <w:rFonts w:ascii="Arial" w:eastAsia="Times New Roman" w:hAnsi="Arial" w:cs="Arial"/>
          <w:sz w:val="16"/>
          <w:szCs w:val="16"/>
          <w:lang w:eastAsia="en-GB"/>
        </w:rPr>
        <w:t xml:space="preserve">19 and Ethnic Inequalities in England and Wales. </w:t>
      </w:r>
      <w:r w:rsidRPr="00E8247E">
        <w:rPr>
          <w:rFonts w:ascii="Arial" w:eastAsia="Times New Roman" w:hAnsi="Arial" w:cs="Arial"/>
          <w:i/>
          <w:iCs/>
          <w:sz w:val="16"/>
          <w:szCs w:val="16"/>
          <w:lang w:eastAsia="en-GB"/>
        </w:rPr>
        <w:t>Fiscal Studies</w:t>
      </w:r>
      <w:r w:rsidRPr="00E8247E">
        <w:rPr>
          <w:rFonts w:ascii="Arial" w:eastAsia="Times New Roman" w:hAnsi="Arial" w:cs="Arial"/>
          <w:sz w:val="16"/>
          <w:szCs w:val="16"/>
          <w:lang w:eastAsia="en-GB"/>
        </w:rPr>
        <w:t xml:space="preserve">. </w:t>
      </w:r>
      <w:hyperlink r:id="rId166" w:history="1">
        <w:r w:rsidRPr="00E8247E">
          <w:rPr>
            <w:rStyle w:val="Hyperlink"/>
            <w:rFonts w:ascii="Arial" w:hAnsi="Arial" w:cs="Arial"/>
            <w:sz w:val="16"/>
            <w:szCs w:val="16"/>
          </w:rPr>
          <w:t>doi</w:t>
        </w:r>
        <w:r>
          <w:rPr>
            <w:rStyle w:val="Hyperlink"/>
            <w:rFonts w:ascii="Arial" w:hAnsi="Arial" w:cs="Arial"/>
            <w:sz w:val="16"/>
            <w:szCs w:val="16"/>
          </w:rPr>
          <w:t xml:space="preserve">: </w:t>
        </w:r>
        <w:r w:rsidRPr="00E8247E">
          <w:rPr>
            <w:rStyle w:val="Hyperlink"/>
            <w:rFonts w:ascii="Arial" w:hAnsi="Arial" w:cs="Arial"/>
            <w:sz w:val="16"/>
            <w:szCs w:val="16"/>
          </w:rPr>
          <w:t>10.1111/1475-5890.12228</w:t>
        </w:r>
      </w:hyperlink>
    </w:p>
  </w:footnote>
  <w:footnote w:id="178">
    <w:p w14:paraId="43A6BF47" w14:textId="134BF8E6" w:rsidR="00121E45" w:rsidRDefault="00121E45" w:rsidP="007A0B97">
      <w:pPr>
        <w:spacing w:after="0" w:line="240" w:lineRule="auto"/>
      </w:pPr>
      <w:r w:rsidRPr="001A6068">
        <w:rPr>
          <w:rFonts w:ascii="Arial" w:hAnsi="Arial" w:cs="Arial"/>
          <w:sz w:val="16"/>
          <w:szCs w:val="16"/>
          <w:vertAlign w:val="superscript"/>
        </w:rPr>
        <w:footnoteRef/>
      </w:r>
      <w:r w:rsidRPr="001A6068">
        <w:rPr>
          <w:rFonts w:ascii="Arial" w:hAnsi="Arial" w:cs="Arial"/>
          <w:sz w:val="16"/>
          <w:szCs w:val="16"/>
        </w:rPr>
        <w:t xml:space="preserve"> </w:t>
      </w:r>
      <w:r>
        <w:rPr>
          <w:rFonts w:ascii="Arial" w:hAnsi="Arial" w:cs="Arial"/>
          <w:sz w:val="16"/>
          <w:szCs w:val="16"/>
        </w:rPr>
        <w:t xml:space="preserve">Economics Observatory (2020) </w:t>
      </w:r>
      <w:r w:rsidRPr="002669DF">
        <w:rPr>
          <w:rFonts w:ascii="Arial" w:hAnsi="Arial" w:cs="Arial"/>
          <w:sz w:val="16"/>
          <w:szCs w:val="16"/>
        </w:rPr>
        <w:t xml:space="preserve">How is coronavirus affecting inequalities across ethnic groups? </w:t>
      </w:r>
      <w:r>
        <w:rPr>
          <w:rFonts w:ascii="Arial" w:hAnsi="Arial" w:cs="Arial"/>
          <w:sz w:val="16"/>
          <w:szCs w:val="16"/>
        </w:rPr>
        <w:t xml:space="preserve">Available at </w:t>
      </w:r>
      <w:hyperlink r:id="rId167" w:history="1">
        <w:r w:rsidRPr="0021283C">
          <w:rPr>
            <w:rStyle w:val="Hyperlink"/>
            <w:rFonts w:ascii="Arial" w:hAnsi="Arial" w:cs="Arial"/>
            <w:sz w:val="16"/>
            <w:szCs w:val="16"/>
          </w:rPr>
          <w:t>https://www.coronavirusandtheeconomy.com/question/how-crisis-affecting-inequalities-across-ethnic-groups</w:t>
        </w:r>
      </w:hyperlink>
      <w:r>
        <w:rPr>
          <w:rFonts w:ascii="Arial" w:hAnsi="Arial" w:cs="Arial"/>
          <w:sz w:val="16"/>
          <w:szCs w:val="16"/>
        </w:rPr>
        <w:t xml:space="preserve"> </w:t>
      </w:r>
    </w:p>
  </w:footnote>
  <w:footnote w:id="179">
    <w:p w14:paraId="0BAE8741" w14:textId="41C75867" w:rsidR="00121E45" w:rsidRPr="00E8247E" w:rsidRDefault="00121E45" w:rsidP="002669DF">
      <w:pPr>
        <w:spacing w:after="0" w:line="240" w:lineRule="auto"/>
        <w:rPr>
          <w:rFonts w:ascii="Arial" w:hAnsi="Arial" w:cs="Arial"/>
          <w:sz w:val="16"/>
          <w:szCs w:val="16"/>
        </w:rPr>
      </w:pPr>
      <w:r>
        <w:rPr>
          <w:rStyle w:val="FootnoteReference"/>
        </w:rPr>
        <w:footnoteRef/>
      </w:r>
      <w:r>
        <w:t xml:space="preserve"> </w:t>
      </w:r>
      <w:r w:rsidRPr="00E8247E">
        <w:rPr>
          <w:rFonts w:ascii="Arial" w:eastAsia="Times New Roman" w:hAnsi="Arial" w:cs="Arial"/>
          <w:sz w:val="16"/>
          <w:szCs w:val="16"/>
          <w:lang w:eastAsia="en-GB"/>
        </w:rPr>
        <w:t>Platt, L. and Warwick, R.</w:t>
      </w:r>
      <w:r>
        <w:rPr>
          <w:rFonts w:ascii="Arial" w:eastAsia="Times New Roman" w:hAnsi="Arial" w:cs="Arial"/>
          <w:sz w:val="16"/>
          <w:szCs w:val="16"/>
          <w:lang w:eastAsia="en-GB"/>
        </w:rPr>
        <w:t xml:space="preserve"> (2020)</w:t>
      </w:r>
      <w:r w:rsidRPr="00E8247E">
        <w:rPr>
          <w:rFonts w:ascii="Arial" w:eastAsia="Times New Roman" w:hAnsi="Arial" w:cs="Arial"/>
          <w:sz w:val="16"/>
          <w:szCs w:val="16"/>
          <w:lang w:eastAsia="en-GB"/>
        </w:rPr>
        <w:t xml:space="preserve"> COVID</w:t>
      </w:r>
      <w:r w:rsidRPr="00E8247E">
        <w:rPr>
          <w:rFonts w:ascii="Cambria Math" w:eastAsia="Times New Roman" w:hAnsi="Cambria Math" w:cs="Cambria Math"/>
          <w:sz w:val="16"/>
          <w:szCs w:val="16"/>
          <w:lang w:eastAsia="en-GB"/>
        </w:rPr>
        <w:t>‐</w:t>
      </w:r>
      <w:r w:rsidRPr="00E8247E">
        <w:rPr>
          <w:rFonts w:ascii="Arial" w:eastAsia="Times New Roman" w:hAnsi="Arial" w:cs="Arial"/>
          <w:sz w:val="16"/>
          <w:szCs w:val="16"/>
          <w:lang w:eastAsia="en-GB"/>
        </w:rPr>
        <w:t xml:space="preserve">19 and Ethnic Inequalities in England and Wales. </w:t>
      </w:r>
      <w:r w:rsidRPr="00E8247E">
        <w:rPr>
          <w:rFonts w:ascii="Arial" w:eastAsia="Times New Roman" w:hAnsi="Arial" w:cs="Arial"/>
          <w:i/>
          <w:iCs/>
          <w:sz w:val="16"/>
          <w:szCs w:val="16"/>
          <w:lang w:eastAsia="en-GB"/>
        </w:rPr>
        <w:t>Fiscal Studies</w:t>
      </w:r>
      <w:r w:rsidRPr="00E8247E">
        <w:rPr>
          <w:rFonts w:ascii="Arial" w:eastAsia="Times New Roman" w:hAnsi="Arial" w:cs="Arial"/>
          <w:sz w:val="16"/>
          <w:szCs w:val="16"/>
          <w:lang w:eastAsia="en-GB"/>
        </w:rPr>
        <w:t xml:space="preserve">. </w:t>
      </w:r>
      <w:hyperlink r:id="rId168" w:history="1">
        <w:r w:rsidRPr="00E8247E">
          <w:rPr>
            <w:rStyle w:val="Hyperlink"/>
            <w:rFonts w:ascii="Arial" w:hAnsi="Arial" w:cs="Arial"/>
            <w:sz w:val="16"/>
            <w:szCs w:val="16"/>
          </w:rPr>
          <w:t>doi</w:t>
        </w:r>
        <w:r>
          <w:rPr>
            <w:rStyle w:val="Hyperlink"/>
            <w:rFonts w:ascii="Arial" w:hAnsi="Arial" w:cs="Arial"/>
            <w:sz w:val="16"/>
            <w:szCs w:val="16"/>
          </w:rPr>
          <w:t xml:space="preserve">: </w:t>
        </w:r>
        <w:r w:rsidRPr="00E8247E">
          <w:rPr>
            <w:rStyle w:val="Hyperlink"/>
            <w:rFonts w:ascii="Arial" w:hAnsi="Arial" w:cs="Arial"/>
            <w:sz w:val="16"/>
            <w:szCs w:val="16"/>
          </w:rPr>
          <w:t>10.1111/1475-5890.12228</w:t>
        </w:r>
      </w:hyperlink>
    </w:p>
  </w:footnote>
  <w:footnote w:id="180">
    <w:p w14:paraId="45BA4C8C" w14:textId="25F3A78D" w:rsidR="00121E45" w:rsidRPr="00340071" w:rsidRDefault="00121E45" w:rsidP="007553F3">
      <w:pPr>
        <w:pBdr>
          <w:top w:val="nil"/>
          <w:left w:val="nil"/>
          <w:bottom w:val="nil"/>
          <w:right w:val="nil"/>
          <w:between w:val="nil"/>
        </w:pBdr>
        <w:spacing w:after="0" w:line="240" w:lineRule="auto"/>
        <w:rPr>
          <w:rFonts w:ascii="Arial" w:hAnsi="Arial" w:cs="Arial"/>
          <w:color w:val="000000"/>
          <w:sz w:val="16"/>
          <w:szCs w:val="16"/>
        </w:rPr>
      </w:pPr>
      <w:r w:rsidRPr="00340071">
        <w:rPr>
          <w:rFonts w:ascii="Arial" w:hAnsi="Arial" w:cs="Arial"/>
          <w:sz w:val="16"/>
          <w:szCs w:val="16"/>
          <w:vertAlign w:val="superscript"/>
        </w:rPr>
        <w:footnoteRef/>
      </w:r>
      <w:r w:rsidRPr="00340071">
        <w:rPr>
          <w:rFonts w:ascii="Arial" w:hAnsi="Arial" w:cs="Arial"/>
          <w:color w:val="000000"/>
          <w:sz w:val="16"/>
          <w:szCs w:val="16"/>
        </w:rPr>
        <w:t xml:space="preserve"> </w:t>
      </w:r>
      <w:r w:rsidRPr="00340071">
        <w:rPr>
          <w:rFonts w:ascii="Arial" w:hAnsi="Arial" w:cs="Arial"/>
          <w:color w:val="222222"/>
          <w:sz w:val="16"/>
          <w:szCs w:val="16"/>
          <w:highlight w:val="white"/>
        </w:rPr>
        <w:t xml:space="preserve">Holmes, E.A., O'Connor, R.C., Perry, V.H., Tracey, I., Wessely, S., Arseneault, L., Ballard, C., Christensen, H., Silver, R.C., Everall, I. and Ford, T. </w:t>
      </w:r>
      <w:r>
        <w:rPr>
          <w:rFonts w:ascii="Arial" w:hAnsi="Arial" w:cs="Arial"/>
          <w:color w:val="222222"/>
          <w:sz w:val="16"/>
          <w:szCs w:val="16"/>
          <w:highlight w:val="white"/>
        </w:rPr>
        <w:t>(</w:t>
      </w:r>
      <w:r w:rsidRPr="00340071">
        <w:rPr>
          <w:rFonts w:ascii="Arial" w:hAnsi="Arial" w:cs="Arial"/>
          <w:color w:val="222222"/>
          <w:sz w:val="16"/>
          <w:szCs w:val="16"/>
          <w:highlight w:val="white"/>
        </w:rPr>
        <w:t>2020</w:t>
      </w:r>
      <w:r>
        <w:rPr>
          <w:rFonts w:ascii="Arial" w:hAnsi="Arial" w:cs="Arial"/>
          <w:color w:val="222222"/>
          <w:sz w:val="16"/>
          <w:szCs w:val="16"/>
          <w:highlight w:val="white"/>
        </w:rPr>
        <w:t>)</w:t>
      </w:r>
      <w:r w:rsidRPr="00340071">
        <w:rPr>
          <w:rFonts w:ascii="Arial" w:hAnsi="Arial" w:cs="Arial"/>
          <w:color w:val="222222"/>
          <w:sz w:val="16"/>
          <w:szCs w:val="16"/>
          <w:highlight w:val="white"/>
        </w:rPr>
        <w:t xml:space="preserve"> Multidisciplinary research priorities for the COVID-19 pandemic: a call for action for mental health science. </w:t>
      </w:r>
      <w:r w:rsidRPr="00340071">
        <w:rPr>
          <w:rFonts w:ascii="Arial" w:hAnsi="Arial" w:cs="Arial"/>
          <w:i/>
          <w:color w:val="222222"/>
          <w:sz w:val="16"/>
          <w:szCs w:val="16"/>
        </w:rPr>
        <w:t>The Lancet Psychiatry</w:t>
      </w:r>
      <w:r w:rsidRPr="00340071">
        <w:rPr>
          <w:rFonts w:ascii="Arial" w:hAnsi="Arial" w:cs="Arial"/>
          <w:color w:val="222222"/>
          <w:sz w:val="16"/>
          <w:szCs w:val="16"/>
          <w:highlight w:val="white"/>
        </w:rPr>
        <w:t>.</w:t>
      </w:r>
      <w:r>
        <w:rPr>
          <w:rFonts w:ascii="Arial" w:hAnsi="Arial" w:cs="Arial"/>
          <w:color w:val="222222"/>
          <w:sz w:val="16"/>
          <w:szCs w:val="16"/>
        </w:rPr>
        <w:t xml:space="preserve"> </w:t>
      </w:r>
      <w:hyperlink r:id="rId169" w:history="1">
        <w:r w:rsidRPr="002669DF">
          <w:rPr>
            <w:rStyle w:val="Hyperlink"/>
            <w:rFonts w:ascii="Arial" w:hAnsi="Arial" w:cs="Arial"/>
            <w:sz w:val="16"/>
            <w:szCs w:val="16"/>
          </w:rPr>
          <w:t>doi</w:t>
        </w:r>
        <w:r>
          <w:rPr>
            <w:rStyle w:val="Hyperlink"/>
            <w:rFonts w:ascii="Arial" w:hAnsi="Arial" w:cs="Arial"/>
            <w:sz w:val="16"/>
            <w:szCs w:val="16"/>
          </w:rPr>
          <w:t xml:space="preserve">: </w:t>
        </w:r>
        <w:r w:rsidRPr="002669DF">
          <w:rPr>
            <w:rStyle w:val="Hyperlink"/>
            <w:rFonts w:ascii="Arial" w:hAnsi="Arial" w:cs="Arial"/>
            <w:sz w:val="16"/>
            <w:szCs w:val="16"/>
          </w:rPr>
          <w:t>10.1016/S2215-0366(20)30168-1</w:t>
        </w:r>
      </w:hyperlink>
    </w:p>
  </w:footnote>
  <w:footnote w:id="181">
    <w:p w14:paraId="17175DF8" w14:textId="715CE91A" w:rsidR="00121E45" w:rsidRPr="00340071" w:rsidRDefault="00121E45" w:rsidP="007553F3">
      <w:pPr>
        <w:spacing w:after="0" w:line="240" w:lineRule="auto"/>
        <w:rPr>
          <w:rFonts w:ascii="Arial" w:hAnsi="Arial" w:cs="Arial"/>
          <w:sz w:val="16"/>
          <w:szCs w:val="16"/>
        </w:rPr>
      </w:pPr>
      <w:r w:rsidRPr="00340071">
        <w:rPr>
          <w:rFonts w:ascii="Arial" w:hAnsi="Arial" w:cs="Arial"/>
          <w:sz w:val="16"/>
          <w:szCs w:val="16"/>
          <w:vertAlign w:val="superscript"/>
        </w:rPr>
        <w:footnoteRef/>
      </w:r>
      <w:r w:rsidRPr="00340071">
        <w:rPr>
          <w:rFonts w:ascii="Arial" w:hAnsi="Arial" w:cs="Arial"/>
          <w:sz w:val="16"/>
          <w:szCs w:val="16"/>
        </w:rPr>
        <w:t xml:space="preserve"> Pierce, M., McManus, S., Jessop, C., John, A., Hotopf, M., Ford, T., Hatch, S., Wessely, S., Abel, K. </w:t>
      </w:r>
      <w:r>
        <w:rPr>
          <w:rFonts w:ascii="Arial" w:hAnsi="Arial" w:cs="Arial"/>
          <w:sz w:val="16"/>
          <w:szCs w:val="16"/>
        </w:rPr>
        <w:t>(2020)</w:t>
      </w:r>
      <w:r w:rsidRPr="00340071">
        <w:rPr>
          <w:rFonts w:ascii="Arial" w:hAnsi="Arial" w:cs="Arial"/>
          <w:sz w:val="16"/>
          <w:szCs w:val="16"/>
        </w:rPr>
        <w:t xml:space="preserve">. A critical look at mental health surveys during COVID-19. </w:t>
      </w:r>
      <w:r w:rsidRPr="00340071">
        <w:rPr>
          <w:rFonts w:ascii="Arial" w:hAnsi="Arial" w:cs="Arial"/>
          <w:i/>
          <w:sz w:val="16"/>
          <w:szCs w:val="16"/>
        </w:rPr>
        <w:t>The Lancet Psychiatry.</w:t>
      </w:r>
      <w:r>
        <w:rPr>
          <w:rFonts w:ascii="Arial" w:hAnsi="Arial" w:cs="Arial"/>
          <w:i/>
          <w:sz w:val="16"/>
          <w:szCs w:val="16"/>
        </w:rPr>
        <w:t xml:space="preserve"> </w:t>
      </w:r>
      <w:hyperlink r:id="rId170" w:history="1">
        <w:r w:rsidRPr="002669DF">
          <w:rPr>
            <w:rStyle w:val="Hyperlink"/>
            <w:rFonts w:ascii="Arial" w:hAnsi="Arial" w:cs="Arial"/>
            <w:iCs/>
            <w:sz w:val="16"/>
            <w:szCs w:val="16"/>
          </w:rPr>
          <w:t>doi</w:t>
        </w:r>
        <w:r>
          <w:rPr>
            <w:rStyle w:val="Hyperlink"/>
            <w:rFonts w:ascii="Arial" w:hAnsi="Arial" w:cs="Arial"/>
            <w:iCs/>
            <w:sz w:val="16"/>
            <w:szCs w:val="16"/>
          </w:rPr>
          <w:t xml:space="preserve">: </w:t>
        </w:r>
        <w:r w:rsidRPr="002669DF">
          <w:rPr>
            <w:rStyle w:val="Hyperlink"/>
            <w:rFonts w:ascii="Arial" w:hAnsi="Arial" w:cs="Arial"/>
            <w:iCs/>
            <w:sz w:val="16"/>
            <w:szCs w:val="16"/>
          </w:rPr>
          <w:t>10.17863/CAM.54251</w:t>
        </w:r>
      </w:hyperlink>
      <w:r>
        <w:rPr>
          <w:rFonts w:ascii="Arial" w:hAnsi="Arial" w:cs="Arial"/>
          <w:i/>
          <w:sz w:val="16"/>
          <w:szCs w:val="16"/>
        </w:rPr>
        <w:t xml:space="preserve"> </w:t>
      </w:r>
    </w:p>
  </w:footnote>
  <w:footnote w:id="182">
    <w:p w14:paraId="767CB507" w14:textId="1A3251AB" w:rsidR="00121E45" w:rsidRDefault="00121E45" w:rsidP="007553F3">
      <w:pPr>
        <w:pBdr>
          <w:top w:val="nil"/>
          <w:left w:val="nil"/>
          <w:bottom w:val="nil"/>
          <w:right w:val="nil"/>
          <w:between w:val="nil"/>
        </w:pBdr>
        <w:spacing w:after="0" w:line="240" w:lineRule="auto"/>
        <w:rPr>
          <w:color w:val="000000"/>
        </w:rPr>
      </w:pPr>
      <w:r w:rsidRPr="00340071">
        <w:rPr>
          <w:rFonts w:ascii="Arial" w:hAnsi="Arial" w:cs="Arial"/>
          <w:sz w:val="16"/>
          <w:szCs w:val="16"/>
          <w:vertAlign w:val="superscript"/>
        </w:rPr>
        <w:footnoteRef/>
      </w:r>
      <w:r w:rsidRPr="00340071">
        <w:rPr>
          <w:rFonts w:ascii="Arial" w:hAnsi="Arial" w:cs="Arial"/>
          <w:color w:val="000000"/>
          <w:sz w:val="16"/>
          <w:szCs w:val="16"/>
        </w:rPr>
        <w:t xml:space="preserve"> </w:t>
      </w:r>
      <w:r>
        <w:rPr>
          <w:rFonts w:ascii="Arial" w:hAnsi="Arial" w:cs="Arial"/>
          <w:color w:val="000000"/>
          <w:sz w:val="16"/>
          <w:szCs w:val="16"/>
        </w:rPr>
        <w:t xml:space="preserve">Understanding Society (2020) Covid-19 Survey Briefing Note – home schooling. Available at: </w:t>
      </w:r>
      <w:hyperlink r:id="rId171" w:history="1">
        <w:r w:rsidRPr="0021283C">
          <w:rPr>
            <w:rStyle w:val="Hyperlink"/>
            <w:rFonts w:ascii="Arial" w:hAnsi="Arial" w:cs="Arial"/>
            <w:sz w:val="16"/>
            <w:szCs w:val="16"/>
          </w:rPr>
          <w:t>https://www.understandingsociety.ac.uk/sites/default/files/downloads/general/ukhls_briefingnote_COVID_homeschool_final.pdf</w:t>
        </w:r>
      </w:hyperlink>
      <w:r>
        <w:rPr>
          <w:rFonts w:ascii="Arial" w:hAnsi="Arial" w:cs="Arial"/>
          <w:color w:val="000000"/>
          <w:sz w:val="16"/>
          <w:szCs w:val="16"/>
        </w:rPr>
        <w:t xml:space="preserve"> </w:t>
      </w:r>
    </w:p>
  </w:footnote>
  <w:footnote w:id="183">
    <w:p w14:paraId="2939C7C1" w14:textId="49004364" w:rsidR="00121E45" w:rsidRPr="00340071" w:rsidRDefault="00121E45" w:rsidP="007553F3">
      <w:pPr>
        <w:spacing w:after="0" w:line="240" w:lineRule="auto"/>
        <w:rPr>
          <w:rFonts w:ascii="Arial" w:hAnsi="Arial" w:cs="Arial"/>
          <w:sz w:val="16"/>
          <w:szCs w:val="16"/>
        </w:rPr>
      </w:pPr>
      <w:r w:rsidRPr="00340071">
        <w:rPr>
          <w:rFonts w:ascii="Arial" w:hAnsi="Arial" w:cs="Arial"/>
          <w:sz w:val="16"/>
          <w:szCs w:val="16"/>
          <w:vertAlign w:val="superscript"/>
        </w:rPr>
        <w:footnoteRef/>
      </w:r>
      <w:r w:rsidRPr="00340071">
        <w:rPr>
          <w:rFonts w:ascii="Arial" w:hAnsi="Arial" w:cs="Arial"/>
          <w:sz w:val="16"/>
          <w:szCs w:val="16"/>
        </w:rPr>
        <w:t xml:space="preserve"> </w:t>
      </w:r>
      <w:r w:rsidRPr="00340071">
        <w:rPr>
          <w:rFonts w:ascii="Arial" w:eastAsia="Arial" w:hAnsi="Arial" w:cs="Arial"/>
          <w:color w:val="222222"/>
          <w:sz w:val="16"/>
          <w:szCs w:val="16"/>
          <w:highlight w:val="white"/>
        </w:rPr>
        <w:t xml:space="preserve">Kwong, A.S.F., Pearson, R.M., Adams, M.J., Northstone, K., Tilling, K., Smith, D., Fawns-Ritchie, C., Bould, H., Warne, N., Zammit, S. and Gunnell, D.J. </w:t>
      </w:r>
      <w:r>
        <w:rPr>
          <w:rFonts w:ascii="Arial" w:eastAsia="Arial" w:hAnsi="Arial" w:cs="Arial"/>
          <w:color w:val="222222"/>
          <w:sz w:val="16"/>
          <w:szCs w:val="16"/>
          <w:highlight w:val="white"/>
        </w:rPr>
        <w:t>(</w:t>
      </w:r>
      <w:r w:rsidRPr="00340071">
        <w:rPr>
          <w:rFonts w:ascii="Arial" w:eastAsia="Arial" w:hAnsi="Arial" w:cs="Arial"/>
          <w:color w:val="222222"/>
          <w:sz w:val="16"/>
          <w:szCs w:val="16"/>
          <w:highlight w:val="white"/>
        </w:rPr>
        <w:t>2020</w:t>
      </w:r>
      <w:r>
        <w:rPr>
          <w:rFonts w:ascii="Arial" w:eastAsia="Arial" w:hAnsi="Arial" w:cs="Arial"/>
          <w:color w:val="222222"/>
          <w:sz w:val="16"/>
          <w:szCs w:val="16"/>
          <w:highlight w:val="white"/>
        </w:rPr>
        <w:t>)</w:t>
      </w:r>
      <w:r w:rsidRPr="00340071">
        <w:rPr>
          <w:rFonts w:ascii="Arial" w:eastAsia="Arial" w:hAnsi="Arial" w:cs="Arial"/>
          <w:color w:val="222222"/>
          <w:sz w:val="16"/>
          <w:szCs w:val="16"/>
          <w:highlight w:val="white"/>
        </w:rPr>
        <w:t xml:space="preserve"> Mental health during the COVID-19 pandemic in two longitudinal UK population cohorts. </w:t>
      </w:r>
      <w:r w:rsidRPr="00340071">
        <w:rPr>
          <w:rFonts w:ascii="Arial" w:eastAsia="Arial" w:hAnsi="Arial" w:cs="Arial"/>
          <w:i/>
          <w:color w:val="222222"/>
          <w:sz w:val="16"/>
          <w:szCs w:val="16"/>
        </w:rPr>
        <w:t>medRxiv</w:t>
      </w:r>
      <w:r w:rsidRPr="00340071">
        <w:rPr>
          <w:rFonts w:ascii="Arial" w:eastAsia="Arial" w:hAnsi="Arial" w:cs="Arial"/>
          <w:color w:val="222222"/>
          <w:sz w:val="16"/>
          <w:szCs w:val="16"/>
          <w:highlight w:val="white"/>
        </w:rPr>
        <w:t>.</w:t>
      </w:r>
      <w:r>
        <w:rPr>
          <w:rFonts w:ascii="Arial" w:eastAsia="Arial" w:hAnsi="Arial" w:cs="Arial"/>
          <w:color w:val="222222"/>
          <w:sz w:val="16"/>
          <w:szCs w:val="16"/>
        </w:rPr>
        <w:t xml:space="preserve"> </w:t>
      </w:r>
      <w:hyperlink r:id="rId172" w:history="1">
        <w:r w:rsidRPr="0021283C">
          <w:rPr>
            <w:rStyle w:val="Hyperlink"/>
            <w:rFonts w:ascii="Arial" w:eastAsia="Arial" w:hAnsi="Arial" w:cs="Arial"/>
            <w:sz w:val="16"/>
            <w:szCs w:val="16"/>
          </w:rPr>
          <w:t>doi</w:t>
        </w:r>
        <w:r>
          <w:rPr>
            <w:rStyle w:val="Hyperlink"/>
            <w:rFonts w:ascii="Arial" w:eastAsia="Arial" w:hAnsi="Arial" w:cs="Arial"/>
            <w:sz w:val="16"/>
            <w:szCs w:val="16"/>
          </w:rPr>
          <w:t xml:space="preserve">: </w:t>
        </w:r>
        <w:r w:rsidRPr="0021283C">
          <w:rPr>
            <w:rStyle w:val="Hyperlink"/>
            <w:rFonts w:ascii="Arial" w:eastAsia="Arial" w:hAnsi="Arial" w:cs="Arial"/>
            <w:sz w:val="16"/>
            <w:szCs w:val="16"/>
          </w:rPr>
          <w:t>10.1101/2020.06.16.20133116</w:t>
        </w:r>
      </w:hyperlink>
      <w:r>
        <w:rPr>
          <w:rFonts w:ascii="Arial" w:eastAsia="Arial" w:hAnsi="Arial" w:cs="Arial"/>
          <w:color w:val="222222"/>
          <w:sz w:val="16"/>
          <w:szCs w:val="16"/>
        </w:rPr>
        <w:t xml:space="preserve"> </w:t>
      </w:r>
    </w:p>
  </w:footnote>
  <w:footnote w:id="184">
    <w:p w14:paraId="631C84A8" w14:textId="362181EE" w:rsidR="00121E45" w:rsidRPr="00E8247E" w:rsidRDefault="00121E45">
      <w:pPr>
        <w:pStyle w:val="FootnoteText"/>
        <w:rPr>
          <w:sz w:val="16"/>
          <w:szCs w:val="16"/>
        </w:rPr>
      </w:pPr>
      <w:r>
        <w:rPr>
          <w:rStyle w:val="FootnoteReference"/>
        </w:rPr>
        <w:footnoteRef/>
      </w:r>
      <w:r>
        <w:t xml:space="preserve"> </w:t>
      </w:r>
      <w:r w:rsidRPr="00E8247E">
        <w:rPr>
          <w:rFonts w:ascii="Arial" w:hAnsi="Arial" w:cs="Arial"/>
          <w:color w:val="222222"/>
          <w:sz w:val="16"/>
          <w:szCs w:val="16"/>
          <w:shd w:val="clear" w:color="auto" w:fill="FFFFFF"/>
        </w:rPr>
        <w:t xml:space="preserve">Pierce, M., Hope, H., Ford, T., Hatch, S., Hotopf, M., Kontopantelis, E., John, A., Webb, R.T., Wessely, S., McManus, S. and Abel, K.M. </w:t>
      </w:r>
      <w:r>
        <w:rPr>
          <w:rFonts w:ascii="Arial" w:hAnsi="Arial" w:cs="Arial"/>
          <w:color w:val="222222"/>
          <w:sz w:val="16"/>
          <w:szCs w:val="16"/>
          <w:shd w:val="clear" w:color="auto" w:fill="FFFFFF"/>
        </w:rPr>
        <w:t>(</w:t>
      </w:r>
      <w:r w:rsidRPr="00E8247E">
        <w:rPr>
          <w:rFonts w:ascii="Arial" w:hAnsi="Arial" w:cs="Arial"/>
          <w:color w:val="222222"/>
          <w:sz w:val="16"/>
          <w:szCs w:val="16"/>
          <w:shd w:val="clear" w:color="auto" w:fill="FFFFFF"/>
        </w:rPr>
        <w:t>2020</w:t>
      </w:r>
      <w:r>
        <w:rPr>
          <w:rFonts w:ascii="Arial" w:hAnsi="Arial" w:cs="Arial"/>
          <w:color w:val="222222"/>
          <w:sz w:val="16"/>
          <w:szCs w:val="16"/>
          <w:shd w:val="clear" w:color="auto" w:fill="FFFFFF"/>
        </w:rPr>
        <w:t>)</w:t>
      </w:r>
      <w:r w:rsidRPr="00E8247E">
        <w:rPr>
          <w:rFonts w:ascii="Arial" w:hAnsi="Arial" w:cs="Arial"/>
          <w:color w:val="222222"/>
          <w:sz w:val="16"/>
          <w:szCs w:val="16"/>
          <w:shd w:val="clear" w:color="auto" w:fill="FFFFFF"/>
        </w:rPr>
        <w:t xml:space="preserve"> Mental Health Before and During the COVID-19 Pandemic: A Longitudinal Probability Sample Survey of the UK Population. </w:t>
      </w:r>
      <w:r w:rsidRPr="00D3620B">
        <w:rPr>
          <w:rFonts w:ascii="Arial" w:hAnsi="Arial" w:cs="Arial"/>
          <w:color w:val="222222"/>
          <w:sz w:val="16"/>
          <w:szCs w:val="16"/>
        </w:rPr>
        <w:t>SSRN 3624264</w:t>
      </w:r>
      <w:r w:rsidRPr="00D3620B">
        <w:rPr>
          <w:rFonts w:ascii="Arial" w:hAnsi="Arial" w:cs="Arial"/>
          <w:color w:val="222222"/>
          <w:sz w:val="16"/>
          <w:szCs w:val="16"/>
          <w:shd w:val="clear" w:color="auto" w:fill="FFFFFF"/>
        </w:rPr>
        <w:t>.</w:t>
      </w:r>
      <w:r>
        <w:rPr>
          <w:rFonts w:ascii="Arial" w:hAnsi="Arial" w:cs="Arial"/>
          <w:color w:val="222222"/>
          <w:sz w:val="16"/>
          <w:szCs w:val="16"/>
          <w:shd w:val="clear" w:color="auto" w:fill="FFFFFF"/>
        </w:rPr>
        <w:t xml:space="preserve"> </w:t>
      </w:r>
      <w:hyperlink r:id="rId173" w:history="1">
        <w:r w:rsidRPr="00D3620B">
          <w:rPr>
            <w:rStyle w:val="Hyperlink"/>
            <w:rFonts w:ascii="Arial" w:hAnsi="Arial" w:cs="Arial"/>
            <w:sz w:val="16"/>
            <w:szCs w:val="16"/>
            <w:shd w:val="clear" w:color="auto" w:fill="FFFFFF"/>
          </w:rPr>
          <w:t>doi</w:t>
        </w:r>
        <w:r>
          <w:rPr>
            <w:rStyle w:val="Hyperlink"/>
            <w:rFonts w:ascii="Arial" w:hAnsi="Arial" w:cs="Arial"/>
            <w:sz w:val="16"/>
            <w:szCs w:val="16"/>
            <w:shd w:val="clear" w:color="auto" w:fill="FFFFFF"/>
          </w:rPr>
          <w:t xml:space="preserve">: </w:t>
        </w:r>
        <w:r w:rsidRPr="00D3620B">
          <w:rPr>
            <w:rStyle w:val="Hyperlink"/>
            <w:rFonts w:ascii="Arial" w:hAnsi="Arial" w:cs="Arial"/>
            <w:sz w:val="16"/>
            <w:szCs w:val="16"/>
            <w:shd w:val="clear" w:color="auto" w:fill="FFFFFF"/>
          </w:rPr>
          <w:t>10.1016/S2215-0366(20)30308-4</w:t>
        </w:r>
      </w:hyperlink>
    </w:p>
  </w:footnote>
  <w:footnote w:id="185">
    <w:p w14:paraId="6E15D981" w14:textId="430B1F82" w:rsidR="00121E45" w:rsidRPr="00F93945" w:rsidRDefault="00121E45">
      <w:pPr>
        <w:pStyle w:val="FootnoteText"/>
        <w:rPr>
          <w:rFonts w:ascii="Arial" w:hAnsi="Arial" w:cs="Arial"/>
          <w:sz w:val="16"/>
          <w:szCs w:val="16"/>
        </w:rPr>
      </w:pPr>
      <w:r w:rsidRPr="00F93945">
        <w:rPr>
          <w:rStyle w:val="FootnoteReference"/>
          <w:rFonts w:ascii="Arial" w:hAnsi="Arial" w:cs="Arial"/>
          <w:sz w:val="16"/>
          <w:szCs w:val="16"/>
        </w:rPr>
        <w:footnoteRef/>
      </w:r>
      <w:r w:rsidRPr="00F93945">
        <w:rPr>
          <w:rFonts w:ascii="Arial" w:hAnsi="Arial" w:cs="Arial"/>
          <w:sz w:val="16"/>
          <w:szCs w:val="16"/>
        </w:rPr>
        <w:t xml:space="preserve"> </w:t>
      </w:r>
      <w:r>
        <w:rPr>
          <w:rFonts w:ascii="Arial" w:hAnsi="Arial" w:cs="Arial"/>
          <w:color w:val="000000"/>
          <w:sz w:val="16"/>
          <w:szCs w:val="16"/>
          <w:shd w:val="clear" w:color="auto" w:fill="FFFFFF"/>
        </w:rPr>
        <w:t>UK Government</w:t>
      </w:r>
      <w:r w:rsidRPr="00F93945">
        <w:rPr>
          <w:rFonts w:ascii="Arial" w:hAnsi="Arial" w:cs="Arial"/>
          <w:color w:val="000000"/>
          <w:sz w:val="16"/>
          <w:szCs w:val="16"/>
          <w:shd w:val="clear" w:color="auto" w:fill="FFFFFF"/>
        </w:rPr>
        <w:t xml:space="preserve"> (2020) </w:t>
      </w:r>
      <w:r w:rsidRPr="00F93945">
        <w:rPr>
          <w:rFonts w:ascii="Arial" w:hAnsi="Arial" w:cs="Arial"/>
          <w:i/>
          <w:iCs/>
          <w:color w:val="000000"/>
          <w:sz w:val="16"/>
          <w:szCs w:val="16"/>
          <w:shd w:val="clear" w:color="auto" w:fill="FFFFFF"/>
        </w:rPr>
        <w:t>Education plans from September 2020</w:t>
      </w:r>
      <w:r w:rsidRPr="00F93945">
        <w:rPr>
          <w:rFonts w:ascii="Arial" w:hAnsi="Arial" w:cs="Arial"/>
          <w:color w:val="000000"/>
          <w:sz w:val="16"/>
          <w:szCs w:val="16"/>
          <w:shd w:val="clear" w:color="auto" w:fill="FFFFFF"/>
        </w:rPr>
        <w:t> </w:t>
      </w:r>
      <w:r>
        <w:rPr>
          <w:rFonts w:ascii="Arial" w:hAnsi="Arial" w:cs="Arial"/>
          <w:color w:val="000000"/>
          <w:sz w:val="16"/>
          <w:szCs w:val="16"/>
          <w:shd w:val="clear" w:color="auto" w:fill="FFFFFF"/>
        </w:rPr>
        <w:t xml:space="preserve">Available at </w:t>
      </w:r>
      <w:hyperlink r:id="rId174" w:history="1">
        <w:r w:rsidRPr="00D3620B">
          <w:rPr>
            <w:rStyle w:val="Hyperlink"/>
            <w:rFonts w:ascii="Arial" w:hAnsi="Arial" w:cs="Arial"/>
            <w:sz w:val="16"/>
            <w:szCs w:val="16"/>
            <w:shd w:val="clear" w:color="auto" w:fill="FFFFFF"/>
          </w:rPr>
          <w:t>https://www.gov.uk/guidance/education-plans-from-september-2020</w:t>
        </w:r>
      </w:hyperlink>
      <w:r w:rsidRPr="00D3620B">
        <w:rPr>
          <w:rFonts w:ascii="Arial" w:hAnsi="Arial" w:cs="Arial"/>
          <w:color w:val="000000"/>
          <w:sz w:val="16"/>
          <w:szCs w:val="16"/>
          <w:shd w:val="clear" w:color="auto" w:fill="FFFFFF"/>
        </w:rPr>
        <w:t xml:space="preserve"> </w:t>
      </w:r>
      <w:r w:rsidRPr="00F93945">
        <w:rPr>
          <w:rFonts w:ascii="Arial" w:hAnsi="Arial" w:cs="Arial"/>
          <w:color w:val="000000"/>
          <w:sz w:val="16"/>
          <w:szCs w:val="16"/>
          <w:shd w:val="clear" w:color="auto" w:fill="FFFFFF"/>
        </w:rPr>
        <w:t>[Accessed 9 July 2020].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B0F47B" w14:textId="77777777" w:rsidR="00121E45" w:rsidRDefault="00121E45">
    <w:pPr>
      <w:pBdr>
        <w:top w:val="nil"/>
        <w:left w:val="nil"/>
        <w:bottom w:val="nil"/>
        <w:right w:val="nil"/>
        <w:between w:val="nil"/>
      </w:pBdr>
      <w:tabs>
        <w:tab w:val="center" w:pos="4513"/>
        <w:tab w:val="right" w:pos="9026"/>
      </w:tabs>
      <w:spacing w:after="0" w:line="240" w:lineRule="auto"/>
      <w:rPr>
        <w:rFonts w:ascii="Calibri" w:eastAsia="Calibri" w:hAnsi="Calibri" w:cs="Calibri"/>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E5D200" w14:textId="136EA751" w:rsidR="00121E45" w:rsidRPr="00E8247E" w:rsidRDefault="006967CD">
    <w:pPr>
      <w:pBdr>
        <w:top w:val="nil"/>
        <w:left w:val="nil"/>
        <w:bottom w:val="nil"/>
        <w:right w:val="nil"/>
        <w:between w:val="nil"/>
      </w:pBdr>
      <w:tabs>
        <w:tab w:val="center" w:pos="4513"/>
        <w:tab w:val="right" w:pos="9026"/>
      </w:tabs>
      <w:spacing w:after="0" w:line="240" w:lineRule="auto"/>
      <w:rPr>
        <w:rFonts w:ascii="Arial" w:eastAsia="Calibri" w:hAnsi="Arial" w:cs="Arial"/>
        <w:color w:val="000000"/>
        <w:sz w:val="18"/>
        <w:szCs w:val="18"/>
      </w:rPr>
    </w:pPr>
    <w:sdt>
      <w:sdtPr>
        <w:rPr>
          <w:rFonts w:ascii="Arial" w:eastAsia="Calibri" w:hAnsi="Arial" w:cs="Arial"/>
          <w:color w:val="000000"/>
          <w:sz w:val="18"/>
          <w:szCs w:val="18"/>
        </w:rPr>
        <w:id w:val="774529586"/>
        <w:docPartObj>
          <w:docPartGallery w:val="Watermarks"/>
          <w:docPartUnique/>
        </w:docPartObj>
      </w:sdtPr>
      <w:sdtEndPr/>
      <w:sdtContent>
        <w:r>
          <w:rPr>
            <w:rFonts w:ascii="Arial" w:eastAsia="Calibri" w:hAnsi="Arial" w:cs="Arial"/>
            <w:noProof/>
            <w:color w:val="000000"/>
            <w:sz w:val="18"/>
            <w:szCs w:val="18"/>
          </w:rPr>
          <w:pict w14:anchorId="77CB18E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2049" type="#_x0000_t136" alt="" style="position:absolute;margin-left:0;margin-top:0;width:527.85pt;height:131.95pt;rotation:315;z-index:-251658752;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CONFIDENTIAL"/>
              <w10:wrap anchorx="margin" anchory="margin"/>
            </v:shape>
          </w:pict>
        </w:r>
      </w:sdtContent>
    </w:sdt>
    <w:r w:rsidR="00121E45">
      <w:rPr>
        <w:rFonts w:ascii="Arial" w:eastAsia="Calibri" w:hAnsi="Arial" w:cs="Arial"/>
        <w:color w:val="000000"/>
        <w:sz w:val="18"/>
        <w:szCs w:val="18"/>
      </w:rPr>
      <w:t>EMBARGOED COPY – 22 JULY 2020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7DCE88" w14:textId="77777777" w:rsidR="00121E45" w:rsidRDefault="00121E45">
    <w:pPr>
      <w:pBdr>
        <w:top w:val="nil"/>
        <w:left w:val="nil"/>
        <w:bottom w:val="nil"/>
        <w:right w:val="nil"/>
        <w:between w:val="nil"/>
      </w:pBdr>
      <w:tabs>
        <w:tab w:val="center" w:pos="4513"/>
        <w:tab w:val="right" w:pos="9026"/>
      </w:tabs>
      <w:spacing w:after="0" w:line="240" w:lineRule="auto"/>
      <w:rPr>
        <w:rFonts w:ascii="Calibri" w:eastAsia="Calibri" w:hAnsi="Calibri" w:cs="Calibri"/>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B2041"/>
    <w:multiLevelType w:val="hybridMultilevel"/>
    <w:tmpl w:val="44CCCCA8"/>
    <w:lvl w:ilvl="0" w:tplc="08090015">
      <w:start w:val="1"/>
      <w:numFmt w:val="upp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 w15:restartNumberingAfterBreak="0">
    <w:nsid w:val="06BE4707"/>
    <w:multiLevelType w:val="hybridMultilevel"/>
    <w:tmpl w:val="2FAE9F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2167C3F"/>
    <w:multiLevelType w:val="hybridMultilevel"/>
    <w:tmpl w:val="4268E1A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39C021B"/>
    <w:multiLevelType w:val="multilevel"/>
    <w:tmpl w:val="FBC07A5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77B7769"/>
    <w:multiLevelType w:val="multilevel"/>
    <w:tmpl w:val="B002B510"/>
    <w:lvl w:ilvl="0">
      <w:start w:val="1"/>
      <w:numFmt w:val="bullet"/>
      <w:lvlText w:val="●"/>
      <w:lvlJc w:val="left"/>
      <w:pPr>
        <w:ind w:left="720" w:hanging="360"/>
      </w:pPr>
      <w:rPr>
        <w:rFonts w:ascii="Noto Sans Symbols" w:eastAsia="Noto Sans Symbols" w:hAnsi="Noto Sans Symbols" w:cs="Noto Sans Symbols"/>
        <w:color w:val="000000"/>
      </w:rPr>
    </w:lvl>
    <w:lvl w:ilvl="1">
      <w:start w:val="1"/>
      <w:numFmt w:val="bullet"/>
      <w:lvlText w:val="-"/>
      <w:lvlJc w:val="left"/>
      <w:pPr>
        <w:ind w:left="1440" w:hanging="360"/>
      </w:pPr>
      <w:rPr>
        <w:rFonts w:ascii="Arial" w:eastAsia="Arial" w:hAnsi="Arial" w:cs="Arial"/>
        <w:color w:val="000000"/>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A2127DA"/>
    <w:multiLevelType w:val="multilevel"/>
    <w:tmpl w:val="6FCC6F3C"/>
    <w:lvl w:ilvl="0">
      <w:start w:val="1"/>
      <w:numFmt w:val="lowerRoman"/>
      <w:lvlText w:val="%1."/>
      <w:lvlJc w:val="right"/>
      <w:pPr>
        <w:ind w:left="720" w:hanging="360"/>
      </w:pPr>
      <w:rPr>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C6B6237"/>
    <w:multiLevelType w:val="hybridMultilevel"/>
    <w:tmpl w:val="2D241500"/>
    <w:lvl w:ilvl="0" w:tplc="08090011">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7" w15:restartNumberingAfterBreak="0">
    <w:nsid w:val="250B4A3F"/>
    <w:multiLevelType w:val="hybridMultilevel"/>
    <w:tmpl w:val="2F2C29D0"/>
    <w:lvl w:ilvl="0" w:tplc="A634B990">
      <w:start w:val="1"/>
      <w:numFmt w:val="decimal"/>
      <w:lvlText w:val="%1)"/>
      <w:lvlJc w:val="left"/>
      <w:pPr>
        <w:ind w:left="36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8" w15:restartNumberingAfterBreak="0">
    <w:nsid w:val="266B2082"/>
    <w:multiLevelType w:val="hybridMultilevel"/>
    <w:tmpl w:val="A158192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275802AE"/>
    <w:multiLevelType w:val="multilevel"/>
    <w:tmpl w:val="15BA0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CE7EE2"/>
    <w:multiLevelType w:val="hybridMultilevel"/>
    <w:tmpl w:val="EA56A5CE"/>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1" w15:restartNumberingAfterBreak="0">
    <w:nsid w:val="2BFD3267"/>
    <w:multiLevelType w:val="multilevel"/>
    <w:tmpl w:val="915CD88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C7B2A7B"/>
    <w:multiLevelType w:val="multilevel"/>
    <w:tmpl w:val="C1B49CC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2E070C52"/>
    <w:multiLevelType w:val="hybridMultilevel"/>
    <w:tmpl w:val="BCE6409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321D4816"/>
    <w:multiLevelType w:val="multilevel"/>
    <w:tmpl w:val="818421C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33712844"/>
    <w:multiLevelType w:val="multilevel"/>
    <w:tmpl w:val="6FCC6F3C"/>
    <w:lvl w:ilvl="0">
      <w:start w:val="1"/>
      <w:numFmt w:val="lowerRoman"/>
      <w:lvlText w:val="%1."/>
      <w:lvlJc w:val="right"/>
      <w:pPr>
        <w:ind w:left="720" w:hanging="360"/>
      </w:pPr>
      <w:rPr>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536084B"/>
    <w:multiLevelType w:val="hybridMultilevel"/>
    <w:tmpl w:val="A1D263C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35943B75"/>
    <w:multiLevelType w:val="hybridMultilevel"/>
    <w:tmpl w:val="8BE66E04"/>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8" w15:restartNumberingAfterBreak="0">
    <w:nsid w:val="369119AD"/>
    <w:multiLevelType w:val="multilevel"/>
    <w:tmpl w:val="4F04DFD6"/>
    <w:lvl w:ilvl="0">
      <w:start w:val="1"/>
      <w:numFmt w:val="decimal"/>
      <w:lvlText w:val="%1."/>
      <w:lvlJc w:val="left"/>
      <w:pPr>
        <w:ind w:left="1190" w:hanging="83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6CA16E8"/>
    <w:multiLevelType w:val="hybridMultilevel"/>
    <w:tmpl w:val="6728C1D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0" w15:restartNumberingAfterBreak="0">
    <w:nsid w:val="387F23BB"/>
    <w:multiLevelType w:val="hybridMultilevel"/>
    <w:tmpl w:val="0596A49A"/>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1" w15:restartNumberingAfterBreak="0">
    <w:nsid w:val="3BE2072C"/>
    <w:multiLevelType w:val="multilevel"/>
    <w:tmpl w:val="6FCC6F3C"/>
    <w:lvl w:ilvl="0">
      <w:start w:val="1"/>
      <w:numFmt w:val="lowerRoman"/>
      <w:lvlText w:val="%1."/>
      <w:lvlJc w:val="right"/>
      <w:pPr>
        <w:ind w:left="720" w:hanging="360"/>
      </w:pPr>
      <w:rPr>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3E080649"/>
    <w:multiLevelType w:val="hybridMultilevel"/>
    <w:tmpl w:val="B2120D4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3" w15:restartNumberingAfterBreak="0">
    <w:nsid w:val="3FE16D33"/>
    <w:multiLevelType w:val="multilevel"/>
    <w:tmpl w:val="C1B49CC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42A50084"/>
    <w:multiLevelType w:val="hybridMultilevel"/>
    <w:tmpl w:val="D884BB5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5" w15:restartNumberingAfterBreak="0">
    <w:nsid w:val="4719476C"/>
    <w:multiLevelType w:val="multilevel"/>
    <w:tmpl w:val="8926EC1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Arial" w:eastAsia="Arial" w:hAnsi="Arial" w:cs="Arial"/>
        <w:color w:val="000000"/>
        <w:sz w:val="20"/>
        <w:szCs w:val="20"/>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6" w15:restartNumberingAfterBreak="0">
    <w:nsid w:val="479B527D"/>
    <w:multiLevelType w:val="multilevel"/>
    <w:tmpl w:val="9F46B234"/>
    <w:lvl w:ilvl="0">
      <w:start w:val="3"/>
      <w:numFmt w:val="decimal"/>
      <w:pStyle w:val="Heading2"/>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27" w15:restartNumberingAfterBreak="0">
    <w:nsid w:val="47F13ED4"/>
    <w:multiLevelType w:val="multilevel"/>
    <w:tmpl w:val="2A12576A"/>
    <w:lvl w:ilvl="0">
      <w:start w:val="1"/>
      <w:numFmt w:val="decimal"/>
      <w:lvlText w:val="%1."/>
      <w:lvlJc w:val="left"/>
      <w:pPr>
        <w:ind w:left="1190" w:hanging="83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4A492501"/>
    <w:multiLevelType w:val="multilevel"/>
    <w:tmpl w:val="A9F80EA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53AD69E9"/>
    <w:multiLevelType w:val="multilevel"/>
    <w:tmpl w:val="95FA019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0" w15:restartNumberingAfterBreak="0">
    <w:nsid w:val="53F654DD"/>
    <w:multiLevelType w:val="hybridMultilevel"/>
    <w:tmpl w:val="6D6AEF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7040470"/>
    <w:multiLevelType w:val="multilevel"/>
    <w:tmpl w:val="FA7400E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2" w15:restartNumberingAfterBreak="0">
    <w:nsid w:val="5706584C"/>
    <w:multiLevelType w:val="multilevel"/>
    <w:tmpl w:val="2A12576A"/>
    <w:lvl w:ilvl="0">
      <w:start w:val="1"/>
      <w:numFmt w:val="decimal"/>
      <w:lvlText w:val="%1."/>
      <w:lvlJc w:val="left"/>
      <w:pPr>
        <w:ind w:left="1190" w:hanging="83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5A216E47"/>
    <w:multiLevelType w:val="multilevel"/>
    <w:tmpl w:val="C1B49CC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5A8A36E8"/>
    <w:multiLevelType w:val="multilevel"/>
    <w:tmpl w:val="5E6E380C"/>
    <w:lvl w:ilvl="0">
      <w:start w:val="1"/>
      <w:numFmt w:val="decimal"/>
      <w:lvlText w:val="%1."/>
      <w:lvlJc w:val="left"/>
      <w:pPr>
        <w:ind w:left="1190" w:hanging="83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60DB0DB8"/>
    <w:multiLevelType w:val="multilevel"/>
    <w:tmpl w:val="F2A8A4DA"/>
    <w:lvl w:ilvl="0">
      <w:start w:val="1"/>
      <w:numFmt w:val="decimal"/>
      <w:lvlText w:val="%1."/>
      <w:lvlJc w:val="left"/>
      <w:pPr>
        <w:ind w:left="1190" w:hanging="83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62A76CAB"/>
    <w:multiLevelType w:val="multilevel"/>
    <w:tmpl w:val="5102253A"/>
    <w:lvl w:ilvl="0">
      <w:start w:val="1"/>
      <w:numFmt w:val="decimal"/>
      <w:lvlText w:val="%1."/>
      <w:lvlJc w:val="left"/>
      <w:pPr>
        <w:ind w:left="1190" w:hanging="83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6E47726A"/>
    <w:multiLevelType w:val="hybridMultilevel"/>
    <w:tmpl w:val="15CEF9CE"/>
    <w:lvl w:ilvl="0" w:tplc="08090011">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38" w15:restartNumberingAfterBreak="0">
    <w:nsid w:val="70681665"/>
    <w:multiLevelType w:val="hybridMultilevel"/>
    <w:tmpl w:val="91C49C6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9" w15:restartNumberingAfterBreak="0">
    <w:nsid w:val="714E7C18"/>
    <w:multiLevelType w:val="multilevel"/>
    <w:tmpl w:val="6FCC6F3C"/>
    <w:lvl w:ilvl="0">
      <w:start w:val="1"/>
      <w:numFmt w:val="lowerRoman"/>
      <w:lvlText w:val="%1."/>
      <w:lvlJc w:val="right"/>
      <w:pPr>
        <w:ind w:left="720" w:hanging="360"/>
      </w:pPr>
      <w:rPr>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74175DD1"/>
    <w:multiLevelType w:val="multilevel"/>
    <w:tmpl w:val="DC8C98C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1" w15:restartNumberingAfterBreak="0">
    <w:nsid w:val="74FB180F"/>
    <w:multiLevelType w:val="multilevel"/>
    <w:tmpl w:val="352C3F7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2" w15:restartNumberingAfterBreak="0">
    <w:nsid w:val="75D12694"/>
    <w:multiLevelType w:val="multilevel"/>
    <w:tmpl w:val="73D880EA"/>
    <w:lvl w:ilvl="0">
      <w:start w:val="1"/>
      <w:numFmt w:val="decimal"/>
      <w:lvlText w:val="%1."/>
      <w:lvlJc w:val="left"/>
      <w:pPr>
        <w:ind w:left="1190" w:hanging="83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15:restartNumberingAfterBreak="0">
    <w:nsid w:val="775120F4"/>
    <w:multiLevelType w:val="multilevel"/>
    <w:tmpl w:val="B5921D30"/>
    <w:lvl w:ilvl="0">
      <w:start w:val="1"/>
      <w:numFmt w:val="bullet"/>
      <w:lvlText w:val="●"/>
      <w:lvlJc w:val="left"/>
      <w:pPr>
        <w:ind w:left="720" w:hanging="360"/>
      </w:pPr>
      <w:rPr>
        <w:rFonts w:ascii="Noto Sans Symbols" w:eastAsia="Noto Sans Symbols" w:hAnsi="Noto Sans Symbols" w:cs="Noto Sans Symbols"/>
        <w:color w:val="000000"/>
      </w:rPr>
    </w:lvl>
    <w:lvl w:ilvl="1">
      <w:start w:val="1"/>
      <w:numFmt w:val="bullet"/>
      <w:lvlText w:val="-"/>
      <w:lvlJc w:val="left"/>
      <w:pPr>
        <w:ind w:left="1440" w:hanging="360"/>
      </w:pPr>
      <w:rPr>
        <w:rFonts w:ascii="Arial" w:eastAsia="Arial" w:hAnsi="Arial" w:cs="Arial"/>
        <w:color w:val="000000"/>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4" w15:restartNumberingAfterBreak="0">
    <w:nsid w:val="7FB2283C"/>
    <w:multiLevelType w:val="multilevel"/>
    <w:tmpl w:val="9D042408"/>
    <w:lvl w:ilvl="0">
      <w:start w:val="1"/>
      <w:numFmt w:val="decimal"/>
      <w:lvlText w:val="%1."/>
      <w:lvlJc w:val="left"/>
      <w:pPr>
        <w:ind w:left="1190" w:hanging="83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9"/>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14"/>
  </w:num>
  <w:num w:numId="8">
    <w:abstractNumId w:val="29"/>
  </w:num>
  <w:num w:numId="9">
    <w:abstractNumId w:val="40"/>
  </w:num>
  <w:num w:numId="10">
    <w:abstractNumId w:val="43"/>
  </w:num>
  <w:num w:numId="11">
    <w:abstractNumId w:val="4"/>
  </w:num>
  <w:num w:numId="12">
    <w:abstractNumId w:val="36"/>
  </w:num>
  <w:num w:numId="13">
    <w:abstractNumId w:val="15"/>
  </w:num>
  <w:num w:numId="14">
    <w:abstractNumId w:val="25"/>
  </w:num>
  <w:num w:numId="15">
    <w:abstractNumId w:val="33"/>
  </w:num>
  <w:num w:numId="16">
    <w:abstractNumId w:val="41"/>
  </w:num>
  <w:num w:numId="17">
    <w:abstractNumId w:val="11"/>
  </w:num>
  <w:num w:numId="18">
    <w:abstractNumId w:val="35"/>
  </w:num>
  <w:num w:numId="19">
    <w:abstractNumId w:val="42"/>
  </w:num>
  <w:num w:numId="20">
    <w:abstractNumId w:val="3"/>
  </w:num>
  <w:num w:numId="21">
    <w:abstractNumId w:val="34"/>
  </w:num>
  <w:num w:numId="22">
    <w:abstractNumId w:val="18"/>
  </w:num>
  <w:num w:numId="23">
    <w:abstractNumId w:val="28"/>
  </w:num>
  <w:num w:numId="24">
    <w:abstractNumId w:val="31"/>
  </w:num>
  <w:num w:numId="25">
    <w:abstractNumId w:val="27"/>
  </w:num>
  <w:num w:numId="26">
    <w:abstractNumId w:val="44"/>
  </w:num>
  <w:num w:numId="27">
    <w:abstractNumId w:val="39"/>
  </w:num>
  <w:num w:numId="28">
    <w:abstractNumId w:val="23"/>
  </w:num>
  <w:num w:numId="29">
    <w:abstractNumId w:val="21"/>
  </w:num>
  <w:num w:numId="30">
    <w:abstractNumId w:val="5"/>
  </w:num>
  <w:num w:numId="31">
    <w:abstractNumId w:val="32"/>
  </w:num>
  <w:num w:numId="32">
    <w:abstractNumId w:val="30"/>
  </w:num>
  <w:num w:numId="33">
    <w:abstractNumId w:val="12"/>
  </w:num>
  <w:num w:numId="34">
    <w:abstractNumId w:val="1"/>
  </w:num>
  <w:num w:numId="35">
    <w:abstractNumId w:val="26"/>
  </w:num>
  <w:num w:numId="36">
    <w:abstractNumId w:val="26"/>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0"/>
  </w:num>
  <w:num w:numId="38">
    <w:abstractNumId w:val="16"/>
  </w:num>
  <w:num w:numId="39">
    <w:abstractNumId w:val="19"/>
  </w:num>
  <w:num w:numId="40">
    <w:abstractNumId w:val="20"/>
  </w:num>
  <w:num w:numId="41">
    <w:abstractNumId w:val="13"/>
  </w:num>
  <w:num w:numId="42">
    <w:abstractNumId w:val="17"/>
  </w:num>
  <w:num w:numId="43">
    <w:abstractNumId w:val="8"/>
  </w:num>
  <w:num w:numId="44">
    <w:abstractNumId w:val="38"/>
  </w:num>
  <w:num w:numId="45">
    <w:abstractNumId w:val="24"/>
  </w:num>
  <w:num w:numId="46">
    <w:abstractNumId w:val="22"/>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hideSpellingErrors/>
  <w:hideGrammaticalErrors/>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rAwMDQzNDI3NTA1NTRV0lEKTi0uzszPAykwqQUAvN2YLSwAAAA="/>
  </w:docVars>
  <w:rsids>
    <w:rsidRoot w:val="007553F3"/>
    <w:rsid w:val="000010DC"/>
    <w:rsid w:val="00001A63"/>
    <w:rsid w:val="0000408B"/>
    <w:rsid w:val="00013A97"/>
    <w:rsid w:val="00014126"/>
    <w:rsid w:val="00042574"/>
    <w:rsid w:val="000455B8"/>
    <w:rsid w:val="0004688C"/>
    <w:rsid w:val="00081E5C"/>
    <w:rsid w:val="00082607"/>
    <w:rsid w:val="00082C3C"/>
    <w:rsid w:val="000852CE"/>
    <w:rsid w:val="000B1E4F"/>
    <w:rsid w:val="000B3262"/>
    <w:rsid w:val="000B33C6"/>
    <w:rsid w:val="000B38D3"/>
    <w:rsid w:val="000C60B8"/>
    <w:rsid w:val="000D0A59"/>
    <w:rsid w:val="000E60DB"/>
    <w:rsid w:val="00101506"/>
    <w:rsid w:val="001026BE"/>
    <w:rsid w:val="00121E45"/>
    <w:rsid w:val="001243D6"/>
    <w:rsid w:val="00133386"/>
    <w:rsid w:val="00133AF6"/>
    <w:rsid w:val="001363FA"/>
    <w:rsid w:val="00141799"/>
    <w:rsid w:val="00153329"/>
    <w:rsid w:val="00154CD4"/>
    <w:rsid w:val="00155725"/>
    <w:rsid w:val="001622A0"/>
    <w:rsid w:val="00163464"/>
    <w:rsid w:val="0017604D"/>
    <w:rsid w:val="00180326"/>
    <w:rsid w:val="001809DF"/>
    <w:rsid w:val="00180DB4"/>
    <w:rsid w:val="0018675D"/>
    <w:rsid w:val="00191C3A"/>
    <w:rsid w:val="00194725"/>
    <w:rsid w:val="00194A06"/>
    <w:rsid w:val="00195F16"/>
    <w:rsid w:val="001A0791"/>
    <w:rsid w:val="001A5CBE"/>
    <w:rsid w:val="001A6068"/>
    <w:rsid w:val="001B2BE2"/>
    <w:rsid w:val="001B6451"/>
    <w:rsid w:val="001B7B0E"/>
    <w:rsid w:val="001C0F53"/>
    <w:rsid w:val="001C37EA"/>
    <w:rsid w:val="001C46CE"/>
    <w:rsid w:val="001E098B"/>
    <w:rsid w:val="001E19FA"/>
    <w:rsid w:val="001F240E"/>
    <w:rsid w:val="001F2A0D"/>
    <w:rsid w:val="001F56AE"/>
    <w:rsid w:val="00202D37"/>
    <w:rsid w:val="00215ED7"/>
    <w:rsid w:val="00234489"/>
    <w:rsid w:val="00242A05"/>
    <w:rsid w:val="0024309A"/>
    <w:rsid w:val="002439BD"/>
    <w:rsid w:val="00253E84"/>
    <w:rsid w:val="00263844"/>
    <w:rsid w:val="00264138"/>
    <w:rsid w:val="00266631"/>
    <w:rsid w:val="002669DF"/>
    <w:rsid w:val="0026718E"/>
    <w:rsid w:val="00280973"/>
    <w:rsid w:val="00283439"/>
    <w:rsid w:val="00292F7C"/>
    <w:rsid w:val="002B2091"/>
    <w:rsid w:val="002C0D66"/>
    <w:rsid w:val="002C1A3F"/>
    <w:rsid w:val="002D2D44"/>
    <w:rsid w:val="002D61CE"/>
    <w:rsid w:val="002E2DCB"/>
    <w:rsid w:val="002F1B03"/>
    <w:rsid w:val="002F79B5"/>
    <w:rsid w:val="00301C3C"/>
    <w:rsid w:val="00310C79"/>
    <w:rsid w:val="003215B5"/>
    <w:rsid w:val="00326FBE"/>
    <w:rsid w:val="00340071"/>
    <w:rsid w:val="003432CE"/>
    <w:rsid w:val="00345417"/>
    <w:rsid w:val="00346709"/>
    <w:rsid w:val="003474F0"/>
    <w:rsid w:val="00352637"/>
    <w:rsid w:val="0036445B"/>
    <w:rsid w:val="003704D4"/>
    <w:rsid w:val="003742A2"/>
    <w:rsid w:val="00376B72"/>
    <w:rsid w:val="003814A9"/>
    <w:rsid w:val="00382AC0"/>
    <w:rsid w:val="003841C9"/>
    <w:rsid w:val="00387A46"/>
    <w:rsid w:val="00387EB1"/>
    <w:rsid w:val="003A3C36"/>
    <w:rsid w:val="003A63ED"/>
    <w:rsid w:val="003A7477"/>
    <w:rsid w:val="003E2298"/>
    <w:rsid w:val="003F080D"/>
    <w:rsid w:val="003F1182"/>
    <w:rsid w:val="00426788"/>
    <w:rsid w:val="004278F3"/>
    <w:rsid w:val="00440A21"/>
    <w:rsid w:val="00462E8A"/>
    <w:rsid w:val="00467A77"/>
    <w:rsid w:val="00472AEC"/>
    <w:rsid w:val="00475A17"/>
    <w:rsid w:val="0048373D"/>
    <w:rsid w:val="00490919"/>
    <w:rsid w:val="004964B3"/>
    <w:rsid w:val="004A0F1F"/>
    <w:rsid w:val="004A186B"/>
    <w:rsid w:val="004C7F59"/>
    <w:rsid w:val="004E0F95"/>
    <w:rsid w:val="004F02C6"/>
    <w:rsid w:val="0050146A"/>
    <w:rsid w:val="00503034"/>
    <w:rsid w:val="005057F4"/>
    <w:rsid w:val="0051779C"/>
    <w:rsid w:val="00522BD3"/>
    <w:rsid w:val="00532D67"/>
    <w:rsid w:val="00535C16"/>
    <w:rsid w:val="005369DF"/>
    <w:rsid w:val="005523E9"/>
    <w:rsid w:val="00561D8D"/>
    <w:rsid w:val="00566D99"/>
    <w:rsid w:val="00572797"/>
    <w:rsid w:val="00584F84"/>
    <w:rsid w:val="00587843"/>
    <w:rsid w:val="005A10F4"/>
    <w:rsid w:val="005A56EC"/>
    <w:rsid w:val="005B3326"/>
    <w:rsid w:val="005D087C"/>
    <w:rsid w:val="00606EBC"/>
    <w:rsid w:val="006167AA"/>
    <w:rsid w:val="00616CED"/>
    <w:rsid w:val="00632D3E"/>
    <w:rsid w:val="00640AB6"/>
    <w:rsid w:val="0064763D"/>
    <w:rsid w:val="00650C68"/>
    <w:rsid w:val="006530D3"/>
    <w:rsid w:val="0065452E"/>
    <w:rsid w:val="0066576D"/>
    <w:rsid w:val="00665F9D"/>
    <w:rsid w:val="00681535"/>
    <w:rsid w:val="00684B39"/>
    <w:rsid w:val="006918C1"/>
    <w:rsid w:val="006967CD"/>
    <w:rsid w:val="006971F8"/>
    <w:rsid w:val="00697C7D"/>
    <w:rsid w:val="006A2D4A"/>
    <w:rsid w:val="006A3273"/>
    <w:rsid w:val="006A696C"/>
    <w:rsid w:val="006B2A8C"/>
    <w:rsid w:val="006B4477"/>
    <w:rsid w:val="006C19BC"/>
    <w:rsid w:val="006E1F62"/>
    <w:rsid w:val="006F4A2A"/>
    <w:rsid w:val="0070093B"/>
    <w:rsid w:val="00704A16"/>
    <w:rsid w:val="00732D63"/>
    <w:rsid w:val="00733C61"/>
    <w:rsid w:val="00735A07"/>
    <w:rsid w:val="0073668D"/>
    <w:rsid w:val="0073737F"/>
    <w:rsid w:val="007475F6"/>
    <w:rsid w:val="00751038"/>
    <w:rsid w:val="007553F3"/>
    <w:rsid w:val="007603D3"/>
    <w:rsid w:val="007725B7"/>
    <w:rsid w:val="00774215"/>
    <w:rsid w:val="007757E0"/>
    <w:rsid w:val="00782AC4"/>
    <w:rsid w:val="00795433"/>
    <w:rsid w:val="007A0B97"/>
    <w:rsid w:val="007A0EA3"/>
    <w:rsid w:val="007A3225"/>
    <w:rsid w:val="007A40C8"/>
    <w:rsid w:val="007C3E19"/>
    <w:rsid w:val="007D67D6"/>
    <w:rsid w:val="007E4C1A"/>
    <w:rsid w:val="007F4B47"/>
    <w:rsid w:val="008022B3"/>
    <w:rsid w:val="00806851"/>
    <w:rsid w:val="008107B0"/>
    <w:rsid w:val="008245CA"/>
    <w:rsid w:val="00831365"/>
    <w:rsid w:val="00831954"/>
    <w:rsid w:val="0083309C"/>
    <w:rsid w:val="00834533"/>
    <w:rsid w:val="00837D0C"/>
    <w:rsid w:val="0085065A"/>
    <w:rsid w:val="00852DE2"/>
    <w:rsid w:val="0085633E"/>
    <w:rsid w:val="008567E9"/>
    <w:rsid w:val="00877187"/>
    <w:rsid w:val="00884863"/>
    <w:rsid w:val="008953AD"/>
    <w:rsid w:val="008963E0"/>
    <w:rsid w:val="0089749D"/>
    <w:rsid w:val="008B3450"/>
    <w:rsid w:val="008C3AD3"/>
    <w:rsid w:val="008D3FEE"/>
    <w:rsid w:val="008E0560"/>
    <w:rsid w:val="008E4EB7"/>
    <w:rsid w:val="008F2B78"/>
    <w:rsid w:val="00904E19"/>
    <w:rsid w:val="009116C5"/>
    <w:rsid w:val="00914957"/>
    <w:rsid w:val="00916144"/>
    <w:rsid w:val="00921C7A"/>
    <w:rsid w:val="009260E3"/>
    <w:rsid w:val="00934711"/>
    <w:rsid w:val="009357B5"/>
    <w:rsid w:val="00943EF0"/>
    <w:rsid w:val="00953E56"/>
    <w:rsid w:val="00955707"/>
    <w:rsid w:val="00963AA0"/>
    <w:rsid w:val="009654CE"/>
    <w:rsid w:val="009827DF"/>
    <w:rsid w:val="009868A9"/>
    <w:rsid w:val="009926D8"/>
    <w:rsid w:val="009A12C9"/>
    <w:rsid w:val="009B03A2"/>
    <w:rsid w:val="009B0F62"/>
    <w:rsid w:val="009C5E06"/>
    <w:rsid w:val="009D1543"/>
    <w:rsid w:val="009D2BF9"/>
    <w:rsid w:val="009D2F8F"/>
    <w:rsid w:val="009D4633"/>
    <w:rsid w:val="009D577C"/>
    <w:rsid w:val="009E0951"/>
    <w:rsid w:val="009F14A0"/>
    <w:rsid w:val="009F2A33"/>
    <w:rsid w:val="00A04279"/>
    <w:rsid w:val="00A062C1"/>
    <w:rsid w:val="00A1605D"/>
    <w:rsid w:val="00A411D1"/>
    <w:rsid w:val="00A41A6B"/>
    <w:rsid w:val="00A41ACA"/>
    <w:rsid w:val="00A70222"/>
    <w:rsid w:val="00A75F5C"/>
    <w:rsid w:val="00A77186"/>
    <w:rsid w:val="00A879E4"/>
    <w:rsid w:val="00A96FCF"/>
    <w:rsid w:val="00AA2213"/>
    <w:rsid w:val="00AA571B"/>
    <w:rsid w:val="00AA7489"/>
    <w:rsid w:val="00AD5676"/>
    <w:rsid w:val="00AE5FD5"/>
    <w:rsid w:val="00AE6D0B"/>
    <w:rsid w:val="00AF40EA"/>
    <w:rsid w:val="00AF48C1"/>
    <w:rsid w:val="00AF63CD"/>
    <w:rsid w:val="00AF7587"/>
    <w:rsid w:val="00AF7B95"/>
    <w:rsid w:val="00B06D66"/>
    <w:rsid w:val="00B1104C"/>
    <w:rsid w:val="00B17F45"/>
    <w:rsid w:val="00B211E3"/>
    <w:rsid w:val="00B23B55"/>
    <w:rsid w:val="00B25B7F"/>
    <w:rsid w:val="00B276B4"/>
    <w:rsid w:val="00B30902"/>
    <w:rsid w:val="00B627E5"/>
    <w:rsid w:val="00B664DC"/>
    <w:rsid w:val="00B774BC"/>
    <w:rsid w:val="00B80A02"/>
    <w:rsid w:val="00B827C9"/>
    <w:rsid w:val="00B905FD"/>
    <w:rsid w:val="00B91DD9"/>
    <w:rsid w:val="00B978DB"/>
    <w:rsid w:val="00BB1ACC"/>
    <w:rsid w:val="00BB5223"/>
    <w:rsid w:val="00BB5E79"/>
    <w:rsid w:val="00BC0295"/>
    <w:rsid w:val="00BC6641"/>
    <w:rsid w:val="00BE4D11"/>
    <w:rsid w:val="00BF377D"/>
    <w:rsid w:val="00BF468B"/>
    <w:rsid w:val="00BF6CE2"/>
    <w:rsid w:val="00C03E81"/>
    <w:rsid w:val="00C12FC2"/>
    <w:rsid w:val="00C533DD"/>
    <w:rsid w:val="00C703E9"/>
    <w:rsid w:val="00C7044B"/>
    <w:rsid w:val="00C7399C"/>
    <w:rsid w:val="00C85C5C"/>
    <w:rsid w:val="00C9384C"/>
    <w:rsid w:val="00CB000B"/>
    <w:rsid w:val="00CB2DE0"/>
    <w:rsid w:val="00CC28BB"/>
    <w:rsid w:val="00CC3F63"/>
    <w:rsid w:val="00CD1BA3"/>
    <w:rsid w:val="00CD7D76"/>
    <w:rsid w:val="00CE5A9D"/>
    <w:rsid w:val="00D03176"/>
    <w:rsid w:val="00D0499A"/>
    <w:rsid w:val="00D14FA1"/>
    <w:rsid w:val="00D3199E"/>
    <w:rsid w:val="00D343E3"/>
    <w:rsid w:val="00D3620B"/>
    <w:rsid w:val="00D653A1"/>
    <w:rsid w:val="00D84F2D"/>
    <w:rsid w:val="00D863AC"/>
    <w:rsid w:val="00DD53D7"/>
    <w:rsid w:val="00DE0DCE"/>
    <w:rsid w:val="00DE5CB0"/>
    <w:rsid w:val="00E02349"/>
    <w:rsid w:val="00E25A92"/>
    <w:rsid w:val="00E32DFD"/>
    <w:rsid w:val="00E34201"/>
    <w:rsid w:val="00E4045C"/>
    <w:rsid w:val="00E43F91"/>
    <w:rsid w:val="00E44A50"/>
    <w:rsid w:val="00E467C1"/>
    <w:rsid w:val="00E57A96"/>
    <w:rsid w:val="00E65DEE"/>
    <w:rsid w:val="00E73FB0"/>
    <w:rsid w:val="00E8247E"/>
    <w:rsid w:val="00E8274D"/>
    <w:rsid w:val="00E91AED"/>
    <w:rsid w:val="00EA4E2E"/>
    <w:rsid w:val="00ED0B64"/>
    <w:rsid w:val="00ED66BB"/>
    <w:rsid w:val="00EE5597"/>
    <w:rsid w:val="00EE7194"/>
    <w:rsid w:val="00EF1A79"/>
    <w:rsid w:val="00F06198"/>
    <w:rsid w:val="00F13BD4"/>
    <w:rsid w:val="00F15339"/>
    <w:rsid w:val="00F222C8"/>
    <w:rsid w:val="00F23928"/>
    <w:rsid w:val="00F3179A"/>
    <w:rsid w:val="00F34702"/>
    <w:rsid w:val="00F525C4"/>
    <w:rsid w:val="00F8121B"/>
    <w:rsid w:val="00F81240"/>
    <w:rsid w:val="00F91BC9"/>
    <w:rsid w:val="00F93945"/>
    <w:rsid w:val="00F94C3D"/>
    <w:rsid w:val="00F97054"/>
    <w:rsid w:val="00FA1B33"/>
    <w:rsid w:val="00FA4E7D"/>
    <w:rsid w:val="00FA6189"/>
    <w:rsid w:val="00FC0702"/>
    <w:rsid w:val="00FC27A9"/>
    <w:rsid w:val="00FD0015"/>
    <w:rsid w:val="00FD0DB3"/>
    <w:rsid w:val="00FD13D2"/>
    <w:rsid w:val="00FE260D"/>
    <w:rsid w:val="00FF42BB"/>
    <w:rsid w:val="00FF5D6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3451608"/>
  <w15:docId w15:val="{EE140A68-90FE-40FB-BF2F-D9A6AAB41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1543"/>
    <w:pPr>
      <w:keepNext/>
      <w:keepLines/>
      <w:spacing w:before="240" w:after="0"/>
      <w:outlineLvl w:val="0"/>
    </w:pPr>
    <w:rPr>
      <w:rFonts w:ascii="Arial" w:eastAsiaTheme="majorEastAsia" w:hAnsi="Arial" w:cstheme="majorBidi"/>
      <w:b/>
      <w:sz w:val="56"/>
      <w:szCs w:val="32"/>
    </w:rPr>
  </w:style>
  <w:style w:type="paragraph" w:styleId="Heading2">
    <w:name w:val="heading 2"/>
    <w:basedOn w:val="Normal"/>
    <w:link w:val="Heading2Char"/>
    <w:autoRedefine/>
    <w:uiPriority w:val="9"/>
    <w:unhideWhenUsed/>
    <w:qFormat/>
    <w:rsid w:val="00F23928"/>
    <w:pPr>
      <w:keepNext/>
      <w:keepLines/>
      <w:numPr>
        <w:numId w:val="35"/>
      </w:numPr>
      <w:spacing w:before="40" w:after="240"/>
      <w:outlineLvl w:val="1"/>
    </w:pPr>
    <w:rPr>
      <w:rFonts w:ascii="Arial" w:eastAsiaTheme="majorEastAsia" w:hAnsi="Arial" w:cs="Arial"/>
      <w:b/>
      <w:color w:val="000000" w:themeColor="text1"/>
      <w:lang w:eastAsia="zh-CN"/>
    </w:rPr>
  </w:style>
  <w:style w:type="paragraph" w:styleId="Heading3">
    <w:name w:val="heading 3"/>
    <w:basedOn w:val="Normal"/>
    <w:next w:val="Normal"/>
    <w:link w:val="Heading3Char"/>
    <w:uiPriority w:val="9"/>
    <w:unhideWhenUsed/>
    <w:qFormat/>
    <w:rsid w:val="007553F3"/>
    <w:pPr>
      <w:keepNext/>
      <w:keepLines/>
      <w:spacing w:before="40" w:after="0" w:line="276" w:lineRule="auto"/>
      <w:jc w:val="both"/>
      <w:outlineLvl w:val="2"/>
    </w:pPr>
    <w:rPr>
      <w:rFonts w:ascii="Arial" w:eastAsia="Arial" w:hAnsi="Arial" w:cs="Arial"/>
      <w:color w:val="1F3863"/>
      <w:sz w:val="24"/>
      <w:szCs w:val="24"/>
      <w:vertAlign w:val="superscript"/>
      <w:lang w:eastAsia="en-GB"/>
    </w:rPr>
  </w:style>
  <w:style w:type="paragraph" w:styleId="Heading4">
    <w:name w:val="heading 4"/>
    <w:basedOn w:val="Normal"/>
    <w:next w:val="Normal"/>
    <w:link w:val="Heading4Char"/>
    <w:uiPriority w:val="9"/>
    <w:unhideWhenUsed/>
    <w:qFormat/>
    <w:rsid w:val="007553F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553F3"/>
    <w:pPr>
      <w:keepNext/>
      <w:keepLines/>
      <w:spacing w:before="220" w:after="40" w:line="276" w:lineRule="auto"/>
      <w:jc w:val="both"/>
      <w:outlineLvl w:val="4"/>
    </w:pPr>
    <w:rPr>
      <w:rFonts w:ascii="Arial" w:eastAsia="Arial" w:hAnsi="Arial" w:cs="Arial"/>
      <w:b/>
      <w:sz w:val="20"/>
      <w:szCs w:val="20"/>
      <w:vertAlign w:val="superscript"/>
      <w:lang w:eastAsia="en-GB"/>
    </w:rPr>
  </w:style>
  <w:style w:type="paragraph" w:styleId="Heading6">
    <w:name w:val="heading 6"/>
    <w:basedOn w:val="Normal"/>
    <w:next w:val="Normal"/>
    <w:link w:val="Heading6Char"/>
    <w:uiPriority w:val="9"/>
    <w:semiHidden/>
    <w:unhideWhenUsed/>
    <w:qFormat/>
    <w:rsid w:val="007553F3"/>
    <w:pPr>
      <w:keepNext/>
      <w:keepLines/>
      <w:spacing w:before="200" w:after="40" w:line="276" w:lineRule="auto"/>
      <w:jc w:val="both"/>
      <w:outlineLvl w:val="5"/>
    </w:pPr>
    <w:rPr>
      <w:rFonts w:ascii="Arial" w:eastAsia="Arial" w:hAnsi="Arial" w:cs="Arial"/>
      <w:b/>
      <w:sz w:val="20"/>
      <w:szCs w:val="20"/>
      <w:vertAlign w:val="superscript"/>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23928"/>
    <w:rPr>
      <w:rFonts w:ascii="Arial" w:eastAsiaTheme="majorEastAsia" w:hAnsi="Arial" w:cs="Arial"/>
      <w:b/>
      <w:color w:val="000000" w:themeColor="text1"/>
      <w:lang w:eastAsia="zh-CN"/>
    </w:rPr>
  </w:style>
  <w:style w:type="character" w:customStyle="1" w:styleId="Heading1Char">
    <w:name w:val="Heading 1 Char"/>
    <w:basedOn w:val="DefaultParagraphFont"/>
    <w:link w:val="Heading1"/>
    <w:uiPriority w:val="9"/>
    <w:rsid w:val="009D1543"/>
    <w:rPr>
      <w:rFonts w:ascii="Arial" w:eastAsiaTheme="majorEastAsia" w:hAnsi="Arial" w:cstheme="majorBidi"/>
      <w:b/>
      <w:sz w:val="56"/>
      <w:szCs w:val="32"/>
    </w:rPr>
  </w:style>
  <w:style w:type="character" w:styleId="CommentReference">
    <w:name w:val="annotation reference"/>
    <w:basedOn w:val="DefaultParagraphFont"/>
    <w:uiPriority w:val="99"/>
    <w:semiHidden/>
    <w:unhideWhenUsed/>
    <w:rsid w:val="007553F3"/>
    <w:rPr>
      <w:sz w:val="16"/>
      <w:szCs w:val="16"/>
    </w:rPr>
  </w:style>
  <w:style w:type="paragraph" w:styleId="CommentText">
    <w:name w:val="annotation text"/>
    <w:basedOn w:val="Normal"/>
    <w:link w:val="CommentTextChar"/>
    <w:uiPriority w:val="99"/>
    <w:unhideWhenUsed/>
    <w:rsid w:val="007553F3"/>
    <w:pPr>
      <w:spacing w:line="240" w:lineRule="auto"/>
    </w:pPr>
    <w:rPr>
      <w:rFonts w:eastAsiaTheme="minorEastAsia"/>
      <w:sz w:val="20"/>
      <w:szCs w:val="20"/>
      <w:lang w:eastAsia="zh-CN"/>
    </w:rPr>
  </w:style>
  <w:style w:type="character" w:customStyle="1" w:styleId="CommentTextChar">
    <w:name w:val="Comment Text Char"/>
    <w:basedOn w:val="DefaultParagraphFont"/>
    <w:link w:val="CommentText"/>
    <w:uiPriority w:val="99"/>
    <w:rsid w:val="007553F3"/>
    <w:rPr>
      <w:rFonts w:eastAsiaTheme="minorEastAsia"/>
      <w:sz w:val="20"/>
      <w:szCs w:val="20"/>
      <w:lang w:eastAsia="zh-CN"/>
    </w:rPr>
  </w:style>
  <w:style w:type="paragraph" w:styleId="Header">
    <w:name w:val="header"/>
    <w:basedOn w:val="Normal"/>
    <w:link w:val="HeaderChar"/>
    <w:uiPriority w:val="99"/>
    <w:unhideWhenUsed/>
    <w:rsid w:val="007553F3"/>
    <w:pPr>
      <w:tabs>
        <w:tab w:val="center" w:pos="4513"/>
        <w:tab w:val="right" w:pos="9026"/>
      </w:tabs>
      <w:spacing w:after="0" w:line="240" w:lineRule="auto"/>
    </w:pPr>
    <w:rPr>
      <w:rFonts w:eastAsiaTheme="minorEastAsia"/>
      <w:lang w:eastAsia="zh-CN"/>
    </w:rPr>
  </w:style>
  <w:style w:type="character" w:customStyle="1" w:styleId="HeaderChar">
    <w:name w:val="Header Char"/>
    <w:basedOn w:val="DefaultParagraphFont"/>
    <w:link w:val="Header"/>
    <w:uiPriority w:val="99"/>
    <w:rsid w:val="007553F3"/>
    <w:rPr>
      <w:rFonts w:eastAsiaTheme="minorEastAsia"/>
      <w:lang w:eastAsia="zh-CN"/>
    </w:rPr>
  </w:style>
  <w:style w:type="paragraph" w:styleId="Footer">
    <w:name w:val="footer"/>
    <w:basedOn w:val="Normal"/>
    <w:link w:val="FooterChar"/>
    <w:uiPriority w:val="99"/>
    <w:unhideWhenUsed/>
    <w:rsid w:val="007553F3"/>
    <w:pPr>
      <w:tabs>
        <w:tab w:val="center" w:pos="4513"/>
        <w:tab w:val="right" w:pos="9026"/>
      </w:tabs>
      <w:spacing w:after="0" w:line="240" w:lineRule="auto"/>
    </w:pPr>
    <w:rPr>
      <w:rFonts w:eastAsiaTheme="minorEastAsia"/>
      <w:lang w:eastAsia="zh-CN"/>
    </w:rPr>
  </w:style>
  <w:style w:type="character" w:customStyle="1" w:styleId="FooterChar">
    <w:name w:val="Footer Char"/>
    <w:basedOn w:val="DefaultParagraphFont"/>
    <w:link w:val="Footer"/>
    <w:uiPriority w:val="99"/>
    <w:rsid w:val="007553F3"/>
    <w:rPr>
      <w:rFonts w:eastAsiaTheme="minorEastAsia"/>
      <w:lang w:eastAsia="zh-CN"/>
    </w:rPr>
  </w:style>
  <w:style w:type="paragraph" w:styleId="BalloonText">
    <w:name w:val="Balloon Text"/>
    <w:basedOn w:val="Normal"/>
    <w:link w:val="BalloonTextChar"/>
    <w:uiPriority w:val="99"/>
    <w:semiHidden/>
    <w:unhideWhenUsed/>
    <w:rsid w:val="007553F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53F3"/>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7553F3"/>
    <w:rPr>
      <w:rFonts w:eastAsiaTheme="minorHAnsi"/>
      <w:b/>
      <w:bCs/>
      <w:lang w:eastAsia="en-US"/>
    </w:rPr>
  </w:style>
  <w:style w:type="character" w:customStyle="1" w:styleId="CommentSubjectChar">
    <w:name w:val="Comment Subject Char"/>
    <w:basedOn w:val="CommentTextChar"/>
    <w:link w:val="CommentSubject"/>
    <w:uiPriority w:val="99"/>
    <w:semiHidden/>
    <w:rsid w:val="007553F3"/>
    <w:rPr>
      <w:rFonts w:eastAsiaTheme="minorEastAsia"/>
      <w:b/>
      <w:bCs/>
      <w:sz w:val="20"/>
      <w:szCs w:val="20"/>
      <w:lang w:eastAsia="zh-CN"/>
    </w:rPr>
  </w:style>
  <w:style w:type="character" w:styleId="Hyperlink">
    <w:name w:val="Hyperlink"/>
    <w:basedOn w:val="DefaultParagraphFont"/>
    <w:uiPriority w:val="99"/>
    <w:unhideWhenUsed/>
    <w:rsid w:val="007553F3"/>
    <w:rPr>
      <w:color w:val="0000FF"/>
      <w:u w:val="single"/>
    </w:rPr>
  </w:style>
  <w:style w:type="character" w:customStyle="1" w:styleId="Heading4Char">
    <w:name w:val="Heading 4 Char"/>
    <w:basedOn w:val="DefaultParagraphFont"/>
    <w:link w:val="Heading4"/>
    <w:uiPriority w:val="9"/>
    <w:semiHidden/>
    <w:rsid w:val="007553F3"/>
    <w:rPr>
      <w:rFonts w:asciiTheme="majorHAnsi" w:eastAsiaTheme="majorEastAsia" w:hAnsiTheme="majorHAnsi" w:cstheme="majorBidi"/>
      <w:i/>
      <w:iCs/>
      <w:color w:val="2F5496" w:themeColor="accent1" w:themeShade="BF"/>
    </w:rPr>
  </w:style>
  <w:style w:type="character" w:customStyle="1" w:styleId="Heading3Char">
    <w:name w:val="Heading 3 Char"/>
    <w:basedOn w:val="DefaultParagraphFont"/>
    <w:link w:val="Heading3"/>
    <w:uiPriority w:val="9"/>
    <w:rsid w:val="007553F3"/>
    <w:rPr>
      <w:rFonts w:ascii="Arial" w:eastAsia="Arial" w:hAnsi="Arial" w:cs="Arial"/>
      <w:color w:val="1F3863"/>
      <w:sz w:val="24"/>
      <w:szCs w:val="24"/>
      <w:vertAlign w:val="superscript"/>
      <w:lang w:eastAsia="en-GB"/>
    </w:rPr>
  </w:style>
  <w:style w:type="character" w:customStyle="1" w:styleId="Heading5Char">
    <w:name w:val="Heading 5 Char"/>
    <w:basedOn w:val="DefaultParagraphFont"/>
    <w:link w:val="Heading5"/>
    <w:uiPriority w:val="9"/>
    <w:semiHidden/>
    <w:rsid w:val="007553F3"/>
    <w:rPr>
      <w:rFonts w:ascii="Arial" w:eastAsia="Arial" w:hAnsi="Arial" w:cs="Arial"/>
      <w:b/>
      <w:sz w:val="20"/>
      <w:szCs w:val="20"/>
      <w:vertAlign w:val="superscript"/>
      <w:lang w:eastAsia="en-GB"/>
    </w:rPr>
  </w:style>
  <w:style w:type="character" w:customStyle="1" w:styleId="Heading6Char">
    <w:name w:val="Heading 6 Char"/>
    <w:basedOn w:val="DefaultParagraphFont"/>
    <w:link w:val="Heading6"/>
    <w:uiPriority w:val="9"/>
    <w:semiHidden/>
    <w:rsid w:val="007553F3"/>
    <w:rPr>
      <w:rFonts w:ascii="Arial" w:eastAsia="Arial" w:hAnsi="Arial" w:cs="Arial"/>
      <w:b/>
      <w:sz w:val="20"/>
      <w:szCs w:val="20"/>
      <w:vertAlign w:val="superscript"/>
      <w:lang w:eastAsia="en-GB"/>
    </w:rPr>
  </w:style>
  <w:style w:type="numbering" w:customStyle="1" w:styleId="NoList1">
    <w:name w:val="No List1"/>
    <w:next w:val="NoList"/>
    <w:uiPriority w:val="99"/>
    <w:semiHidden/>
    <w:unhideWhenUsed/>
    <w:rsid w:val="007553F3"/>
  </w:style>
  <w:style w:type="paragraph" w:styleId="Title">
    <w:name w:val="Title"/>
    <w:basedOn w:val="Normal"/>
    <w:next w:val="Normal"/>
    <w:link w:val="TitleChar"/>
    <w:uiPriority w:val="10"/>
    <w:qFormat/>
    <w:rsid w:val="007553F3"/>
    <w:pPr>
      <w:spacing w:before="240" w:after="0" w:line="240" w:lineRule="auto"/>
      <w:jc w:val="both"/>
    </w:pPr>
    <w:rPr>
      <w:rFonts w:ascii="Arial" w:eastAsia="Arial" w:hAnsi="Arial" w:cs="Arial"/>
      <w:sz w:val="56"/>
      <w:szCs w:val="56"/>
      <w:vertAlign w:val="superscript"/>
      <w:lang w:eastAsia="en-GB"/>
    </w:rPr>
  </w:style>
  <w:style w:type="character" w:customStyle="1" w:styleId="TitleChar">
    <w:name w:val="Title Char"/>
    <w:basedOn w:val="DefaultParagraphFont"/>
    <w:link w:val="Title"/>
    <w:uiPriority w:val="10"/>
    <w:rsid w:val="007553F3"/>
    <w:rPr>
      <w:rFonts w:ascii="Arial" w:eastAsia="Arial" w:hAnsi="Arial" w:cs="Arial"/>
      <w:sz w:val="56"/>
      <w:szCs w:val="56"/>
      <w:vertAlign w:val="superscript"/>
      <w:lang w:eastAsia="en-GB"/>
    </w:rPr>
  </w:style>
  <w:style w:type="paragraph" w:styleId="Subtitle">
    <w:name w:val="Subtitle"/>
    <w:basedOn w:val="Normal"/>
    <w:next w:val="Normal"/>
    <w:link w:val="SubtitleChar"/>
    <w:uiPriority w:val="11"/>
    <w:qFormat/>
    <w:rsid w:val="007553F3"/>
    <w:pPr>
      <w:spacing w:before="240" w:after="0" w:line="276" w:lineRule="auto"/>
      <w:jc w:val="both"/>
    </w:pPr>
    <w:rPr>
      <w:rFonts w:ascii="Arial" w:eastAsia="Arial" w:hAnsi="Arial" w:cs="Arial"/>
      <w:b/>
      <w:color w:val="FFFFFF"/>
      <w:sz w:val="72"/>
      <w:szCs w:val="72"/>
      <w:vertAlign w:val="superscript"/>
      <w:lang w:eastAsia="en-GB"/>
    </w:rPr>
  </w:style>
  <w:style w:type="character" w:customStyle="1" w:styleId="SubtitleChar">
    <w:name w:val="Subtitle Char"/>
    <w:basedOn w:val="DefaultParagraphFont"/>
    <w:link w:val="Subtitle"/>
    <w:uiPriority w:val="11"/>
    <w:rsid w:val="007553F3"/>
    <w:rPr>
      <w:rFonts w:ascii="Arial" w:eastAsia="Arial" w:hAnsi="Arial" w:cs="Arial"/>
      <w:b/>
      <w:color w:val="FFFFFF"/>
      <w:sz w:val="72"/>
      <w:szCs w:val="72"/>
      <w:vertAlign w:val="superscript"/>
      <w:lang w:eastAsia="en-GB"/>
    </w:rPr>
  </w:style>
  <w:style w:type="paragraph" w:styleId="TOC2">
    <w:name w:val="toc 2"/>
    <w:basedOn w:val="Normal"/>
    <w:next w:val="Normal"/>
    <w:autoRedefine/>
    <w:uiPriority w:val="39"/>
    <w:unhideWhenUsed/>
    <w:rsid w:val="0051779C"/>
    <w:pPr>
      <w:tabs>
        <w:tab w:val="left" w:pos="660"/>
        <w:tab w:val="right" w:leader="dot" w:pos="9350"/>
      </w:tabs>
      <w:spacing w:after="100"/>
      <w:ind w:left="220"/>
    </w:pPr>
  </w:style>
  <w:style w:type="paragraph" w:styleId="TOC3">
    <w:name w:val="toc 3"/>
    <w:basedOn w:val="Normal"/>
    <w:next w:val="Normal"/>
    <w:autoRedefine/>
    <w:uiPriority w:val="39"/>
    <w:unhideWhenUsed/>
    <w:rsid w:val="0048373D"/>
    <w:pPr>
      <w:tabs>
        <w:tab w:val="right" w:leader="dot" w:pos="9350"/>
      </w:tabs>
      <w:spacing w:after="100"/>
      <w:ind w:left="440"/>
    </w:pPr>
  </w:style>
  <w:style w:type="paragraph" w:styleId="TOC1">
    <w:name w:val="toc 1"/>
    <w:basedOn w:val="Normal"/>
    <w:next w:val="Normal"/>
    <w:autoRedefine/>
    <w:uiPriority w:val="39"/>
    <w:unhideWhenUsed/>
    <w:rsid w:val="0051779C"/>
    <w:pPr>
      <w:tabs>
        <w:tab w:val="right" w:leader="dot" w:pos="9350"/>
      </w:tabs>
      <w:spacing w:after="100"/>
    </w:pPr>
  </w:style>
  <w:style w:type="paragraph" w:styleId="TOC4">
    <w:name w:val="toc 4"/>
    <w:basedOn w:val="Normal"/>
    <w:next w:val="Normal"/>
    <w:autoRedefine/>
    <w:uiPriority w:val="39"/>
    <w:unhideWhenUsed/>
    <w:rsid w:val="00AF48C1"/>
    <w:pPr>
      <w:spacing w:after="100"/>
      <w:ind w:left="660"/>
    </w:pPr>
  </w:style>
  <w:style w:type="paragraph" w:styleId="EndnoteText">
    <w:name w:val="endnote text"/>
    <w:basedOn w:val="Normal"/>
    <w:link w:val="EndnoteTextChar"/>
    <w:uiPriority w:val="99"/>
    <w:semiHidden/>
    <w:unhideWhenUsed/>
    <w:rsid w:val="0023448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34489"/>
    <w:rPr>
      <w:sz w:val="20"/>
      <w:szCs w:val="20"/>
    </w:rPr>
  </w:style>
  <w:style w:type="character" w:styleId="EndnoteReference">
    <w:name w:val="endnote reference"/>
    <w:basedOn w:val="DefaultParagraphFont"/>
    <w:uiPriority w:val="99"/>
    <w:semiHidden/>
    <w:unhideWhenUsed/>
    <w:rsid w:val="00234489"/>
    <w:rPr>
      <w:vertAlign w:val="superscript"/>
    </w:rPr>
  </w:style>
  <w:style w:type="paragraph" w:styleId="FootnoteText">
    <w:name w:val="footnote text"/>
    <w:basedOn w:val="Normal"/>
    <w:link w:val="FootnoteTextChar"/>
    <w:uiPriority w:val="99"/>
    <w:unhideWhenUsed/>
    <w:rsid w:val="00234489"/>
    <w:pPr>
      <w:spacing w:after="0" w:line="240" w:lineRule="auto"/>
    </w:pPr>
    <w:rPr>
      <w:sz w:val="20"/>
      <w:szCs w:val="20"/>
    </w:rPr>
  </w:style>
  <w:style w:type="character" w:customStyle="1" w:styleId="FootnoteTextChar">
    <w:name w:val="Footnote Text Char"/>
    <w:basedOn w:val="DefaultParagraphFont"/>
    <w:link w:val="FootnoteText"/>
    <w:uiPriority w:val="99"/>
    <w:rsid w:val="00234489"/>
    <w:rPr>
      <w:sz w:val="20"/>
      <w:szCs w:val="20"/>
    </w:rPr>
  </w:style>
  <w:style w:type="character" w:styleId="FootnoteReference">
    <w:name w:val="footnote reference"/>
    <w:basedOn w:val="DefaultParagraphFont"/>
    <w:uiPriority w:val="99"/>
    <w:unhideWhenUsed/>
    <w:rsid w:val="00234489"/>
    <w:rPr>
      <w:vertAlign w:val="superscript"/>
    </w:rPr>
  </w:style>
  <w:style w:type="paragraph" w:styleId="ListParagraph">
    <w:name w:val="List Paragraph"/>
    <w:basedOn w:val="Normal"/>
    <w:uiPriority w:val="34"/>
    <w:qFormat/>
    <w:rsid w:val="00082607"/>
    <w:pPr>
      <w:ind w:left="720"/>
      <w:contextualSpacing/>
    </w:pPr>
  </w:style>
  <w:style w:type="character" w:customStyle="1" w:styleId="UnresolvedMention1">
    <w:name w:val="Unresolved Mention1"/>
    <w:basedOn w:val="DefaultParagraphFont"/>
    <w:uiPriority w:val="99"/>
    <w:semiHidden/>
    <w:unhideWhenUsed/>
    <w:rsid w:val="00BB1ACC"/>
    <w:rPr>
      <w:color w:val="605E5C"/>
      <w:shd w:val="clear" w:color="auto" w:fill="E1DFDD"/>
    </w:rPr>
  </w:style>
  <w:style w:type="paragraph" w:customStyle="1" w:styleId="Normal1">
    <w:name w:val="Normal1"/>
    <w:rsid w:val="00472AEC"/>
    <w:pPr>
      <w:spacing w:before="240" w:after="240" w:line="276" w:lineRule="auto"/>
      <w:jc w:val="both"/>
    </w:pPr>
    <w:rPr>
      <w:rFonts w:ascii="Arial" w:eastAsia="Arial" w:hAnsi="Arial" w:cs="Arial"/>
      <w:sz w:val="20"/>
      <w:szCs w:val="20"/>
      <w:vertAlign w:val="superscript"/>
    </w:rPr>
  </w:style>
  <w:style w:type="paragraph" w:styleId="Revision">
    <w:name w:val="Revision"/>
    <w:hidden/>
    <w:uiPriority w:val="99"/>
    <w:semiHidden/>
    <w:rsid w:val="008953AD"/>
    <w:pPr>
      <w:spacing w:after="0" w:line="240" w:lineRule="auto"/>
    </w:pPr>
  </w:style>
  <w:style w:type="paragraph" w:styleId="NormalWeb">
    <w:name w:val="Normal (Web)"/>
    <w:basedOn w:val="Normal"/>
    <w:uiPriority w:val="99"/>
    <w:unhideWhenUsed/>
    <w:rsid w:val="001026B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FollowedHyperlink">
    <w:name w:val="FollowedHyperlink"/>
    <w:basedOn w:val="DefaultParagraphFont"/>
    <w:uiPriority w:val="99"/>
    <w:semiHidden/>
    <w:unhideWhenUsed/>
    <w:rsid w:val="006E1F62"/>
    <w:rPr>
      <w:color w:val="954F72" w:themeColor="followedHyperlink"/>
      <w:u w:val="single"/>
    </w:rPr>
  </w:style>
  <w:style w:type="character" w:customStyle="1" w:styleId="article-headerdoi">
    <w:name w:val="article-header__doi"/>
    <w:basedOn w:val="DefaultParagraphFont"/>
    <w:rsid w:val="004C7F59"/>
  </w:style>
  <w:style w:type="paragraph" w:styleId="TOCHeading">
    <w:name w:val="TOC Heading"/>
    <w:basedOn w:val="Heading1"/>
    <w:next w:val="Normal"/>
    <w:uiPriority w:val="39"/>
    <w:unhideWhenUsed/>
    <w:qFormat/>
    <w:rsid w:val="00650C68"/>
    <w:pPr>
      <w:outlineLvl w:val="9"/>
    </w:pPr>
    <w:rPr>
      <w:rFonts w:asciiTheme="majorHAnsi" w:hAnsiTheme="majorHAnsi"/>
      <w:b w:val="0"/>
      <w:color w:val="2F5496" w:themeColor="accent1" w:themeShade="BF"/>
      <w:sz w:val="32"/>
      <w:lang w:val="en-US"/>
    </w:rPr>
  </w:style>
  <w:style w:type="character" w:styleId="UnresolvedMention">
    <w:name w:val="Unresolved Mention"/>
    <w:basedOn w:val="DefaultParagraphFont"/>
    <w:uiPriority w:val="99"/>
    <w:semiHidden/>
    <w:unhideWhenUsed/>
    <w:rsid w:val="00A96FCF"/>
    <w:rPr>
      <w:color w:val="605E5C"/>
      <w:shd w:val="clear" w:color="auto" w:fill="E1DFDD"/>
    </w:rPr>
  </w:style>
  <w:style w:type="character" w:styleId="Strong">
    <w:name w:val="Strong"/>
    <w:basedOn w:val="DefaultParagraphFont"/>
    <w:uiPriority w:val="22"/>
    <w:qFormat/>
    <w:rsid w:val="00121E45"/>
    <w:rPr>
      <w:b/>
      <w:bCs/>
    </w:rPr>
  </w:style>
  <w:style w:type="character" w:styleId="Emphasis">
    <w:name w:val="Emphasis"/>
    <w:basedOn w:val="DefaultParagraphFont"/>
    <w:uiPriority w:val="20"/>
    <w:qFormat/>
    <w:rsid w:val="00121E45"/>
    <w:rPr>
      <w:i/>
      <w:iCs/>
    </w:rPr>
  </w:style>
  <w:style w:type="character" w:styleId="SubtleEmphasis">
    <w:name w:val="Subtle Emphasis"/>
    <w:basedOn w:val="DefaultParagraphFont"/>
    <w:uiPriority w:val="19"/>
    <w:qFormat/>
    <w:rsid w:val="0018675D"/>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591622">
      <w:bodyDiv w:val="1"/>
      <w:marLeft w:val="0"/>
      <w:marRight w:val="0"/>
      <w:marTop w:val="0"/>
      <w:marBottom w:val="0"/>
      <w:divBdr>
        <w:top w:val="none" w:sz="0" w:space="0" w:color="auto"/>
        <w:left w:val="none" w:sz="0" w:space="0" w:color="auto"/>
        <w:bottom w:val="none" w:sz="0" w:space="0" w:color="auto"/>
        <w:right w:val="none" w:sz="0" w:space="0" w:color="auto"/>
      </w:divBdr>
    </w:div>
    <w:div w:id="178852879">
      <w:bodyDiv w:val="1"/>
      <w:marLeft w:val="0"/>
      <w:marRight w:val="0"/>
      <w:marTop w:val="0"/>
      <w:marBottom w:val="0"/>
      <w:divBdr>
        <w:top w:val="none" w:sz="0" w:space="0" w:color="auto"/>
        <w:left w:val="none" w:sz="0" w:space="0" w:color="auto"/>
        <w:bottom w:val="none" w:sz="0" w:space="0" w:color="auto"/>
        <w:right w:val="none" w:sz="0" w:space="0" w:color="auto"/>
      </w:divBdr>
    </w:div>
    <w:div w:id="247154095">
      <w:bodyDiv w:val="1"/>
      <w:marLeft w:val="0"/>
      <w:marRight w:val="0"/>
      <w:marTop w:val="0"/>
      <w:marBottom w:val="0"/>
      <w:divBdr>
        <w:top w:val="none" w:sz="0" w:space="0" w:color="auto"/>
        <w:left w:val="none" w:sz="0" w:space="0" w:color="auto"/>
        <w:bottom w:val="none" w:sz="0" w:space="0" w:color="auto"/>
        <w:right w:val="none" w:sz="0" w:space="0" w:color="auto"/>
      </w:divBdr>
    </w:div>
    <w:div w:id="250701874">
      <w:bodyDiv w:val="1"/>
      <w:marLeft w:val="0"/>
      <w:marRight w:val="0"/>
      <w:marTop w:val="0"/>
      <w:marBottom w:val="0"/>
      <w:divBdr>
        <w:top w:val="none" w:sz="0" w:space="0" w:color="auto"/>
        <w:left w:val="none" w:sz="0" w:space="0" w:color="auto"/>
        <w:bottom w:val="none" w:sz="0" w:space="0" w:color="auto"/>
        <w:right w:val="none" w:sz="0" w:space="0" w:color="auto"/>
      </w:divBdr>
      <w:divsChild>
        <w:div w:id="1207450635">
          <w:marLeft w:val="0"/>
          <w:marRight w:val="0"/>
          <w:marTop w:val="0"/>
          <w:marBottom w:val="0"/>
          <w:divBdr>
            <w:top w:val="none" w:sz="0" w:space="0" w:color="auto"/>
            <w:left w:val="none" w:sz="0" w:space="0" w:color="auto"/>
            <w:bottom w:val="none" w:sz="0" w:space="0" w:color="auto"/>
            <w:right w:val="none" w:sz="0" w:space="0" w:color="auto"/>
          </w:divBdr>
        </w:div>
      </w:divsChild>
    </w:div>
    <w:div w:id="342636100">
      <w:bodyDiv w:val="1"/>
      <w:marLeft w:val="0"/>
      <w:marRight w:val="0"/>
      <w:marTop w:val="0"/>
      <w:marBottom w:val="0"/>
      <w:divBdr>
        <w:top w:val="none" w:sz="0" w:space="0" w:color="auto"/>
        <w:left w:val="none" w:sz="0" w:space="0" w:color="auto"/>
        <w:bottom w:val="none" w:sz="0" w:space="0" w:color="auto"/>
        <w:right w:val="none" w:sz="0" w:space="0" w:color="auto"/>
      </w:divBdr>
      <w:divsChild>
        <w:div w:id="337932286">
          <w:marLeft w:val="0"/>
          <w:marRight w:val="0"/>
          <w:marTop w:val="0"/>
          <w:marBottom w:val="0"/>
          <w:divBdr>
            <w:top w:val="none" w:sz="0" w:space="0" w:color="auto"/>
            <w:left w:val="none" w:sz="0" w:space="0" w:color="auto"/>
            <w:bottom w:val="none" w:sz="0" w:space="0" w:color="auto"/>
            <w:right w:val="none" w:sz="0" w:space="0" w:color="auto"/>
          </w:divBdr>
        </w:div>
      </w:divsChild>
    </w:div>
    <w:div w:id="493450442">
      <w:bodyDiv w:val="1"/>
      <w:marLeft w:val="0"/>
      <w:marRight w:val="0"/>
      <w:marTop w:val="0"/>
      <w:marBottom w:val="0"/>
      <w:divBdr>
        <w:top w:val="none" w:sz="0" w:space="0" w:color="auto"/>
        <w:left w:val="none" w:sz="0" w:space="0" w:color="auto"/>
        <w:bottom w:val="none" w:sz="0" w:space="0" w:color="auto"/>
        <w:right w:val="none" w:sz="0" w:space="0" w:color="auto"/>
      </w:divBdr>
    </w:div>
    <w:div w:id="539168470">
      <w:bodyDiv w:val="1"/>
      <w:marLeft w:val="0"/>
      <w:marRight w:val="0"/>
      <w:marTop w:val="0"/>
      <w:marBottom w:val="0"/>
      <w:divBdr>
        <w:top w:val="none" w:sz="0" w:space="0" w:color="auto"/>
        <w:left w:val="none" w:sz="0" w:space="0" w:color="auto"/>
        <w:bottom w:val="none" w:sz="0" w:space="0" w:color="auto"/>
        <w:right w:val="none" w:sz="0" w:space="0" w:color="auto"/>
      </w:divBdr>
    </w:div>
    <w:div w:id="579215256">
      <w:bodyDiv w:val="1"/>
      <w:marLeft w:val="0"/>
      <w:marRight w:val="0"/>
      <w:marTop w:val="0"/>
      <w:marBottom w:val="0"/>
      <w:divBdr>
        <w:top w:val="none" w:sz="0" w:space="0" w:color="auto"/>
        <w:left w:val="none" w:sz="0" w:space="0" w:color="auto"/>
        <w:bottom w:val="none" w:sz="0" w:space="0" w:color="auto"/>
        <w:right w:val="none" w:sz="0" w:space="0" w:color="auto"/>
      </w:divBdr>
    </w:div>
    <w:div w:id="601912273">
      <w:bodyDiv w:val="1"/>
      <w:marLeft w:val="0"/>
      <w:marRight w:val="0"/>
      <w:marTop w:val="0"/>
      <w:marBottom w:val="0"/>
      <w:divBdr>
        <w:top w:val="none" w:sz="0" w:space="0" w:color="auto"/>
        <w:left w:val="none" w:sz="0" w:space="0" w:color="auto"/>
        <w:bottom w:val="none" w:sz="0" w:space="0" w:color="auto"/>
        <w:right w:val="none" w:sz="0" w:space="0" w:color="auto"/>
      </w:divBdr>
    </w:div>
    <w:div w:id="616839474">
      <w:bodyDiv w:val="1"/>
      <w:marLeft w:val="0"/>
      <w:marRight w:val="0"/>
      <w:marTop w:val="0"/>
      <w:marBottom w:val="0"/>
      <w:divBdr>
        <w:top w:val="none" w:sz="0" w:space="0" w:color="auto"/>
        <w:left w:val="none" w:sz="0" w:space="0" w:color="auto"/>
        <w:bottom w:val="none" w:sz="0" w:space="0" w:color="auto"/>
        <w:right w:val="none" w:sz="0" w:space="0" w:color="auto"/>
      </w:divBdr>
      <w:divsChild>
        <w:div w:id="1059016804">
          <w:marLeft w:val="0"/>
          <w:marRight w:val="0"/>
          <w:marTop w:val="0"/>
          <w:marBottom w:val="0"/>
          <w:divBdr>
            <w:top w:val="none" w:sz="0" w:space="0" w:color="auto"/>
            <w:left w:val="none" w:sz="0" w:space="0" w:color="auto"/>
            <w:bottom w:val="none" w:sz="0" w:space="0" w:color="auto"/>
            <w:right w:val="none" w:sz="0" w:space="0" w:color="auto"/>
          </w:divBdr>
        </w:div>
      </w:divsChild>
    </w:div>
    <w:div w:id="673383509">
      <w:bodyDiv w:val="1"/>
      <w:marLeft w:val="0"/>
      <w:marRight w:val="0"/>
      <w:marTop w:val="0"/>
      <w:marBottom w:val="0"/>
      <w:divBdr>
        <w:top w:val="none" w:sz="0" w:space="0" w:color="auto"/>
        <w:left w:val="none" w:sz="0" w:space="0" w:color="auto"/>
        <w:bottom w:val="none" w:sz="0" w:space="0" w:color="auto"/>
        <w:right w:val="none" w:sz="0" w:space="0" w:color="auto"/>
      </w:divBdr>
    </w:div>
    <w:div w:id="687022798">
      <w:bodyDiv w:val="1"/>
      <w:marLeft w:val="0"/>
      <w:marRight w:val="0"/>
      <w:marTop w:val="0"/>
      <w:marBottom w:val="0"/>
      <w:divBdr>
        <w:top w:val="none" w:sz="0" w:space="0" w:color="auto"/>
        <w:left w:val="none" w:sz="0" w:space="0" w:color="auto"/>
        <w:bottom w:val="none" w:sz="0" w:space="0" w:color="auto"/>
        <w:right w:val="none" w:sz="0" w:space="0" w:color="auto"/>
      </w:divBdr>
    </w:div>
    <w:div w:id="749891520">
      <w:bodyDiv w:val="1"/>
      <w:marLeft w:val="0"/>
      <w:marRight w:val="0"/>
      <w:marTop w:val="0"/>
      <w:marBottom w:val="0"/>
      <w:divBdr>
        <w:top w:val="none" w:sz="0" w:space="0" w:color="auto"/>
        <w:left w:val="none" w:sz="0" w:space="0" w:color="auto"/>
        <w:bottom w:val="none" w:sz="0" w:space="0" w:color="auto"/>
        <w:right w:val="none" w:sz="0" w:space="0" w:color="auto"/>
      </w:divBdr>
    </w:div>
    <w:div w:id="771243511">
      <w:bodyDiv w:val="1"/>
      <w:marLeft w:val="0"/>
      <w:marRight w:val="0"/>
      <w:marTop w:val="0"/>
      <w:marBottom w:val="0"/>
      <w:divBdr>
        <w:top w:val="none" w:sz="0" w:space="0" w:color="auto"/>
        <w:left w:val="none" w:sz="0" w:space="0" w:color="auto"/>
        <w:bottom w:val="none" w:sz="0" w:space="0" w:color="auto"/>
        <w:right w:val="none" w:sz="0" w:space="0" w:color="auto"/>
      </w:divBdr>
      <w:divsChild>
        <w:div w:id="817499869">
          <w:marLeft w:val="0"/>
          <w:marRight w:val="0"/>
          <w:marTop w:val="0"/>
          <w:marBottom w:val="0"/>
          <w:divBdr>
            <w:top w:val="none" w:sz="0" w:space="0" w:color="auto"/>
            <w:left w:val="none" w:sz="0" w:space="0" w:color="auto"/>
            <w:bottom w:val="none" w:sz="0" w:space="0" w:color="auto"/>
            <w:right w:val="none" w:sz="0" w:space="0" w:color="auto"/>
          </w:divBdr>
        </w:div>
      </w:divsChild>
    </w:div>
    <w:div w:id="885917445">
      <w:bodyDiv w:val="1"/>
      <w:marLeft w:val="0"/>
      <w:marRight w:val="0"/>
      <w:marTop w:val="0"/>
      <w:marBottom w:val="0"/>
      <w:divBdr>
        <w:top w:val="none" w:sz="0" w:space="0" w:color="auto"/>
        <w:left w:val="none" w:sz="0" w:space="0" w:color="auto"/>
        <w:bottom w:val="none" w:sz="0" w:space="0" w:color="auto"/>
        <w:right w:val="none" w:sz="0" w:space="0" w:color="auto"/>
      </w:divBdr>
    </w:div>
    <w:div w:id="899827601">
      <w:bodyDiv w:val="1"/>
      <w:marLeft w:val="0"/>
      <w:marRight w:val="0"/>
      <w:marTop w:val="0"/>
      <w:marBottom w:val="0"/>
      <w:divBdr>
        <w:top w:val="none" w:sz="0" w:space="0" w:color="auto"/>
        <w:left w:val="none" w:sz="0" w:space="0" w:color="auto"/>
        <w:bottom w:val="none" w:sz="0" w:space="0" w:color="auto"/>
        <w:right w:val="none" w:sz="0" w:space="0" w:color="auto"/>
      </w:divBdr>
      <w:divsChild>
        <w:div w:id="225185818">
          <w:marLeft w:val="0"/>
          <w:marRight w:val="0"/>
          <w:marTop w:val="0"/>
          <w:marBottom w:val="0"/>
          <w:divBdr>
            <w:top w:val="none" w:sz="0" w:space="0" w:color="auto"/>
            <w:left w:val="none" w:sz="0" w:space="0" w:color="auto"/>
            <w:bottom w:val="none" w:sz="0" w:space="0" w:color="auto"/>
            <w:right w:val="none" w:sz="0" w:space="0" w:color="auto"/>
          </w:divBdr>
          <w:divsChild>
            <w:div w:id="608247023">
              <w:marLeft w:val="0"/>
              <w:marRight w:val="0"/>
              <w:marTop w:val="0"/>
              <w:marBottom w:val="0"/>
              <w:divBdr>
                <w:top w:val="none" w:sz="0" w:space="0" w:color="auto"/>
                <w:left w:val="none" w:sz="0" w:space="0" w:color="auto"/>
                <w:bottom w:val="none" w:sz="0" w:space="0" w:color="auto"/>
                <w:right w:val="none" w:sz="0" w:space="0" w:color="auto"/>
              </w:divBdr>
              <w:divsChild>
                <w:div w:id="87477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974196">
      <w:bodyDiv w:val="1"/>
      <w:marLeft w:val="0"/>
      <w:marRight w:val="0"/>
      <w:marTop w:val="0"/>
      <w:marBottom w:val="0"/>
      <w:divBdr>
        <w:top w:val="none" w:sz="0" w:space="0" w:color="auto"/>
        <w:left w:val="none" w:sz="0" w:space="0" w:color="auto"/>
        <w:bottom w:val="none" w:sz="0" w:space="0" w:color="auto"/>
        <w:right w:val="none" w:sz="0" w:space="0" w:color="auto"/>
      </w:divBdr>
    </w:div>
    <w:div w:id="1031110653">
      <w:bodyDiv w:val="1"/>
      <w:marLeft w:val="0"/>
      <w:marRight w:val="0"/>
      <w:marTop w:val="0"/>
      <w:marBottom w:val="0"/>
      <w:divBdr>
        <w:top w:val="none" w:sz="0" w:space="0" w:color="auto"/>
        <w:left w:val="none" w:sz="0" w:space="0" w:color="auto"/>
        <w:bottom w:val="none" w:sz="0" w:space="0" w:color="auto"/>
        <w:right w:val="none" w:sz="0" w:space="0" w:color="auto"/>
      </w:divBdr>
    </w:div>
    <w:div w:id="1035616250">
      <w:bodyDiv w:val="1"/>
      <w:marLeft w:val="0"/>
      <w:marRight w:val="0"/>
      <w:marTop w:val="0"/>
      <w:marBottom w:val="0"/>
      <w:divBdr>
        <w:top w:val="none" w:sz="0" w:space="0" w:color="auto"/>
        <w:left w:val="none" w:sz="0" w:space="0" w:color="auto"/>
        <w:bottom w:val="none" w:sz="0" w:space="0" w:color="auto"/>
        <w:right w:val="none" w:sz="0" w:space="0" w:color="auto"/>
      </w:divBdr>
    </w:div>
    <w:div w:id="1114405571">
      <w:bodyDiv w:val="1"/>
      <w:marLeft w:val="0"/>
      <w:marRight w:val="0"/>
      <w:marTop w:val="0"/>
      <w:marBottom w:val="0"/>
      <w:divBdr>
        <w:top w:val="none" w:sz="0" w:space="0" w:color="auto"/>
        <w:left w:val="none" w:sz="0" w:space="0" w:color="auto"/>
        <w:bottom w:val="none" w:sz="0" w:space="0" w:color="auto"/>
        <w:right w:val="none" w:sz="0" w:space="0" w:color="auto"/>
      </w:divBdr>
    </w:div>
    <w:div w:id="1127551066">
      <w:bodyDiv w:val="1"/>
      <w:marLeft w:val="0"/>
      <w:marRight w:val="0"/>
      <w:marTop w:val="0"/>
      <w:marBottom w:val="0"/>
      <w:divBdr>
        <w:top w:val="none" w:sz="0" w:space="0" w:color="auto"/>
        <w:left w:val="none" w:sz="0" w:space="0" w:color="auto"/>
        <w:bottom w:val="none" w:sz="0" w:space="0" w:color="auto"/>
        <w:right w:val="none" w:sz="0" w:space="0" w:color="auto"/>
      </w:divBdr>
    </w:div>
    <w:div w:id="1218787176">
      <w:bodyDiv w:val="1"/>
      <w:marLeft w:val="0"/>
      <w:marRight w:val="0"/>
      <w:marTop w:val="0"/>
      <w:marBottom w:val="0"/>
      <w:divBdr>
        <w:top w:val="none" w:sz="0" w:space="0" w:color="auto"/>
        <w:left w:val="none" w:sz="0" w:space="0" w:color="auto"/>
        <w:bottom w:val="none" w:sz="0" w:space="0" w:color="auto"/>
        <w:right w:val="none" w:sz="0" w:space="0" w:color="auto"/>
      </w:divBdr>
      <w:divsChild>
        <w:div w:id="1339967525">
          <w:marLeft w:val="0"/>
          <w:marRight w:val="0"/>
          <w:marTop w:val="0"/>
          <w:marBottom w:val="0"/>
          <w:divBdr>
            <w:top w:val="none" w:sz="0" w:space="0" w:color="auto"/>
            <w:left w:val="none" w:sz="0" w:space="0" w:color="auto"/>
            <w:bottom w:val="none" w:sz="0" w:space="0" w:color="auto"/>
            <w:right w:val="none" w:sz="0" w:space="0" w:color="auto"/>
          </w:divBdr>
        </w:div>
      </w:divsChild>
    </w:div>
    <w:div w:id="1281064903">
      <w:bodyDiv w:val="1"/>
      <w:marLeft w:val="0"/>
      <w:marRight w:val="0"/>
      <w:marTop w:val="0"/>
      <w:marBottom w:val="0"/>
      <w:divBdr>
        <w:top w:val="none" w:sz="0" w:space="0" w:color="auto"/>
        <w:left w:val="none" w:sz="0" w:space="0" w:color="auto"/>
        <w:bottom w:val="none" w:sz="0" w:space="0" w:color="auto"/>
        <w:right w:val="none" w:sz="0" w:space="0" w:color="auto"/>
      </w:divBdr>
    </w:div>
    <w:div w:id="1332565291">
      <w:bodyDiv w:val="1"/>
      <w:marLeft w:val="0"/>
      <w:marRight w:val="0"/>
      <w:marTop w:val="0"/>
      <w:marBottom w:val="0"/>
      <w:divBdr>
        <w:top w:val="none" w:sz="0" w:space="0" w:color="auto"/>
        <w:left w:val="none" w:sz="0" w:space="0" w:color="auto"/>
        <w:bottom w:val="none" w:sz="0" w:space="0" w:color="auto"/>
        <w:right w:val="none" w:sz="0" w:space="0" w:color="auto"/>
      </w:divBdr>
    </w:div>
    <w:div w:id="1352028830">
      <w:bodyDiv w:val="1"/>
      <w:marLeft w:val="0"/>
      <w:marRight w:val="0"/>
      <w:marTop w:val="0"/>
      <w:marBottom w:val="0"/>
      <w:divBdr>
        <w:top w:val="none" w:sz="0" w:space="0" w:color="auto"/>
        <w:left w:val="none" w:sz="0" w:space="0" w:color="auto"/>
        <w:bottom w:val="none" w:sz="0" w:space="0" w:color="auto"/>
        <w:right w:val="none" w:sz="0" w:space="0" w:color="auto"/>
      </w:divBdr>
      <w:divsChild>
        <w:div w:id="1164127414">
          <w:marLeft w:val="0"/>
          <w:marRight w:val="0"/>
          <w:marTop w:val="0"/>
          <w:marBottom w:val="0"/>
          <w:divBdr>
            <w:top w:val="none" w:sz="0" w:space="0" w:color="auto"/>
            <w:left w:val="none" w:sz="0" w:space="0" w:color="auto"/>
            <w:bottom w:val="none" w:sz="0" w:space="0" w:color="auto"/>
            <w:right w:val="none" w:sz="0" w:space="0" w:color="auto"/>
          </w:divBdr>
        </w:div>
      </w:divsChild>
    </w:div>
    <w:div w:id="1353989642">
      <w:bodyDiv w:val="1"/>
      <w:marLeft w:val="0"/>
      <w:marRight w:val="0"/>
      <w:marTop w:val="0"/>
      <w:marBottom w:val="0"/>
      <w:divBdr>
        <w:top w:val="none" w:sz="0" w:space="0" w:color="auto"/>
        <w:left w:val="none" w:sz="0" w:space="0" w:color="auto"/>
        <w:bottom w:val="none" w:sz="0" w:space="0" w:color="auto"/>
        <w:right w:val="none" w:sz="0" w:space="0" w:color="auto"/>
      </w:divBdr>
    </w:div>
    <w:div w:id="1403332161">
      <w:bodyDiv w:val="1"/>
      <w:marLeft w:val="0"/>
      <w:marRight w:val="0"/>
      <w:marTop w:val="0"/>
      <w:marBottom w:val="0"/>
      <w:divBdr>
        <w:top w:val="none" w:sz="0" w:space="0" w:color="auto"/>
        <w:left w:val="none" w:sz="0" w:space="0" w:color="auto"/>
        <w:bottom w:val="none" w:sz="0" w:space="0" w:color="auto"/>
        <w:right w:val="none" w:sz="0" w:space="0" w:color="auto"/>
      </w:divBdr>
    </w:div>
    <w:div w:id="1532693629">
      <w:bodyDiv w:val="1"/>
      <w:marLeft w:val="0"/>
      <w:marRight w:val="0"/>
      <w:marTop w:val="0"/>
      <w:marBottom w:val="0"/>
      <w:divBdr>
        <w:top w:val="none" w:sz="0" w:space="0" w:color="auto"/>
        <w:left w:val="none" w:sz="0" w:space="0" w:color="auto"/>
        <w:bottom w:val="none" w:sz="0" w:space="0" w:color="auto"/>
        <w:right w:val="none" w:sz="0" w:space="0" w:color="auto"/>
      </w:divBdr>
    </w:div>
    <w:div w:id="1603565850">
      <w:bodyDiv w:val="1"/>
      <w:marLeft w:val="0"/>
      <w:marRight w:val="0"/>
      <w:marTop w:val="0"/>
      <w:marBottom w:val="0"/>
      <w:divBdr>
        <w:top w:val="none" w:sz="0" w:space="0" w:color="auto"/>
        <w:left w:val="none" w:sz="0" w:space="0" w:color="auto"/>
        <w:bottom w:val="none" w:sz="0" w:space="0" w:color="auto"/>
        <w:right w:val="none" w:sz="0" w:space="0" w:color="auto"/>
      </w:divBdr>
    </w:div>
    <w:div w:id="1675570527">
      <w:bodyDiv w:val="1"/>
      <w:marLeft w:val="0"/>
      <w:marRight w:val="0"/>
      <w:marTop w:val="0"/>
      <w:marBottom w:val="0"/>
      <w:divBdr>
        <w:top w:val="none" w:sz="0" w:space="0" w:color="auto"/>
        <w:left w:val="none" w:sz="0" w:space="0" w:color="auto"/>
        <w:bottom w:val="none" w:sz="0" w:space="0" w:color="auto"/>
        <w:right w:val="none" w:sz="0" w:space="0" w:color="auto"/>
      </w:divBdr>
    </w:div>
    <w:div w:id="1678579951">
      <w:bodyDiv w:val="1"/>
      <w:marLeft w:val="0"/>
      <w:marRight w:val="0"/>
      <w:marTop w:val="0"/>
      <w:marBottom w:val="0"/>
      <w:divBdr>
        <w:top w:val="none" w:sz="0" w:space="0" w:color="auto"/>
        <w:left w:val="none" w:sz="0" w:space="0" w:color="auto"/>
        <w:bottom w:val="none" w:sz="0" w:space="0" w:color="auto"/>
        <w:right w:val="none" w:sz="0" w:space="0" w:color="auto"/>
      </w:divBdr>
    </w:div>
    <w:div w:id="1687707815">
      <w:bodyDiv w:val="1"/>
      <w:marLeft w:val="0"/>
      <w:marRight w:val="0"/>
      <w:marTop w:val="0"/>
      <w:marBottom w:val="0"/>
      <w:divBdr>
        <w:top w:val="none" w:sz="0" w:space="0" w:color="auto"/>
        <w:left w:val="none" w:sz="0" w:space="0" w:color="auto"/>
        <w:bottom w:val="none" w:sz="0" w:space="0" w:color="auto"/>
        <w:right w:val="none" w:sz="0" w:space="0" w:color="auto"/>
      </w:divBdr>
    </w:div>
    <w:div w:id="1772047393">
      <w:bodyDiv w:val="1"/>
      <w:marLeft w:val="0"/>
      <w:marRight w:val="0"/>
      <w:marTop w:val="0"/>
      <w:marBottom w:val="0"/>
      <w:divBdr>
        <w:top w:val="none" w:sz="0" w:space="0" w:color="auto"/>
        <w:left w:val="none" w:sz="0" w:space="0" w:color="auto"/>
        <w:bottom w:val="none" w:sz="0" w:space="0" w:color="auto"/>
        <w:right w:val="none" w:sz="0" w:space="0" w:color="auto"/>
      </w:divBdr>
    </w:div>
    <w:div w:id="1842743874">
      <w:bodyDiv w:val="1"/>
      <w:marLeft w:val="0"/>
      <w:marRight w:val="0"/>
      <w:marTop w:val="0"/>
      <w:marBottom w:val="0"/>
      <w:divBdr>
        <w:top w:val="none" w:sz="0" w:space="0" w:color="auto"/>
        <w:left w:val="none" w:sz="0" w:space="0" w:color="auto"/>
        <w:bottom w:val="none" w:sz="0" w:space="0" w:color="auto"/>
        <w:right w:val="none" w:sz="0" w:space="0" w:color="auto"/>
      </w:divBdr>
    </w:div>
    <w:div w:id="1877959500">
      <w:bodyDiv w:val="1"/>
      <w:marLeft w:val="0"/>
      <w:marRight w:val="0"/>
      <w:marTop w:val="0"/>
      <w:marBottom w:val="0"/>
      <w:divBdr>
        <w:top w:val="none" w:sz="0" w:space="0" w:color="auto"/>
        <w:left w:val="none" w:sz="0" w:space="0" w:color="auto"/>
        <w:bottom w:val="none" w:sz="0" w:space="0" w:color="auto"/>
        <w:right w:val="none" w:sz="0" w:space="0" w:color="auto"/>
      </w:divBdr>
    </w:div>
    <w:div w:id="2071152691">
      <w:bodyDiv w:val="1"/>
      <w:marLeft w:val="0"/>
      <w:marRight w:val="0"/>
      <w:marTop w:val="0"/>
      <w:marBottom w:val="0"/>
      <w:divBdr>
        <w:top w:val="none" w:sz="0" w:space="0" w:color="auto"/>
        <w:left w:val="none" w:sz="0" w:space="0" w:color="auto"/>
        <w:bottom w:val="none" w:sz="0" w:space="0" w:color="auto"/>
        <w:right w:val="none" w:sz="0" w:space="0" w:color="auto"/>
      </w:divBdr>
    </w:div>
    <w:div w:id="2102330324">
      <w:bodyDiv w:val="1"/>
      <w:marLeft w:val="0"/>
      <w:marRight w:val="0"/>
      <w:marTop w:val="0"/>
      <w:marBottom w:val="0"/>
      <w:divBdr>
        <w:top w:val="none" w:sz="0" w:space="0" w:color="auto"/>
        <w:left w:val="none" w:sz="0" w:space="0" w:color="auto"/>
        <w:bottom w:val="none" w:sz="0" w:space="0" w:color="auto"/>
        <w:right w:val="none" w:sz="0" w:space="0" w:color="auto"/>
      </w:divBdr>
    </w:div>
    <w:div w:id="2117939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rki.de/DE/Content/Infekt/EpidBull/Archiv/2020/Ausgaben/19_20_02.pdf?__blob=publicationFile" TargetMode="External"/><Relationship Id="rId21" Type="http://schemas.openxmlformats.org/officeDocument/2006/relationships/image" Target="media/image4.jpg"/><Relationship Id="rId34" Type="http://schemas.openxmlformats.org/officeDocument/2006/relationships/hyperlink" Target="https://www.wired.com/story/the-case-for-reopening-schools/" TargetMode="External"/><Relationship Id="rId42" Type="http://schemas.openxmlformats.org/officeDocument/2006/relationships/hyperlink" Target="https://apnews.com/8537d8a522191b67bfbc9a3bcad5b031" TargetMode="External"/><Relationship Id="rId47" Type="http://schemas.openxmlformats.org/officeDocument/2006/relationships/hyperlink" Target="https://www.sortiraparis.com/news/coronavirus/articles/217313-deconfinement-map-in-france-indicators-evolution-as-of-june-23-2020/lang/en" TargetMode="External"/><Relationship Id="rId50" Type="http://schemas.openxmlformats.org/officeDocument/2006/relationships/hyperlink" Target="https://www.rtve.es/noticias/20200428/sanchez-anuncia-plan-desescalada-tendra-cuatro-fases-durara-entre-seis-ocho-semanas/2012959.shtml" TargetMode="External"/><Relationship Id="rId55" Type="http://schemas.openxmlformats.org/officeDocument/2006/relationships/hyperlink" Target="https://www.clalit.co.il/he/your_health/family/Pages/corona_in_israel.aspx" TargetMode="External"/><Relationship Id="rId63" Type="http://schemas.openxmlformats.org/officeDocument/2006/relationships/hyperlink" Target="https://www.theguardian.com/world/2020/apr/27/confusing-and-stressful-the-debate-around-children-and-coronavirus-as-australian-schools-reopen" TargetMode="External"/><Relationship Id="rId68"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eader" Target="header3.xml"/><Relationship Id="rId29" Type="http://schemas.openxmlformats.org/officeDocument/2006/relationships/hyperlink" Target="https://data.worldbank.org/country/denmark" TargetMode="External"/><Relationship Id="rId11" Type="http://schemas.openxmlformats.org/officeDocument/2006/relationships/image" Target="media/image1.png"/><Relationship Id="rId24" Type="http://schemas.openxmlformats.org/officeDocument/2006/relationships/hyperlink" Target="doi:10.2139/ssrn.3551335" TargetMode="External"/><Relationship Id="rId32" Type="http://schemas.openxmlformats.org/officeDocument/2006/relationships/hyperlink" Target="https://www.insider.com/how-china-denmark-japan-reopening-schools-2020-4" TargetMode="External"/><Relationship Id="rId37" Type="http://schemas.openxmlformats.org/officeDocument/2006/relationships/hyperlink" Target="https://www.theguardian.com/world/2020/mar/04/italy-orders-closure-of-schools-and-universities-due-to-coronavirus" TargetMode="External"/><Relationship Id="rId40" Type="http://schemas.openxmlformats.org/officeDocument/2006/relationships/hyperlink" Target="https://www.worldometers.info/coronavirus/country/france/" TargetMode="External"/><Relationship Id="rId45" Type="http://schemas.openxmlformats.org/officeDocument/2006/relationships/hyperlink" Target="https://www.education.gouv.fr/coronavirus-COVID-19-informations-et-recommandations-pour-les-etablissements-scolaires-les-274253" TargetMode="External"/><Relationship Id="rId53" Type="http://schemas.openxmlformats.org/officeDocument/2006/relationships/hyperlink" Target="https://parents.education.gov.il/prhnet/parents/safety-emergency/back-to-school" TargetMode="External"/><Relationship Id="rId58" Type="http://schemas.openxmlformats.org/officeDocument/2006/relationships/hyperlink" Target="https://education.govt.nz/COVID-19/alert-level-3-faqs-for-schools-and-early-learning-centres" TargetMode="External"/><Relationship Id="rId66" Type="http://schemas.openxmlformats.org/officeDocument/2006/relationships/footer" Target="footer4.xml"/><Relationship Id="rId5" Type="http://schemas.openxmlformats.org/officeDocument/2006/relationships/numbering" Target="numbering.xml"/><Relationship Id="rId61" Type="http://schemas.openxmlformats.org/officeDocument/2006/relationships/hyperlink" Target="https://COVID19.govt.nz/alert-system/COVID-19-alert-system/" TargetMode="External"/><Relationship Id="rId19" Type="http://schemas.openxmlformats.org/officeDocument/2006/relationships/image" Target="media/image3.png"/><Relationship Id="rId14" Type="http://schemas.openxmlformats.org/officeDocument/2006/relationships/footer" Target="footer1.xml"/><Relationship Id="rId22" Type="http://schemas.openxmlformats.org/officeDocument/2006/relationships/hyperlink" Target="https://www.ifs.org.uk/publications/14791" TargetMode="External"/><Relationship Id="rId27" Type="http://schemas.openxmlformats.org/officeDocument/2006/relationships/hyperlink" Target="https://www.bbc.co.uk/news/education-52550470" TargetMode="External"/><Relationship Id="rId30" Type="http://schemas.openxmlformats.org/officeDocument/2006/relationships/hyperlink" Target="https://politi.dk/en/coronavirus-in-denmark" TargetMode="External"/><Relationship Id="rId35" Type="http://schemas.openxmlformats.org/officeDocument/2006/relationships/hyperlink" Target="https://medicalxpress.com/news/2020-05-coronavirus-denmark-expert.html" TargetMode="External"/><Relationship Id="rId43" Type="http://schemas.openxmlformats.org/officeDocument/2006/relationships/hyperlink" Target="https://www.bbc.co.uk/news/world-europe-52579482" TargetMode="External"/><Relationship Id="rId48" Type="http://schemas.openxmlformats.org/officeDocument/2006/relationships/hyperlink" Target="https://data.worldbank.org/country/spain" TargetMode="External"/><Relationship Id="rId56" Type="http://schemas.openxmlformats.org/officeDocument/2006/relationships/hyperlink" Target="https://data.worldbank.org/country/newzealand" TargetMode="External"/><Relationship Id="rId64" Type="http://schemas.openxmlformats.org/officeDocument/2006/relationships/hyperlink" Target="https://www.theguardian.com/australia-news/2020/may/26/coronavirus-nsw-schools-closed-students-test-positive-COVID-19-sydney-east-waverley-moriah-college" TargetMode="External"/><Relationship Id="rId8" Type="http://schemas.openxmlformats.org/officeDocument/2006/relationships/webSettings" Target="webSettings.xml"/><Relationship Id="rId51" Type="http://schemas.openxmlformats.org/officeDocument/2006/relationships/hyperlink" Target="https://www.timesofisrael.com/education-ministry-proposes-reopening-some-schools-starting-may-3/" TargetMode="External"/><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hyperlink" Target="https://experience.arcgis.com/experience/478220a4c454480e823b17327b2bf1d4" TargetMode="External"/><Relationship Id="rId33" Type="http://schemas.openxmlformats.org/officeDocument/2006/relationships/hyperlink" Target="https://COVID19.govt.nz/alert-system/COVID-19-alert-system/" TargetMode="External"/><Relationship Id="rId38" Type="http://schemas.openxmlformats.org/officeDocument/2006/relationships/hyperlink" Target="https://data.worldbank.org/country/france" TargetMode="External"/><Relationship Id="rId46" Type="http://schemas.openxmlformats.org/officeDocument/2006/relationships/hyperlink" Target="https://www.education.gouv.fr/bo/20/Hebdo19/MENE2011220C.htm" TargetMode="External"/><Relationship Id="rId59" Type="http://schemas.openxmlformats.org/officeDocument/2006/relationships/hyperlink" Target="https://education.govt.nz/COVID-19/alert-level-3-faqs-for-schools-and-early-learning-centres" TargetMode="External"/><Relationship Id="rId67" Type="http://schemas.openxmlformats.org/officeDocument/2006/relationships/fontTable" Target="fontTable.xml"/><Relationship Id="rId20" Type="http://schemas.openxmlformats.org/officeDocument/2006/relationships/chart" Target="charts/chart1.xml"/><Relationship Id="rId41" Type="http://schemas.openxmlformats.org/officeDocument/2006/relationships/hyperlink" Target="https://www.statista.com/statistics/1104645/COVID19-testing-rate-select-countries-worldwide/" TargetMode="External"/><Relationship Id="rId54" Type="http://schemas.openxmlformats.org/officeDocument/2006/relationships/hyperlink" Target="https://www.israelnationalnews.com/News/News.aspx/281786" TargetMode="External"/><Relationship Id="rId62" Type="http://schemas.openxmlformats.org/officeDocument/2006/relationships/hyperlink" Target="https://www.dailymail.co.uk/news/article-8420019/Melbourne-primary-school-closed-two-students-test-positive-coronavirus.html"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footer" Target="footer2.xml"/><Relationship Id="rId23" Type="http://schemas.openxmlformats.org/officeDocument/2006/relationships/hyperlink" Target="https://data.worldbank.org/country/germany" TargetMode="External"/><Relationship Id="rId28" Type="http://schemas.openxmlformats.org/officeDocument/2006/relationships/hyperlink" Target="https://www.bbc.co.uk/news/world-europe-52632369" TargetMode="External"/><Relationship Id="rId36" Type="http://schemas.openxmlformats.org/officeDocument/2006/relationships/hyperlink" Target="https://data.worldbank.org/country/italy" TargetMode="External"/><Relationship Id="rId49" Type="http://schemas.openxmlformats.org/officeDocument/2006/relationships/hyperlink" Target="https://www.rtve.es/noticias/20200428/sanchez-anuncia-plan-desescalada-tendra-cuatro-fases-durara-entre-seis-ocho-semanas/2012959.shtml" TargetMode="External"/><Relationship Id="rId57" Type="http://schemas.openxmlformats.org/officeDocument/2006/relationships/hyperlink" Target="https://www.nzherald.co.nz/nz/news/article.cfm?c_id=1&amp;objectid=12319132" TargetMode="External"/><Relationship Id="rId10" Type="http://schemas.openxmlformats.org/officeDocument/2006/relationships/endnotes" Target="endnotes.xml"/><Relationship Id="rId31" Type="http://schemas.openxmlformats.org/officeDocument/2006/relationships/hyperlink" Target="https://www.bbc.co.uk/news/education-52550470" TargetMode="External"/><Relationship Id="rId44" Type="http://schemas.openxmlformats.org/officeDocument/2006/relationships/hyperlink" Target="https://www.gouvernement.fr/en/coronavirus-COVID-19" TargetMode="External"/><Relationship Id="rId52" Type="http://schemas.openxmlformats.org/officeDocument/2006/relationships/hyperlink" Target="https://uk.reuters.com/article/uk-health-coronavirus-israel-schools/israeli-children-can-go-back-to-school-from-sunday-netanyahu-idUKKBN22Q356" TargetMode="External"/><Relationship Id="rId60" Type="http://schemas.openxmlformats.org/officeDocument/2006/relationships/hyperlink" Target="http://www.education.govt.nz/COVID-19/alert-level-2-faqs-for-schools-and-early-learning-centres/" TargetMode="External"/><Relationship Id="rId65" Type="http://schemas.openxmlformats.org/officeDocument/2006/relationships/hyperlink" Target="https://educationendowmentfoundation.org.uk/public/files/EEF_(2020)_-_Impact_of_School_Closures_on_the_Attainment_Gap.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image" Target="media/image2.png"/><Relationship Id="rId39" Type="http://schemas.openxmlformats.org/officeDocument/2006/relationships/hyperlink" Target="https://www.ncbi.nlm.nih.gov/pmc/articles/PMC7068164/" TargetMode="External"/></Relationships>
</file>

<file path=word/_rels/footnotes.xml.rels><?xml version="1.0" encoding="UTF-8" standalone="yes"?>
<Relationships xmlns="http://schemas.openxmlformats.org/package/2006/relationships"><Relationship Id="rId117" Type="http://schemas.openxmlformats.org/officeDocument/2006/relationships/hyperlink" Target="https://www.ncmd.info/wp-content/uploads/2020/07/REF253-2020-NCMD-Summary-Report-on-Child-Suicide-July-2020.pdf" TargetMode="External"/><Relationship Id="rId21" Type="http://schemas.openxmlformats.org/officeDocument/2006/relationships/hyperlink" Target="https://doi.org/10.1016/S1473-3099(20)30287-5" TargetMode="External"/><Relationship Id="rId42" Type="http://schemas.openxmlformats.org/officeDocument/2006/relationships/hyperlink" Target="https://pubmed.ncbi.nlm.nih.gov/29100138/" TargetMode="External"/><Relationship Id="rId63" Type="http://schemas.openxmlformats.org/officeDocument/2006/relationships/hyperlink" Target="https://doi.org/10.26300/2mam-bp02" TargetMode="External"/><Relationship Id="rId84" Type="http://schemas.openxmlformats.org/officeDocument/2006/relationships/hyperlink" Target="https://educationendowmentfoundation.org.uk/public/files/Publications/Covid-19_Resources/Remote_learning_evidence_review/Remote_Learning_Rapid_Evidence_Assessment.pdf" TargetMode="External"/><Relationship Id="rId138" Type="http://schemas.openxmlformats.org/officeDocument/2006/relationships/hyperlink" Target="https://www.sciencedirect.com/science/journal/17509467" TargetMode="External"/><Relationship Id="rId159" Type="http://schemas.openxmlformats.org/officeDocument/2006/relationships/hyperlink" Target="https://www.coronavirusandtheeconomy.com/question/how-will-response-coronavirus-affect-gender-equality" TargetMode="External"/><Relationship Id="rId170" Type="http://schemas.openxmlformats.org/officeDocument/2006/relationships/hyperlink" Target="https://doi.org/10.17863/CAM.54251" TargetMode="External"/><Relationship Id="rId107" Type="http://schemas.openxmlformats.org/officeDocument/2006/relationships/hyperlink" Target="https://doi.org/10.1177%2F0272431693013001002" TargetMode="External"/><Relationship Id="rId11" Type="http://schemas.openxmlformats.org/officeDocument/2006/relationships/hyperlink" Target="https://www.mrc-bsu.cam.ac.uk/now-casting/" TargetMode="External"/><Relationship Id="rId32" Type="http://schemas.openxmlformats.org/officeDocument/2006/relationships/hyperlink" Target="https://www.ons.gov.uk/economy/environmentalaccounts/articles/oneineightbritishhouseholdshasnogarden/2020-05-14" TargetMode="External"/><Relationship Id="rId53" Type="http://schemas.openxmlformats.org/officeDocument/2006/relationships/hyperlink" Target="https://services.aap.org/en/pages/2019-novel-coronavirus-COVID-19-infections/clinical-guidance/COVID-19-planning-considerations-return-to-in-person-education-in-schools/" TargetMode="External"/><Relationship Id="rId74" Type="http://schemas.openxmlformats.org/officeDocument/2006/relationships/hyperlink" Target="https://fullfact.org/education/black-caribbean-pupils-three-times-more-likely-be-excluded/" TargetMode="External"/><Relationship Id="rId128" Type="http://schemas.openxmlformats.org/officeDocument/2006/relationships/hyperlink" Target="http://dx.doi.org/10.1136/archdischild-2020-319547" TargetMode="External"/><Relationship Id="rId149" Type="http://schemas.openxmlformats.org/officeDocument/2006/relationships/hyperlink" Target="https://dx.doi.org/10.1136%2Fbmjpo-2020-000701" TargetMode="External"/><Relationship Id="rId5" Type="http://schemas.openxmlformats.org/officeDocument/2006/relationships/hyperlink" Target="https://doi.org/10.1016/S0140-6736(20)31483-5" TargetMode="External"/><Relationship Id="rId95" Type="http://schemas.openxmlformats.org/officeDocument/2006/relationships/hyperlink" Target="http://eprints.lse.ac.uk/103494/" TargetMode="External"/><Relationship Id="rId160" Type="http://schemas.openxmlformats.org/officeDocument/2006/relationships/hyperlink" Target="https://www.ifs.org.uk/publications/14791" TargetMode="External"/><Relationship Id="rId22" Type="http://schemas.openxmlformats.org/officeDocument/2006/relationships/hyperlink" Target="http://doi.org/10.31440/DFTB.24063" TargetMode="External"/><Relationship Id="rId43" Type="http://schemas.openxmlformats.org/officeDocument/2006/relationships/hyperlink" Target="https://pubmed.ncbi.nlm.nih.gov/32272089/" TargetMode="External"/><Relationship Id="rId64" Type="http://schemas.openxmlformats.org/officeDocument/2006/relationships/hyperlink" Target="https://voxeu.org/article/lasting%20-scars-covid-19-crisis" TargetMode="External"/><Relationship Id="rId118" Type="http://schemas.openxmlformats.org/officeDocument/2006/relationships/hyperlink" Target="http://doi.org/10.1111/bjdp.12218" TargetMode="External"/><Relationship Id="rId139" Type="http://schemas.openxmlformats.org/officeDocument/2006/relationships/hyperlink" Target="https://www.sciencedirect.com/science/journal/17509467/41/supp/C" TargetMode="External"/><Relationship Id="rId85" Type="http://schemas.openxmlformats.org/officeDocument/2006/relationships/hyperlink" Target="https://psycnet.apa.org/record/2013-11078-005" TargetMode="External"/><Relationship Id="rId150" Type="http://schemas.openxmlformats.org/officeDocument/2006/relationships/hyperlink" Target="https://www.gov.uk/government/publications/coronavirus-bill-what-it-will-do/what-the-coronavirus-bill-will-do" TargetMode="External"/><Relationship Id="rId171" Type="http://schemas.openxmlformats.org/officeDocument/2006/relationships/hyperlink" Target="https://www.understandingsociety.ac.uk/sites/default/files/downloads/general/ukhls_briefingnote_COVID_homeschool_final.pdf" TargetMode="External"/><Relationship Id="rId12" Type="http://schemas.openxmlformats.org/officeDocument/2006/relationships/hyperlink" Target="https://doi.org/10.25561/77482" TargetMode="External"/><Relationship Id="rId33" Type="http://schemas.openxmlformats.org/officeDocument/2006/relationships/hyperlink" Target="https://www.ons.gov.uk/peoplepopulationandcommunity/birthsdeathsandmarriages/deaths/bulletins/deathsinvolvingCOVID19bylocalareasanddeprivation/deathsoccurringbetween1marchand31may2020" TargetMode="External"/><Relationship Id="rId108" Type="http://schemas.openxmlformats.org/officeDocument/2006/relationships/hyperlink" Target="https://www.into.ie/app/uploads/2020/04/Covid-19-Practice-in-Primary-Schools-Report-1.pdf" TargetMode="External"/><Relationship Id="rId129" Type="http://schemas.openxmlformats.org/officeDocument/2006/relationships/hyperlink" Target="http://dx.doi.org/10.1136/archdischild-2020-319783" TargetMode="External"/><Relationship Id="rId54" Type="http://schemas.openxmlformats.org/officeDocument/2006/relationships/hyperlink" Target="https://www.cdc.gov/coronavirus/2019-ncov/community/schools-childcare/schools.html" TargetMode="External"/><Relationship Id="rId75" Type="http://schemas.openxmlformats.org/officeDocument/2006/relationships/hyperlink" Target="https://www.ons.gov.uk/economy/nationalaccounts/uksectoraccounts/compendium/economicreview/february2020/childpovertyandeducationoutcomesbyethnicity" TargetMode="External"/><Relationship Id="rId96" Type="http://schemas.openxmlformats.org/officeDocument/2006/relationships/hyperlink" Target="https://doi.org/10.1016/S0140-6736(09)61124-7" TargetMode="External"/><Relationship Id="rId140" Type="http://schemas.openxmlformats.org/officeDocument/2006/relationships/hyperlink" Target="https://doi.org/10.1016/j.rasd.2017.07.001" TargetMode="External"/><Relationship Id="rId161" Type="http://schemas.openxmlformats.org/officeDocument/2006/relationships/hyperlink" Target="https://www.nber.org/papers/w26947.pdf" TargetMode="External"/><Relationship Id="rId1" Type="http://schemas.openxmlformats.org/officeDocument/2006/relationships/hyperlink" Target="https://www.gov.uk/guidance/education-plans-from-september-2020" TargetMode="External"/><Relationship Id="rId6" Type="http://schemas.openxmlformats.org/officeDocument/2006/relationships/hyperlink" Target="https://doi.org/10.1038/s41586-020-2488-1" TargetMode="External"/><Relationship Id="rId23" Type="http://schemas.openxmlformats.org/officeDocument/2006/relationships/hyperlink" Target="https://doi.org/10.1016/S2213-2600(14)70034-7" TargetMode="External"/><Relationship Id="rId28" Type="http://schemas.openxmlformats.org/officeDocument/2006/relationships/hyperlink" Target="https://doi.org/10.1101/2020.04.18.20071134" TargetMode="External"/><Relationship Id="rId49" Type="http://schemas.openxmlformats.org/officeDocument/2006/relationships/hyperlink" Target="https://www.bbc.co.uk/news/world-europe-52632369" TargetMode="External"/><Relationship Id="rId114" Type="http://schemas.openxmlformats.org/officeDocument/2006/relationships/hyperlink" Target="https://pubmed.ncbi.nlm.nih.gov/31227370/" TargetMode="External"/><Relationship Id="rId119" Type="http://schemas.openxmlformats.org/officeDocument/2006/relationships/hyperlink" Target="http://doi.org/10.1017/S095457941700102X" TargetMode="External"/><Relationship Id="rId44" Type="http://schemas.openxmlformats.org/officeDocument/2006/relationships/hyperlink" Target="https://schools.forhealth.org/wp-content/uploads/sites/19/2020/06/Harvard-Healthy-Buildings-Program-Schools-For-Health-Reopening-Covid19-June2020.pdf" TargetMode="External"/><Relationship Id="rId60" Type="http://schemas.openxmlformats.org/officeDocument/2006/relationships/hyperlink" Target="https://doi.org/10.3102/00346543066003227" TargetMode="External"/><Relationship Id="rId65" Type="http://schemas.openxmlformats.org/officeDocument/2006/relationships/hyperlink" Target="http://webarchive.nationalarchives.gov.uk/20160105160709/http:/www.ons.gov.uk/ons/rel/household-income/intergenerational-transmission-of-poverty-in-the-uk---eu/2014/sty-causes-of-poverty-uk.html" TargetMode="External"/><Relationship Id="rId81" Type="http://schemas.openxmlformats.org/officeDocument/2006/relationships/hyperlink" Target="https://www.nfer.ac.uk/media/4073/schools_responses_to_covid_19_pupil_engagement_in_remote_learning.pdf" TargetMode="External"/><Relationship Id="rId86" Type="http://schemas.openxmlformats.org/officeDocument/2006/relationships/hyperlink" Target="https://www.ifs.org.uk/uploads/BN290-Mothers-and-fathers-balancing-work-and-life-under-lockdown.pdf" TargetMode="External"/><Relationship Id="rId130" Type="http://schemas.openxmlformats.org/officeDocument/2006/relationships/hyperlink" Target="https://youngminds.org.uk/about-us/reports/coronavirus-impact-on-young-people-with-mental-health-needs/" TargetMode="External"/><Relationship Id="rId135" Type="http://schemas.openxmlformats.org/officeDocument/2006/relationships/hyperlink" Target="https://www.sciencedirect.com/science/article/abs/pii/S1750946717300739" TargetMode="External"/><Relationship Id="rId151" Type="http://schemas.openxmlformats.org/officeDocument/2006/relationships/hyperlink" Target="https://youngminds.org.uk/about-us/reports/coronavirus-impact-on-young-people-with-mental-health-needs/" TargetMode="External"/><Relationship Id="rId156" Type="http://schemas.openxmlformats.org/officeDocument/2006/relationships/hyperlink" Target="https://www.ifs.org.uk/coronavirus" TargetMode="External"/><Relationship Id="rId172" Type="http://schemas.openxmlformats.org/officeDocument/2006/relationships/hyperlink" Target="https://doi.org/10.1101/2020.06.16.20133116" TargetMode="External"/><Relationship Id="rId13" Type="http://schemas.openxmlformats.org/officeDocument/2006/relationships/hyperlink" Target="https://www.sjdhospitalbarcelona.org/en/kidscorona" TargetMode="External"/><Relationship Id="rId18" Type="http://schemas.openxmlformats.org/officeDocument/2006/relationships/hyperlink" Target="https://doi.org/10.1016/S1473-3099(20)30471-0" TargetMode="External"/><Relationship Id="rId39" Type="http://schemas.openxmlformats.org/officeDocument/2006/relationships/hyperlink" Target="https://pubmed.ncbi.nlm.nih.gov/19944378/" TargetMode="External"/><Relationship Id="rId109" Type="http://schemas.openxmlformats.org/officeDocument/2006/relationships/hyperlink" Target="https://psycnet.apa.org/doi/10.1037/0708-5591.49.1.14" TargetMode="External"/><Relationship Id="rId34" Type="http://schemas.openxmlformats.org/officeDocument/2006/relationships/hyperlink" Target="https://erj.ersjournals.com/content/early/2020/03/17/13993003.00547-2020" TargetMode="External"/><Relationship Id="rId50" Type="http://schemas.openxmlformats.org/officeDocument/2006/relationships/hyperlink" Target="https://www.br.de/nachrichten/bayern/corona-an-schulen-quarantaene-fuer-fast-100-menschen-in-neu-ulm,S3K1Li1" TargetMode="External"/><Relationship Id="rId55" Type="http://schemas.openxmlformats.org/officeDocument/2006/relationships/hyperlink" Target="https://doi.org/10.1073/pnas.1114783109" TargetMode="External"/><Relationship Id="rId76" Type="http://schemas.openxmlformats.org/officeDocument/2006/relationships/hyperlink" Target="https://www.independent.co.uk/voices/school-racism-black-students-exclusions-hair-kiss-teeth-a9280296.html" TargetMode="External"/><Relationship Id="rId97" Type="http://schemas.openxmlformats.org/officeDocument/2006/relationships/hyperlink" Target="https://doi.org/10.1016/S0140-6736(16)31712-3" TargetMode="External"/><Relationship Id="rId104" Type="http://schemas.openxmlformats.org/officeDocument/2006/relationships/hyperlink" Target="https://dx.doi.org/10.5888%2Fpcd11.130355" TargetMode="External"/><Relationship Id="rId120" Type="http://schemas.openxmlformats.org/officeDocument/2006/relationships/hyperlink" Target="https://dera.ioe.ac.uk/32622/1/MHCYP%202017%20Summary.pdf" TargetMode="External"/><Relationship Id="rId125" Type="http://schemas.openxmlformats.org/officeDocument/2006/relationships/hyperlink" Target="https://www.childrenscommissioner.gov.uk/2020/04/03/angry-fed-up-isolated-coronavirus-and-childrens-mental-health/" TargetMode="External"/><Relationship Id="rId141" Type="http://schemas.openxmlformats.org/officeDocument/2006/relationships/hyperlink" Target="https://pubmed.ncbi.nlm.nih.gov/?term=Ochi+M&amp;cauthor_id=32419839" TargetMode="External"/><Relationship Id="rId146" Type="http://schemas.openxmlformats.org/officeDocument/2006/relationships/hyperlink" Target="https://pubmed.ncbi.nlm.nih.gov/?term=Horiuchi+F&amp;cauthor_id=32419839" TargetMode="External"/><Relationship Id="rId167" Type="http://schemas.openxmlformats.org/officeDocument/2006/relationships/hyperlink" Target="https://www.coronavirusandtheeconomy.com/question/how-crisis-affecting-inequalities-across-ethnic-groups" TargetMode="External"/><Relationship Id="rId7" Type="http://schemas.openxmlformats.org/officeDocument/2006/relationships/hyperlink" Target="https://www.nejm.org/doi/full/10.1056/NEJMoa2006100" TargetMode="External"/><Relationship Id="rId71" Type="http://schemas.openxmlformats.org/officeDocument/2006/relationships/hyperlink" Target="https://sociologicalscience.com/articles-v6-3-43/" TargetMode="External"/><Relationship Id="rId92" Type="http://schemas.openxmlformats.org/officeDocument/2006/relationships/hyperlink" Target="https://tracktherecovery.org/" TargetMode="External"/><Relationship Id="rId162" Type="http://schemas.openxmlformats.org/officeDocument/2006/relationships/hyperlink" Target="https://www.coronavirusandtheeconomy.com/question/how-will-response-coronavirus-affect-gender-equality" TargetMode="External"/><Relationship Id="rId2" Type="http://schemas.openxmlformats.org/officeDocument/2006/relationships/hyperlink" Target="https://www.who.int/publications/i/item/considerations-for-school-related-public-health-measures-in-the-context-of-covid-19" TargetMode="External"/><Relationship Id="rId29" Type="http://schemas.openxmlformats.org/officeDocument/2006/relationships/hyperlink" Target="https://www.haaretz.com/israel-news/.premium-half-of-new-coronavirus-cases-in-schools-came-from-single-school-in-jerusalem-1.8885755" TargetMode="External"/><Relationship Id="rId24" Type="http://schemas.openxmlformats.org/officeDocument/2006/relationships/hyperlink" Target="https://doi.org/10.1371/journal.pmed.1001527" TargetMode="External"/><Relationship Id="rId40" Type="http://schemas.openxmlformats.org/officeDocument/2006/relationships/hyperlink" Target="https://doi.org/10.1111/j.1748-720X.2001.tb00039.x" TargetMode="External"/><Relationship Id="rId45" Type="http://schemas.openxmlformats.org/officeDocument/2006/relationships/hyperlink" Target="https://www.clalit.co.il/he/your_health/family/Pages/corona_in_israel.aspx" TargetMode="External"/><Relationship Id="rId66" Type="http://schemas.openxmlformats.org/officeDocument/2006/relationships/hyperlink" Target="http://dx.doi.org/10.1016/S2468-2667(18)30214-7" TargetMode="External"/><Relationship Id="rId87" Type="http://schemas.openxmlformats.org/officeDocument/2006/relationships/hyperlink" Target="https://www.nfer.ac.uk/media/4060/schools_responses_to_covid_19_early_report_final.pdf" TargetMode="External"/><Relationship Id="rId110" Type="http://schemas.openxmlformats.org/officeDocument/2006/relationships/hyperlink" Target="https://dx.doi.org/10.1007%2Fs12160-010-9210-8" TargetMode="External"/><Relationship Id="rId115" Type="http://schemas.openxmlformats.org/officeDocument/2006/relationships/hyperlink" Target="https://doi.org/10.1016/S2215-0366(19)30188-9" TargetMode="External"/><Relationship Id="rId131" Type="http://schemas.openxmlformats.org/officeDocument/2006/relationships/hyperlink" Target="https://learning.nspcc.org.uk/research-resources/2020/childline-briefing-coronavirus" TargetMode="External"/><Relationship Id="rId136" Type="http://schemas.openxmlformats.org/officeDocument/2006/relationships/hyperlink" Target="https://www.sciencedirect.com/science/article/abs/pii/S1750946717300739" TargetMode="External"/><Relationship Id="rId157" Type="http://schemas.openxmlformats.org/officeDocument/2006/relationships/hyperlink" Target="https://www.ifs.org.uk/uploads/BN286-Getting-people-back-into-work-1.pdf" TargetMode="External"/><Relationship Id="rId61" Type="http://schemas.openxmlformats.org/officeDocument/2006/relationships/hyperlink" Target="https://www.educationnext.org/summer-learning-key-findings-fail-replicate-but-programs-still-promise/" TargetMode="External"/><Relationship Id="rId82" Type="http://schemas.openxmlformats.org/officeDocument/2006/relationships/hyperlink" Target="https://www.nfer.ac.uk/media/4073/schools_responses_to_covid_19_pupil_engagement_in_remote_learning.pdf" TargetMode="External"/><Relationship Id="rId152" Type="http://schemas.openxmlformats.org/officeDocument/2006/relationships/hyperlink" Target="https://doi.org/10.35241/emeraldopenres.13539.2" TargetMode="External"/><Relationship Id="rId173" Type="http://schemas.openxmlformats.org/officeDocument/2006/relationships/hyperlink" Target="https://doi.org/10.1016/S2215-0366(20)30308-4" TargetMode="External"/><Relationship Id="rId19" Type="http://schemas.openxmlformats.org/officeDocument/2006/relationships/hyperlink" Target="https://doi.org/10.1101/2020.03.09.20033142" TargetMode="External"/><Relationship Id="rId14" Type="http://schemas.openxmlformats.org/officeDocument/2006/relationships/hyperlink" Target="https://www.rcpch.ac.uk/resources/pims-covid-19-linked-syndrome-affecting-children-information-families" TargetMode="External"/><Relationship Id="rId30" Type="http://schemas.openxmlformats.org/officeDocument/2006/relationships/hyperlink" Target="https://doi.org/10.1093/cid/ciaa955" TargetMode="External"/><Relationship Id="rId35" Type="http://schemas.openxmlformats.org/officeDocument/2006/relationships/hyperlink" Target="https://doi.org/10.1016/j.ijid.2020.03.017" TargetMode="External"/><Relationship Id="rId56" Type="http://schemas.openxmlformats.org/officeDocument/2006/relationships/hyperlink" Target="https://pubmed.ncbi.nlm.nih.gov/26649759/" TargetMode="External"/><Relationship Id="rId77" Type="http://schemas.openxmlformats.org/officeDocument/2006/relationships/hyperlink" Target="https://www.ethnicity-facts-figures.service.gov.uk/education-skills-and-training/after-education/destinations-and-earnings-of-graduates-after-higher-education/latest" TargetMode="External"/><Relationship Id="rId100" Type="http://schemas.openxmlformats.org/officeDocument/2006/relationships/hyperlink" Target="https://doi.org/10.1016/S0140-6736(20)30460-8" TargetMode="External"/><Relationship Id="rId105" Type="http://schemas.openxmlformats.org/officeDocument/2006/relationships/hyperlink" Target="https://doi.org/10.1016/S0140-6736(20)30460-8" TargetMode="External"/><Relationship Id="rId126" Type="http://schemas.openxmlformats.org/officeDocument/2006/relationships/hyperlink" Target="https://emergingminds.org.uk/co-space-study-news/" TargetMode="External"/><Relationship Id="rId147" Type="http://schemas.openxmlformats.org/officeDocument/2006/relationships/hyperlink" Target="https://pubmed.ncbi.nlm.nih.gov/?term=Ueno+SI&amp;cauthor_id=32419839" TargetMode="External"/><Relationship Id="rId168" Type="http://schemas.openxmlformats.org/officeDocument/2006/relationships/hyperlink" Target="https://doi.org/10.1111/1475-5890.12228" TargetMode="External"/><Relationship Id="rId8" Type="http://schemas.openxmlformats.org/officeDocument/2006/relationships/hyperlink" Target="https://www.folkhalsomyndigheten.se/nyheter-och-press/nyhetsarkiv/2020/maj/forsta-resultaten-fran-pagaende-undersokning-av-antikroppar-for-covid-19-virus/" TargetMode="External"/><Relationship Id="rId51" Type="http://schemas.openxmlformats.org/officeDocument/2006/relationships/hyperlink" Target="https://www.ynetnews.com/article/ByTW6IXkw" TargetMode="External"/><Relationship Id="rId72" Type="http://schemas.openxmlformats.org/officeDocument/2006/relationships/hyperlink" Target="https://www.iza.org/publications/dp/262/summer-learningand-the-effect-of-schooling-evidence-from-sweden" TargetMode="External"/><Relationship Id="rId93" Type="http://schemas.openxmlformats.org/officeDocument/2006/relationships/hyperlink" Target="https://www.coronavirusandtheeconomy.com/question/what-are-effects-coronavirus-uk-and-us-labour-markets" TargetMode="External"/><Relationship Id="rId98" Type="http://schemas.openxmlformats.org/officeDocument/2006/relationships/hyperlink" Target="https://doi.org/10.1016/S0140-6736(09)61124-7" TargetMode="External"/><Relationship Id="rId121" Type="http://schemas.openxmlformats.org/officeDocument/2006/relationships/hyperlink" Target="https://dera.ioe.ac.uk/32622/1/MHCYP%202017%20Summary.pdf" TargetMode="External"/><Relationship Id="rId142" Type="http://schemas.openxmlformats.org/officeDocument/2006/relationships/hyperlink" Target="https://pubmed.ncbi.nlm.nih.gov/?term=Kawabe+K&amp;cauthor_id=32419839" TargetMode="External"/><Relationship Id="rId163" Type="http://schemas.openxmlformats.org/officeDocument/2006/relationships/hyperlink" Target="https://voxeu.org/article/covid-19-and-childcare-men-doing-their-share-only-if-they-are-not-working" TargetMode="External"/><Relationship Id="rId3" Type="http://schemas.openxmlformats.org/officeDocument/2006/relationships/hyperlink" Target="https://www.unicef.org/sites/default/files/2020-06/Framework-for-reopening-schools-2020.pdf" TargetMode="External"/><Relationship Id="rId25" Type="http://schemas.openxmlformats.org/officeDocument/2006/relationships/hyperlink" Target="http://ncirs.org.au/sites/default/files/2020-04/NCIRS%20NSW%20Schools%20COVID_Summary_FINAL%20public_26%20April%202020.pdf" TargetMode="External"/><Relationship Id="rId46" Type="http://schemas.openxmlformats.org/officeDocument/2006/relationships/hyperlink" Target="https://ourworldindata.org/grapher/weekly-COVID-cases?tab=chart&amp;country=DEU~NLD~GBR" TargetMode="External"/><Relationship Id="rId67" Type="http://schemas.openxmlformats.org/officeDocument/2006/relationships/hyperlink" Target="https://www.ifs.org.uk/publications/14139" TargetMode="External"/><Relationship Id="rId116" Type="http://schemas.openxmlformats.org/officeDocument/2006/relationships/hyperlink" Target="https://doi.org/10.1016/S0140-6736(12)60322-5" TargetMode="External"/><Relationship Id="rId137" Type="http://schemas.openxmlformats.org/officeDocument/2006/relationships/hyperlink" Target="https://www.sciencedirect.com/science/journal/17509467" TargetMode="External"/><Relationship Id="rId158" Type="http://schemas.openxmlformats.org/officeDocument/2006/relationships/hyperlink" Target="https://www.coronavirusandtheeconomy.com/question/who-can-work-home-and-how-does-it-affect-their-productivity" TargetMode="External"/><Relationship Id="rId20" Type="http://schemas.openxmlformats.org/officeDocument/2006/relationships/hyperlink" Target="https://science.sciencemag.org/content/368/6498/1481" TargetMode="External"/><Relationship Id="rId41" Type="http://schemas.openxmlformats.org/officeDocument/2006/relationships/hyperlink" Target="https://www.ethnicity-facts-figures.service.gov.uk/uk-population-by-ethnicity/demographics/families-and-households/latest" TargetMode="External"/><Relationship Id="rId62" Type="http://schemas.openxmlformats.org/officeDocument/2006/relationships/hyperlink" Target="https://www.educationnext.org/is-summer-learning-loss-real-how-i-lost-faith-education-research-results/" TargetMode="External"/><Relationship Id="rId83" Type="http://schemas.openxmlformats.org/officeDocument/2006/relationships/hyperlink" Target="https://www.nfer.ac.uk/media/4060/schools_responses_to_covid_19_early_report_final.pdf" TargetMode="External"/><Relationship Id="rId88" Type="http://schemas.openxmlformats.org/officeDocument/2006/relationships/hyperlink" Target="https://dera.ioe.ac.uk/35632/1/BN288-Learning-during-the-lockdown-1.pdf" TargetMode="External"/><Relationship Id="rId111" Type="http://schemas.openxmlformats.org/officeDocument/2006/relationships/hyperlink" Target="https://pubmed.ncbi.nlm.nih.gov/16894079/" TargetMode="External"/><Relationship Id="rId132" Type="http://schemas.openxmlformats.org/officeDocument/2006/relationships/hyperlink" Target="https://www.sciencedirect.com/science/article/abs/pii/S1750946717300739" TargetMode="External"/><Relationship Id="rId153" Type="http://schemas.openxmlformats.org/officeDocument/2006/relationships/hyperlink" Target="https://foodfoundation.org.uk/wp-content/uploads/2020/04/Report_COVID19FoodInsecurity-final.pdf" TargetMode="External"/><Relationship Id="rId174" Type="http://schemas.openxmlformats.org/officeDocument/2006/relationships/hyperlink" Target="https://www.gov.uk/guidance/education-plans-from-september-2020" TargetMode="External"/><Relationship Id="rId15" Type="http://schemas.openxmlformats.org/officeDocument/2006/relationships/hyperlink" Target="https://doi.org/10.1016/S2352-4642(20)30215-7" TargetMode="External"/><Relationship Id="rId36" Type="http://schemas.openxmlformats.org/officeDocument/2006/relationships/hyperlink" Target="https://doi.org/10.1111/dme.13895" TargetMode="External"/><Relationship Id="rId57" Type="http://schemas.openxmlformats.org/officeDocument/2006/relationships/hyperlink" Target="https://acmedsci.ac.uk/file-download/51353957" TargetMode="External"/><Relationship Id="rId106" Type="http://schemas.openxmlformats.org/officeDocument/2006/relationships/hyperlink" Target="https://dx.doi.org/10.1016%2Fj.jaac.2020.05.009" TargetMode="External"/><Relationship Id="rId127" Type="http://schemas.openxmlformats.org/officeDocument/2006/relationships/hyperlink" Target="https://doi.org/10.1192/bjp.bp.106.025023" TargetMode="External"/><Relationship Id="rId10" Type="http://schemas.openxmlformats.org/officeDocument/2006/relationships/hyperlink" Target="https://www.cdc.gov/flu/about/burden/2018-2019.html" TargetMode="External"/><Relationship Id="rId31" Type="http://schemas.openxmlformats.org/officeDocument/2006/relationships/hyperlink" Target="https://www.ethnicity-facts-figures.service.gov.uk/uk-population-by-ethnicity/demographics/families-and-households/latest" TargetMode="External"/><Relationship Id="rId52" Type="http://schemas.openxmlformats.org/officeDocument/2006/relationships/hyperlink" Target="http://rs-delve.github.io/reports/2020/05/04/face-masks-for-the-general-public.html" TargetMode="External"/><Relationship Id="rId73" Type="http://schemas.openxmlformats.org/officeDocument/2006/relationships/hyperlink" Target="https://assets.publishing.service.gov.uk/government/uploads/system/uploads/attachment_data/file/863815/2019_KS4_revised_text.pdf" TargetMode="External"/><Relationship Id="rId78" Type="http://schemas.openxmlformats.org/officeDocument/2006/relationships/hyperlink" Target="https://www.ons.gov.uk/economy/nationalaccounts/uksectoraccounts/compendium/economicreview/february2020/childpovertyandeducationoutcomesbyethnicity" TargetMode="External"/><Relationship Id="rId94" Type="http://schemas.openxmlformats.org/officeDocument/2006/relationships/hyperlink" Target="https://www.ons.gov.uk/employmentandlabourmarket/peoplenotinwork/unemployment/datasets/claimantcountandvacanciesdataset" TargetMode="External"/><Relationship Id="rId99" Type="http://schemas.openxmlformats.org/officeDocument/2006/relationships/hyperlink" Target="https://dx.doi.org/10.1016%2Fj.jaac.2020.05.009" TargetMode="External"/><Relationship Id="rId101" Type="http://schemas.openxmlformats.org/officeDocument/2006/relationships/hyperlink" Target="https://dx.doi.org/10.1016%2Fj.jaac.2020.05.009" TargetMode="External"/><Relationship Id="rId122" Type="http://schemas.openxmlformats.org/officeDocument/2006/relationships/hyperlink" Target="https://emergingminds.org.uk/wp-content/uploads/2020/06/CoSPACE-Report-4-June-2020.pdf" TargetMode="External"/><Relationship Id="rId143" Type="http://schemas.openxmlformats.org/officeDocument/2006/relationships/hyperlink" Target="https://pubmed.ncbi.nlm.nih.gov/?term=Ochi+S&amp;cauthor_id=32419839" TargetMode="External"/><Relationship Id="rId148" Type="http://schemas.openxmlformats.org/officeDocument/2006/relationships/hyperlink" Target="https://dx.doi.org/10.1186%2Fs13034-020-00325-7" TargetMode="External"/><Relationship Id="rId164" Type="http://schemas.openxmlformats.org/officeDocument/2006/relationships/hyperlink" Target="https://www.understandingsociety.ac.uk/sites/default/files/downloads/general/ukhls_briefingnote_COVID_health_final.pdf" TargetMode="External"/><Relationship Id="rId169" Type="http://schemas.openxmlformats.org/officeDocument/2006/relationships/hyperlink" Target="https://doi.org/10.1016/S2215-0366(20)30168-1" TargetMode="External"/><Relationship Id="rId4" Type="http://schemas.openxmlformats.org/officeDocument/2006/relationships/hyperlink" Target="https://www.ons.gov.uk/peoplepopulationandcommunity/healthandsocialcare/conditionsanddiseases/articles/coronavirusCOVID19infectionsinthecommunityinengland/july2020" TargetMode="External"/><Relationship Id="rId9" Type="http://schemas.openxmlformats.org/officeDocument/2006/relationships/hyperlink" Target="https://www.mrc-bsu.cam.ac.uk/now-casting/" TargetMode="External"/><Relationship Id="rId26" Type="http://schemas.openxmlformats.org/officeDocument/2006/relationships/hyperlink" Target="https://doi.org/10.1093/cid/ciaa794" TargetMode="External"/><Relationship Id="rId47" Type="http://schemas.openxmlformats.org/officeDocument/2006/relationships/hyperlink" Target="https://doi.org/10.1038/s41586-020-2405-7" TargetMode="External"/><Relationship Id="rId68" Type="http://schemas.openxmlformats.org/officeDocument/2006/relationships/hyperlink" Target="https://www.suttontrust.com/wp-content/uploads/2020/04/COVID-19-and-Social-Mobility-1.pdf" TargetMode="External"/><Relationship Id="rId89" Type="http://schemas.openxmlformats.org/officeDocument/2006/relationships/hyperlink" Target="https://www.gov.uk/government/publications/coronavirus-covid-19-attendance-in-education-and-early-years-settings" TargetMode="External"/><Relationship Id="rId112" Type="http://schemas.openxmlformats.org/officeDocument/2006/relationships/hyperlink" Target="https://doi.org/10.1016/S2352-4642(20)30186-3" TargetMode="External"/><Relationship Id="rId133" Type="http://schemas.openxmlformats.org/officeDocument/2006/relationships/hyperlink" Target="https://www.sciencedirect.com/science/article/abs/pii/S1750946717300739" TargetMode="External"/><Relationship Id="rId154" Type="http://schemas.openxmlformats.org/officeDocument/2006/relationships/hyperlink" Target="https://www.coronavirusandtheeconomy.com/" TargetMode="External"/><Relationship Id="rId16" Type="http://schemas.openxmlformats.org/officeDocument/2006/relationships/hyperlink" Target="https://www.picanet.org.uk/wp-content/uploads/sites/25/2019/12/PICANet-2019-Annual-Report-Summary_v1.0.pdf" TargetMode="External"/><Relationship Id="rId37" Type="http://schemas.openxmlformats.org/officeDocument/2006/relationships/hyperlink" Target="https://jamanetwork.com/journals/jamapediatrics/fullarticle/2766037" TargetMode="External"/><Relationship Id="rId58" Type="http://schemas.openxmlformats.org/officeDocument/2006/relationships/hyperlink" Target="https://voxeu.org/article/impact-covid-19-%20education" TargetMode="External"/><Relationship Id="rId79" Type="http://schemas.openxmlformats.org/officeDocument/2006/relationships/hyperlink" Target="https://www.suttontrust.com/our-research/coronavirus-and-social-mobility-impact-brief/" TargetMode="External"/><Relationship Id="rId102" Type="http://schemas.openxmlformats.org/officeDocument/2006/relationships/hyperlink" Target="https://pubmed.ncbi.nlm.nih.gov/32330430/" TargetMode="External"/><Relationship Id="rId123" Type="http://schemas.openxmlformats.org/officeDocument/2006/relationships/hyperlink" Target="https://xenzone.com/wp-content/uploads/2020/06/BAME_infographic_June-2020_WEB-v2.pdf" TargetMode="External"/><Relationship Id="rId144" Type="http://schemas.openxmlformats.org/officeDocument/2006/relationships/hyperlink" Target="https://pubmed.ncbi.nlm.nih.gov/?term=Ochi+S&amp;cauthor_id=32419839" TargetMode="External"/><Relationship Id="rId90" Type="http://schemas.openxmlformats.org/officeDocument/2006/relationships/hyperlink" Target="https://www.nfer.ac.uk/" TargetMode="External"/><Relationship Id="rId165" Type="http://schemas.openxmlformats.org/officeDocument/2006/relationships/hyperlink" Target="https://www.ifs.org.uk/publications/14829" TargetMode="External"/><Relationship Id="rId27" Type="http://schemas.openxmlformats.org/officeDocument/2006/relationships/hyperlink" Target="https://doi.org/10.2807/1560-7917.ES.2020.25.21.2000903" TargetMode="External"/><Relationship Id="rId48" Type="http://schemas.openxmlformats.org/officeDocument/2006/relationships/hyperlink" Target="https://www.thelocal.de/20200617/schools-and-kitas-in-german-district-to-close-after-400-workers-at-meat-factory-test-positive-for-coronavirus" TargetMode="External"/><Relationship Id="rId69" Type="http://schemas.openxmlformats.org/officeDocument/2006/relationships/hyperlink" Target="https://campaignforsocialscience.org.uk/news/the-covid-19-crisis-and-educational-inequality/" TargetMode="External"/><Relationship Id="rId113" Type="http://schemas.openxmlformats.org/officeDocument/2006/relationships/hyperlink" Target="https://doi.org/10.1146/annurev-psych-010213-115202" TargetMode="External"/><Relationship Id="rId134" Type="http://schemas.openxmlformats.org/officeDocument/2006/relationships/hyperlink" Target="https://www.sciencedirect.com/science/article/abs/pii/S1750946717300739" TargetMode="External"/><Relationship Id="rId80" Type="http://schemas.openxmlformats.org/officeDocument/2006/relationships/hyperlink" Target="https://www.ifs.org.uk/uploads/Edited_Final-BN288%20Learning%20during%20the%20lockdown.pdf" TargetMode="External"/><Relationship Id="rId155" Type="http://schemas.openxmlformats.org/officeDocument/2006/relationships/hyperlink" Target="https://voxeu.org/pages/covid-19-page" TargetMode="External"/><Relationship Id="rId17" Type="http://schemas.openxmlformats.org/officeDocument/2006/relationships/hyperlink" Target="https://doi.org/10.1093/cid/ciaa450" TargetMode="External"/><Relationship Id="rId38" Type="http://schemas.openxmlformats.org/officeDocument/2006/relationships/hyperlink" Target="https://pubmed.ncbi.nlm.nih.gov/25032386/" TargetMode="External"/><Relationship Id="rId59" Type="http://schemas.openxmlformats.org/officeDocument/2006/relationships/hyperlink" Target="https://opsoa.org/application/files/2215/8689/0389/Infuences-during-Corona-JH-article.pdf" TargetMode="External"/><Relationship Id="rId103" Type="http://schemas.openxmlformats.org/officeDocument/2006/relationships/hyperlink" Target="https://pubmed.ncbi.nlm.nih.gov/27804271/" TargetMode="External"/><Relationship Id="rId124" Type="http://schemas.openxmlformats.org/officeDocument/2006/relationships/hyperlink" Target="https://www.childrenscommissioner.gov.uk/2020/04/03/angry-fed-up-isolated-coronavirus-and-childrens-mental-health/" TargetMode="External"/><Relationship Id="rId70" Type="http://schemas.openxmlformats.org/officeDocument/2006/relationships/hyperlink" Target="https://educationendowmentfoundation.org.uk/public/files/EEF_(2020)_-_Impact_of_School_Closures_on_the_Attainment_Gap.pdf" TargetMode="External"/><Relationship Id="rId91" Type="http://schemas.openxmlformats.org/officeDocument/2006/relationships/hyperlink" Target="https://www.nytimes.com/2020/06/05/us/coronavirus-education-lost-learning.html?auth=login-email&amp;login=email" TargetMode="External"/><Relationship Id="rId145" Type="http://schemas.openxmlformats.org/officeDocument/2006/relationships/hyperlink" Target="https://pubmed.ncbi.nlm.nih.gov/?term=Miyama+T&amp;cauthor_id=32419839" TargetMode="External"/><Relationship Id="rId166" Type="http://schemas.openxmlformats.org/officeDocument/2006/relationships/hyperlink" Target="https://doi.org/10.1111/1475-5890.12228"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Anna%20Vignoles\Dropbox%20(Cambridge%20University)\Michael\Mum%20Work\Mum%20graph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barChart>
        <c:barDir val="bar"/>
        <c:grouping val="clustered"/>
        <c:varyColors val="0"/>
        <c:ser>
          <c:idx val="0"/>
          <c:order val="0"/>
          <c:spPr>
            <a:solidFill>
              <a:schemeClr val="dk1">
                <a:tint val="88500"/>
              </a:schemeClr>
            </a:solidFill>
            <a:ln>
              <a:noFill/>
            </a:ln>
            <a:effectLst/>
          </c:spPr>
          <c:invertIfNegative val="0"/>
          <c:cat>
            <c:strRef>
              <c:f>Sheet1!$A$54:$A$62</c:f>
              <c:strCache>
                <c:ptCount val="9"/>
                <c:pt idx="0">
                  <c:v>MANAGERS, DIRECTORS AND SENIOR OFFICIALS</c:v>
                </c:pt>
                <c:pt idx="1">
                  <c:v>PROFESSIONAL OCCUPATIONS</c:v>
                </c:pt>
                <c:pt idx="2">
                  <c:v>ASSOCIATE PROFESSIONAL AND TECHNICAL OCCUPATIONS</c:v>
                </c:pt>
                <c:pt idx="3">
                  <c:v>ADMINISTRATIVE AND SECRETARIAL OCCUPATIONS</c:v>
                </c:pt>
                <c:pt idx="4">
                  <c:v>SKILLED TRADES OCCUPATIONS</c:v>
                </c:pt>
                <c:pt idx="5">
                  <c:v>CARING, LEISURE AND OTHER SERVICE OCCUPATIONS</c:v>
                </c:pt>
                <c:pt idx="6">
                  <c:v>SALES AND CUSTOMER SERVICE OCCUPATIONS</c:v>
                </c:pt>
                <c:pt idx="7">
                  <c:v>PROCESS, PLANT AND MACHINE OPERATIVES</c:v>
                </c:pt>
                <c:pt idx="8">
                  <c:v>ELEMENTARY OCCUPATIONS</c:v>
                </c:pt>
              </c:strCache>
            </c:strRef>
          </c:cat>
          <c:val>
            <c:numRef>
              <c:f>Sheet1!$B$54:$B$62</c:f>
              <c:numCache>
                <c:formatCode>0%</c:formatCode>
                <c:ptCount val="9"/>
                <c:pt idx="0">
                  <c:v>4.1928300000000002E-2</c:v>
                </c:pt>
                <c:pt idx="1">
                  <c:v>7.0878800000000006E-2</c:v>
                </c:pt>
                <c:pt idx="2">
                  <c:v>6.63324E-2</c:v>
                </c:pt>
                <c:pt idx="3">
                  <c:v>4.1093900000000003E-2</c:v>
                </c:pt>
                <c:pt idx="4">
                  <c:v>0.15018780000000001</c:v>
                </c:pt>
                <c:pt idx="5">
                  <c:v>0.18497730000000001</c:v>
                </c:pt>
                <c:pt idx="6">
                  <c:v>0.1521198</c:v>
                </c:pt>
                <c:pt idx="7">
                  <c:v>0.175931</c:v>
                </c:pt>
                <c:pt idx="8">
                  <c:v>0.1979062</c:v>
                </c:pt>
              </c:numCache>
            </c:numRef>
          </c:val>
          <c:extLst>
            <c:ext xmlns:c16="http://schemas.microsoft.com/office/drawing/2014/chart" uri="{C3380CC4-5D6E-409C-BE32-E72D297353CC}">
              <c16:uniqueId val="{00000000-93AD-4E2F-9D9F-6D56B7E4AEDC}"/>
            </c:ext>
          </c:extLst>
        </c:ser>
        <c:dLbls>
          <c:showLegendKey val="0"/>
          <c:showVal val="0"/>
          <c:showCatName val="0"/>
          <c:showSerName val="0"/>
          <c:showPercent val="0"/>
          <c:showBubbleSize val="0"/>
        </c:dLbls>
        <c:gapWidth val="182"/>
        <c:axId val="-2122832040"/>
        <c:axId val="-2118218648"/>
      </c:barChart>
      <c:catAx>
        <c:axId val="-212283204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8218648"/>
        <c:crosses val="autoZero"/>
        <c:auto val="1"/>
        <c:lblAlgn val="ctr"/>
        <c:lblOffset val="100"/>
        <c:noMultiLvlLbl val="0"/>
      </c:catAx>
      <c:valAx>
        <c:axId val="-211821864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lgn="l">
                  <a:defRPr sz="1000" b="0" i="0" u="none" strike="noStrike" kern="1200" baseline="0">
                    <a:solidFill>
                      <a:schemeClr val="tx1">
                        <a:lumMod val="65000"/>
                        <a:lumOff val="35000"/>
                      </a:schemeClr>
                    </a:solidFill>
                    <a:latin typeface="+mn-lt"/>
                    <a:ea typeface="+mn-ea"/>
                    <a:cs typeface="+mn-cs"/>
                  </a:defRPr>
                </a:pPr>
                <a:r>
                  <a:rPr lang="en-GB" sz="1000">
                    <a:latin typeface="Arial" panose="020B0604020202020204" pitchFamily="34" charset="0"/>
                    <a:cs typeface="Arial" panose="020B0604020202020204" pitchFamily="34" charset="0"/>
                  </a:rPr>
                  <a:t>PERCENTAGE</a:t>
                </a:r>
                <a:r>
                  <a:rPr lang="en-GB" sz="1000" baseline="0">
                    <a:latin typeface="Arial" panose="020B0604020202020204" pitchFamily="34" charset="0"/>
                    <a:cs typeface="Arial" panose="020B0604020202020204" pitchFamily="34" charset="0"/>
                  </a:rPr>
                  <a:t> OF WORKERS IN EACH OCCUPATION WITH BOTH DEPENDENT CHILDREN AND UNABLE TO WORK FROM HOME</a:t>
                </a:r>
              </a:p>
            </c:rich>
          </c:tx>
          <c:layout>
            <c:manualLayout>
              <c:xMode val="edge"/>
              <c:yMode val="edge"/>
              <c:x val="0.19683042731691699"/>
              <c:y val="0.88942340498123496"/>
            </c:manualLayout>
          </c:layout>
          <c:overlay val="0"/>
          <c:spPr>
            <a:noFill/>
            <a:ln>
              <a:noFill/>
            </a:ln>
            <a:effectLst/>
          </c:spPr>
          <c:txPr>
            <a:bodyPr rot="0" spcFirstLastPara="1" vertOverflow="ellipsis" vert="horz" wrap="square" anchor="ctr" anchorCtr="1"/>
            <a:lstStyle/>
            <a:p>
              <a:pPr algn="l">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283204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B88DFAD4E3E0649A55EEF22D0056B8A" ma:contentTypeVersion="12" ma:contentTypeDescription="Create a new document." ma:contentTypeScope="" ma:versionID="851eb64f47ca8125132d3e70835e3a7a">
  <xsd:schema xmlns:xsd="http://www.w3.org/2001/XMLSchema" xmlns:xs="http://www.w3.org/2001/XMLSchema" xmlns:p="http://schemas.microsoft.com/office/2006/metadata/properties" xmlns:ns3="66067e5c-bcd9-4c76-bc3e-dfbd3a45ea03" xmlns:ns4="691f28b2-31c4-411c-834c-12fddf4cd920" targetNamespace="http://schemas.microsoft.com/office/2006/metadata/properties" ma:root="true" ma:fieldsID="f5418c8fa1ff866307274bf89acdd9b0" ns3:_="" ns4:_="">
    <xsd:import namespace="66067e5c-bcd9-4c76-bc3e-dfbd3a45ea03"/>
    <xsd:import namespace="691f28b2-31c4-411c-834c-12fddf4cd920"/>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067e5c-bcd9-4c76-bc3e-dfbd3a45ea0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91f28b2-31c4-411c-834c-12fddf4cd920"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030E4B-25BE-403B-B023-C03678C7D71B}">
  <ds:schemaRefs>
    <ds:schemaRef ds:uri="http://schemas.microsoft.com/sharepoint/v3/contenttype/forms"/>
  </ds:schemaRefs>
</ds:datastoreItem>
</file>

<file path=customXml/itemProps2.xml><?xml version="1.0" encoding="utf-8"?>
<ds:datastoreItem xmlns:ds="http://schemas.openxmlformats.org/officeDocument/2006/customXml" ds:itemID="{FE6C0963-BE65-4A0C-90B4-D16B7487DF3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495BFF8-6BF5-4D8E-94FA-60B8916100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067e5c-bcd9-4c76-bc3e-dfbd3a45ea03"/>
    <ds:schemaRef ds:uri="691f28b2-31c4-411c-834c-12fddf4cd92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0C83FFA-5B7C-447B-8639-791E1FA0B6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62</Pages>
  <Words>29024</Words>
  <Characters>165441</Characters>
  <Application>Microsoft Office Word</Application>
  <DocSecurity>0</DocSecurity>
  <Lines>1378</Lines>
  <Paragraphs>388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Ines Hassan</dc:creator>
  <cp:keywords/>
  <dc:description/>
  <cp:lastModifiedBy>Neil Lawrence</cp:lastModifiedBy>
  <cp:revision>2</cp:revision>
  <cp:lastPrinted>2020-07-22T18:56:00Z</cp:lastPrinted>
  <dcterms:created xsi:type="dcterms:W3CDTF">2020-07-23T21:52:00Z</dcterms:created>
  <dcterms:modified xsi:type="dcterms:W3CDTF">2020-07-23T21:52:00Z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0x0101005B88DFAD4E3E0649A55EEF22D0056B8A</vt:lpwstr>
  </property>
</Properties>
</file>