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29E67" w14:textId="77777777" w:rsidR="00FC63AA" w:rsidRDefault="00000000" w:rsidP="000D33C0">
      <w:pPr>
        <w:pStyle w:val="Title"/>
      </w:pPr>
      <w:r>
        <w:t>Phase 2 Proposal – Operational Separation &amp; Technical Migration</w:t>
      </w:r>
    </w:p>
    <w:p w14:paraId="5433C4D6" w14:textId="77777777" w:rsidR="00FC63AA" w:rsidRDefault="00000000" w:rsidP="000D33C0">
      <w:pPr>
        <w:spacing w:line="240" w:lineRule="auto"/>
      </w:pPr>
      <w:r>
        <w:t>From: SBM Development Team</w:t>
      </w:r>
    </w:p>
    <w:p w14:paraId="6113237A" w14:textId="77777777" w:rsidR="00FC63AA" w:rsidRDefault="00000000" w:rsidP="000D33C0">
      <w:pPr>
        <w:spacing w:line="240" w:lineRule="auto"/>
      </w:pPr>
      <w:r>
        <w:t>Prepared for: LSMK Corp. (</w:t>
      </w:r>
      <w:r>
        <w:t>주식회사</w:t>
      </w:r>
      <w:r>
        <w:t xml:space="preserve"> LSMK), Attn: Mr. Song Dong-jeong, CEO</w:t>
      </w:r>
    </w:p>
    <w:p w14:paraId="3644E214" w14:textId="77777777" w:rsidR="00FC63AA" w:rsidRDefault="00000000" w:rsidP="000D33C0">
      <w:pPr>
        <w:spacing w:line="240" w:lineRule="auto"/>
      </w:pPr>
      <w:r>
        <w:t>Date: 2025-09-27</w:t>
      </w:r>
    </w:p>
    <w:p w14:paraId="0BA1DC2E" w14:textId="77777777" w:rsidR="00FC63AA" w:rsidRDefault="00000000" w:rsidP="000D33C0">
      <w:pPr>
        <w:pStyle w:val="Heading1"/>
        <w:spacing w:line="240" w:lineRule="auto"/>
      </w:pPr>
      <w:r>
        <w:t>1. Executive Brief: Time, Cost &amp; Benefits</w:t>
      </w:r>
    </w:p>
    <w:p w14:paraId="5B888C0E" w14:textId="77777777" w:rsidR="00FC63AA" w:rsidRDefault="00000000" w:rsidP="000D33C0">
      <w:pPr>
        <w:spacing w:line="240" w:lineRule="auto"/>
      </w:pPr>
      <w:r>
        <w:t>• Duration: 8 weeks</w:t>
      </w:r>
    </w:p>
    <w:p w14:paraId="2071C988" w14:textId="77777777" w:rsidR="00FC63AA" w:rsidRDefault="00000000" w:rsidP="000D33C0">
      <w:pPr>
        <w:spacing w:line="240" w:lineRule="auto"/>
      </w:pPr>
      <w:r>
        <w:t>• Goal: Refactor &amp; modernize the stack (Express → NestJS, CRA → Next.js), improve modularity, and reduce technical debt. Operating BM and SBM as independent services is a natural outcome, ensuring scalability and risk reduction for the future.</w:t>
      </w:r>
    </w:p>
    <w:p w14:paraId="484D3515" w14:textId="5336A0DA" w:rsidR="00FC63AA" w:rsidRDefault="00000000" w:rsidP="000D33C0">
      <w:pPr>
        <w:spacing w:line="240" w:lineRule="auto"/>
      </w:pPr>
      <w:r>
        <w:t>• Effort estimate: 6.0 MM (3</w:t>
      </w:r>
      <w:r w:rsidR="00BB420C">
        <w:t xml:space="preserve"> </w:t>
      </w:r>
      <w:r>
        <w:t>× 2 months).</w:t>
      </w:r>
    </w:p>
    <w:p w14:paraId="182A6632" w14:textId="10212A3C" w:rsidR="007019A7" w:rsidRDefault="007019A7" w:rsidP="000D33C0">
      <w:pPr>
        <w:spacing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7019A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Expected Benefits</w:t>
      </w:r>
    </w:p>
    <w:p w14:paraId="1DEFDFA2" w14:textId="378C306C" w:rsidR="00FC63AA" w:rsidRDefault="00000000" w:rsidP="000D33C0">
      <w:pPr>
        <w:spacing w:line="240" w:lineRule="auto"/>
      </w:pPr>
      <w:r>
        <w:t>- 2</w:t>
      </w:r>
      <w:r w:rsidR="00255F1C">
        <w:t>0</w:t>
      </w:r>
      <w:r>
        <w:t>–</w:t>
      </w:r>
      <w:r w:rsidR="00255F1C">
        <w:t>3</w:t>
      </w:r>
      <w:r w:rsidR="00A9502F">
        <w:t>0</w:t>
      </w:r>
      <w:r>
        <w:t>% lower development cost for new features</w:t>
      </w:r>
      <w:r w:rsidR="002255F0">
        <w:t>.</w:t>
      </w:r>
    </w:p>
    <w:p w14:paraId="1663069F" w14:textId="539F8F42" w:rsidR="00FC63AA" w:rsidRDefault="00000000" w:rsidP="000D33C0">
      <w:pPr>
        <w:spacing w:line="240" w:lineRule="auto"/>
      </w:pPr>
      <w:r>
        <w:t xml:space="preserve">- </w:t>
      </w:r>
      <w:r w:rsidR="00A978ED">
        <w:t>70</w:t>
      </w:r>
      <w:r>
        <w:t>–80% lower cross-impact risk (BM unaffected by SBM changes</w:t>
      </w:r>
      <w:r w:rsidR="00702E07">
        <w:t xml:space="preserve"> </w:t>
      </w:r>
      <w:r w:rsidR="00702E07" w:rsidRPr="00702E07">
        <w:t>and vice versa</w:t>
      </w:r>
      <w:r>
        <w:t>).</w:t>
      </w:r>
    </w:p>
    <w:p w14:paraId="7001C126" w14:textId="0AD7C734" w:rsidR="00FC63AA" w:rsidRDefault="00000000" w:rsidP="000D33C0">
      <w:pPr>
        <w:spacing w:line="240" w:lineRule="auto"/>
      </w:pPr>
      <w:r>
        <w:t>- 20–</w:t>
      </w:r>
      <w:r w:rsidR="009C3036">
        <w:t>3</w:t>
      </w:r>
      <w:r w:rsidR="00255F1C">
        <w:t>0</w:t>
      </w:r>
      <w:r>
        <w:t>% faster release cycles for SBM features.</w:t>
      </w:r>
    </w:p>
    <w:p w14:paraId="46BCDEED" w14:textId="6CCDA28E" w:rsidR="00C80B1D" w:rsidRDefault="00C80B1D" w:rsidP="000D33C0">
      <w:pPr>
        <w:spacing w:line="240" w:lineRule="auto"/>
      </w:pPr>
      <w:r>
        <w:t xml:space="preserve">- </w:t>
      </w:r>
      <w:r w:rsidRPr="00C80B1D">
        <w:t>Establish the technical foundation required for future feature development requested by LSMK (e.g., internal management, free trial, billing/e-invoice, reporting, multi-language &amp; localization).</w:t>
      </w:r>
    </w:p>
    <w:p w14:paraId="5F43CB39" w14:textId="69613B1D" w:rsidR="007019A7" w:rsidRPr="007019A7" w:rsidRDefault="007019A7" w:rsidP="000D33C0">
      <w:pPr>
        <w:spacing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7019A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Cost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88"/>
        <w:gridCol w:w="1800"/>
        <w:gridCol w:w="1440"/>
        <w:gridCol w:w="2412"/>
      </w:tblGrid>
      <w:tr w:rsidR="00FC63AA" w14:paraId="3C747B21" w14:textId="77777777" w:rsidTr="009145DE">
        <w:tc>
          <w:tcPr>
            <w:tcW w:w="2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8A775" w14:textId="77777777" w:rsidR="00FC63AA" w:rsidRDefault="00000000" w:rsidP="000D33C0">
            <w:pPr>
              <w:spacing w:line="240" w:lineRule="auto"/>
            </w:pPr>
            <w:r>
              <w:t>Option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D1DE7" w14:textId="77777777" w:rsidR="00FC63AA" w:rsidRDefault="00000000" w:rsidP="000D33C0">
            <w:pPr>
              <w:spacing w:line="240" w:lineRule="auto"/>
            </w:pPr>
            <w:r>
              <w:t>Rate (USD/MM)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0FE0F" w14:textId="77777777" w:rsidR="00FC63AA" w:rsidRDefault="00000000" w:rsidP="000D33C0">
            <w:pPr>
              <w:spacing w:line="240" w:lineRule="auto"/>
            </w:pPr>
            <w:r>
              <w:t>Effort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F68CD" w14:textId="77777777" w:rsidR="00FC63AA" w:rsidRDefault="00000000" w:rsidP="000D33C0">
            <w:pPr>
              <w:spacing w:line="240" w:lineRule="auto"/>
            </w:pPr>
            <w:r>
              <w:t>Estimated Cost (USD)</w:t>
            </w:r>
          </w:p>
        </w:tc>
      </w:tr>
      <w:tr w:rsidR="00FC63AA" w14:paraId="5F5DA175" w14:textId="77777777" w:rsidTr="009145DE">
        <w:tc>
          <w:tcPr>
            <w:tcW w:w="2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4882A" w14:textId="77777777" w:rsidR="00FC63AA" w:rsidRDefault="00000000" w:rsidP="000D33C0">
            <w:pPr>
              <w:spacing w:line="240" w:lineRule="auto"/>
            </w:pPr>
            <w:r>
              <w:t>A – Monthly (</w:t>
            </w:r>
            <w:r w:rsidR="009145DE">
              <w:t>T</w:t>
            </w:r>
            <w:r w:rsidR="009145DE" w:rsidRPr="009145DE">
              <w:t xml:space="preserve">ime &amp; </w:t>
            </w:r>
            <w:r w:rsidR="009145DE">
              <w:t>M</w:t>
            </w:r>
            <w:r w:rsidR="009145DE" w:rsidRPr="009145DE">
              <w:t>aterial</w:t>
            </w:r>
            <w:r>
              <w:t>)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891AB" w14:textId="77777777" w:rsidR="00FC63AA" w:rsidRDefault="00000000" w:rsidP="000D33C0">
            <w:pPr>
              <w:spacing w:line="240" w:lineRule="auto"/>
            </w:pPr>
            <w:r>
              <w:t>1,700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921DE" w14:textId="77777777" w:rsidR="00FC63AA" w:rsidRDefault="00000000" w:rsidP="000D33C0">
            <w:pPr>
              <w:spacing w:line="240" w:lineRule="auto"/>
            </w:pPr>
            <w:r>
              <w:t>6.0 MM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505D6" w14:textId="77777777" w:rsidR="00FC63AA" w:rsidRDefault="00000000" w:rsidP="000D33C0">
            <w:pPr>
              <w:spacing w:line="240" w:lineRule="auto"/>
            </w:pPr>
            <w:r>
              <w:t>10,200</w:t>
            </w:r>
          </w:p>
        </w:tc>
      </w:tr>
      <w:tr w:rsidR="00FC63AA" w14:paraId="1F4C5AD1" w14:textId="77777777" w:rsidTr="009145DE">
        <w:tc>
          <w:tcPr>
            <w:tcW w:w="2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7E09E" w14:textId="77777777" w:rsidR="00FC63AA" w:rsidRDefault="00000000" w:rsidP="000D33C0">
            <w:pPr>
              <w:spacing w:line="240" w:lineRule="auto"/>
            </w:pPr>
            <w:r>
              <w:t>B – Per Phase (Fixed</w:t>
            </w:r>
            <w:r w:rsidR="009145DE">
              <w:t>-Price</w:t>
            </w:r>
            <w:r>
              <w:t>)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0E272" w14:textId="77777777" w:rsidR="00FC63AA" w:rsidRDefault="00000000" w:rsidP="000D33C0">
            <w:pPr>
              <w:spacing w:line="240" w:lineRule="auto"/>
            </w:pPr>
            <w:r>
              <w:t xml:space="preserve">1,900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BE91C" w14:textId="77777777" w:rsidR="00FC63AA" w:rsidRDefault="00000000" w:rsidP="000D33C0">
            <w:pPr>
              <w:spacing w:line="240" w:lineRule="auto"/>
            </w:pPr>
            <w:r>
              <w:t>6.0 MM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AABC5" w14:textId="77777777" w:rsidR="00FC63AA" w:rsidRDefault="00000000" w:rsidP="000D33C0">
            <w:pPr>
              <w:spacing w:line="240" w:lineRule="auto"/>
            </w:pPr>
            <w:r>
              <w:t>11,400</w:t>
            </w:r>
          </w:p>
        </w:tc>
      </w:tr>
    </w:tbl>
    <w:p w14:paraId="4F44CAE2" w14:textId="77777777" w:rsidR="00FC63AA" w:rsidRPr="00E222B2" w:rsidRDefault="00000000" w:rsidP="000D33C0">
      <w:pPr>
        <w:spacing w:line="240" w:lineRule="auto"/>
        <w:rPr>
          <w:i/>
          <w:iCs/>
          <w:sz w:val="20"/>
          <w:szCs w:val="20"/>
        </w:rPr>
      </w:pPr>
      <w:r w:rsidRPr="00E222B2">
        <w:rPr>
          <w:i/>
          <w:iCs/>
          <w:sz w:val="20"/>
          <w:szCs w:val="20"/>
        </w:rPr>
        <w:t>Notes: Option A bills actual effort monthly (capped at +30% over the initial estimate unless scope changes are agreed). Option B offers a fixed Phase 2 price based on 6.0 MM; significant scope changes will be handled via a Change Request (CR).</w:t>
      </w:r>
    </w:p>
    <w:p w14:paraId="2B852946" w14:textId="77777777" w:rsidR="000D33C0" w:rsidRDefault="000D33C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D281A78" w14:textId="6C0233AB" w:rsidR="00FC63AA" w:rsidRDefault="00000000" w:rsidP="000D33C0">
      <w:pPr>
        <w:pStyle w:val="Heading1"/>
        <w:spacing w:line="240" w:lineRule="auto"/>
      </w:pPr>
      <w:r>
        <w:lastRenderedPageBreak/>
        <w:t>2. Scope &amp; Deliverables</w:t>
      </w:r>
    </w:p>
    <w:p w14:paraId="268C2352" w14:textId="77777777" w:rsidR="00FC63AA" w:rsidRDefault="00000000" w:rsidP="000D33C0">
      <w:pPr>
        <w:pStyle w:val="Heading2"/>
        <w:spacing w:line="240" w:lineRule="auto"/>
      </w:pPr>
      <w:r>
        <w:t>Included</w:t>
      </w:r>
    </w:p>
    <w:p w14:paraId="00F336BB" w14:textId="77777777" w:rsidR="00BC504A" w:rsidRDefault="00000000" w:rsidP="000D33C0">
      <w:pPr>
        <w:spacing w:line="240" w:lineRule="auto"/>
      </w:pPr>
      <w:r>
        <w:t>- Codebase quality improvement: resolve legacy issues, reduce technical debt, and ensure maintainability.</w:t>
      </w:r>
    </w:p>
    <w:p w14:paraId="1C22C977" w14:textId="77777777" w:rsidR="00FC63AA" w:rsidRDefault="00000000" w:rsidP="000D33C0">
      <w:pPr>
        <w:spacing w:line="240" w:lineRule="auto"/>
      </w:pPr>
      <w:r>
        <w:t>- Backend: split BM API &amp; SBM API; Express → NestJS scaffolding; separate config/env and data schemas.</w:t>
      </w:r>
    </w:p>
    <w:p w14:paraId="7D97AD5C" w14:textId="77777777" w:rsidR="00FC63AA" w:rsidRDefault="00000000" w:rsidP="000D33C0">
      <w:pPr>
        <w:spacing w:line="240" w:lineRule="auto"/>
      </w:pPr>
      <w:r>
        <w:t>- Web: split BM Web &amp; SBM Web; CRA → Next.js scaffolding; separate domains/subdomains.</w:t>
      </w:r>
    </w:p>
    <w:p w14:paraId="64B26688" w14:textId="48279B12" w:rsidR="001E1E94" w:rsidRDefault="001E1E94" w:rsidP="000D33C0">
      <w:pPr>
        <w:spacing w:line="240" w:lineRule="auto"/>
      </w:pPr>
      <w:r>
        <w:t>- App: refactor and modernization of the mobile app codebase (iOS/Android).</w:t>
      </w:r>
    </w:p>
    <w:p w14:paraId="0CDDDB12" w14:textId="01EE9489" w:rsidR="001E1E94" w:rsidRDefault="001E1E94" w:rsidP="000D33C0">
      <w:pPr>
        <w:spacing w:line="240" w:lineRule="auto"/>
      </w:pPr>
      <w:r>
        <w:t>- App Store / Google Play compliance: resolve existing warnings and ensure builds meet store review requirements.</w:t>
      </w:r>
    </w:p>
    <w:p w14:paraId="3EE2A3C9" w14:textId="77777777" w:rsidR="00FC63AA" w:rsidRDefault="00000000" w:rsidP="000D33C0">
      <w:pPr>
        <w:spacing w:line="240" w:lineRule="auto"/>
      </w:pPr>
      <w:r>
        <w:t xml:space="preserve">- Data: separate DB schemas (bm.*, </w:t>
      </w:r>
      <w:proofErr w:type="gramStart"/>
      <w:r>
        <w:t>sbm.*</w:t>
      </w:r>
      <w:proofErr w:type="gramEnd"/>
      <w:r>
        <w:t>); one‑time backfill of essential master data (companies, buildings, catalogs).</w:t>
      </w:r>
    </w:p>
    <w:p w14:paraId="17B233E8" w14:textId="77777777" w:rsidR="00FC63AA" w:rsidRDefault="00000000" w:rsidP="000D33C0">
      <w:pPr>
        <w:spacing w:line="240" w:lineRule="auto"/>
      </w:pPr>
      <w:r>
        <w:t>- Infra &amp; Ops: two CI/CD pipelines; product‑tagged logging/metrics; rollback runbook; Nginx/SSL/subdomains.</w:t>
      </w:r>
    </w:p>
    <w:p w14:paraId="420FE2B4" w14:textId="77777777" w:rsidR="00FC63AA" w:rsidRDefault="00000000" w:rsidP="000D33C0">
      <w:pPr>
        <w:pStyle w:val="Heading2"/>
        <w:spacing w:line="240" w:lineRule="auto"/>
      </w:pPr>
      <w:r>
        <w:t>Out of Scope (handled as new phases/CRs)</w:t>
      </w:r>
    </w:p>
    <w:p w14:paraId="7678F5D8" w14:textId="77777777" w:rsidR="00FC63AA" w:rsidRDefault="00000000" w:rsidP="000D33C0">
      <w:pPr>
        <w:spacing w:line="240" w:lineRule="auto"/>
      </w:pPr>
      <w:r>
        <w:t>- New business features (Phase 2 is foundation only).</w:t>
      </w:r>
    </w:p>
    <w:p w14:paraId="197C533C" w14:textId="77777777" w:rsidR="00FC63AA" w:rsidRDefault="00000000" w:rsidP="000D33C0">
      <w:pPr>
        <w:spacing w:line="240" w:lineRule="auto"/>
      </w:pPr>
      <w:r>
        <w:t>- Full history data migration.</w:t>
      </w:r>
    </w:p>
    <w:p w14:paraId="5191F0B3" w14:textId="77777777" w:rsidR="00FC63AA" w:rsidRDefault="00000000" w:rsidP="000D33C0">
      <w:pPr>
        <w:spacing w:line="240" w:lineRule="auto"/>
      </w:pPr>
      <w:r>
        <w:t>- Large UI/UX redesign beyond scaffolding.</w:t>
      </w:r>
    </w:p>
    <w:p w14:paraId="58E15535" w14:textId="415E4038" w:rsidR="002255F0" w:rsidRDefault="00000000" w:rsidP="000D33C0">
      <w:pPr>
        <w:spacing w:line="240" w:lineRule="auto"/>
      </w:pPr>
      <w:r>
        <w:t>- Third‑party integrations not specified at kick‑off.</w:t>
      </w:r>
    </w:p>
    <w:p w14:paraId="35E7E231" w14:textId="77777777" w:rsidR="00FC63AA" w:rsidRDefault="00000000" w:rsidP="000D33C0">
      <w:pPr>
        <w:pStyle w:val="Heading1"/>
        <w:spacing w:line="240" w:lineRule="auto"/>
      </w:pPr>
      <w:r>
        <w:t>3. Plan &amp; Milestones (8 weeks)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4122"/>
        <w:gridCol w:w="2880"/>
      </w:tblGrid>
      <w:tr w:rsidR="00FC63AA" w14:paraId="0394B970" w14:textId="77777777" w:rsidTr="007A3310"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D4712" w14:textId="77777777" w:rsidR="00FC63AA" w:rsidRDefault="00000000" w:rsidP="000D33C0">
            <w:pPr>
              <w:spacing w:line="240" w:lineRule="auto"/>
            </w:pPr>
            <w:r>
              <w:t>Weeks</w:t>
            </w:r>
          </w:p>
        </w:tc>
        <w:tc>
          <w:tcPr>
            <w:tcW w:w="4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C4C24" w14:textId="77777777" w:rsidR="00FC63AA" w:rsidRDefault="00000000" w:rsidP="000D33C0">
            <w:pPr>
              <w:spacing w:line="240" w:lineRule="auto"/>
            </w:pPr>
            <w:r>
              <w:t>Focus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1C94E" w14:textId="77777777" w:rsidR="00FC63AA" w:rsidRDefault="00000000" w:rsidP="000D33C0">
            <w:pPr>
              <w:spacing w:line="240" w:lineRule="auto"/>
            </w:pPr>
            <w:r>
              <w:t>Key Outputs</w:t>
            </w:r>
          </w:p>
        </w:tc>
      </w:tr>
      <w:tr w:rsidR="00FC63AA" w14:paraId="2404D992" w14:textId="77777777" w:rsidTr="007A3310"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ABA27" w14:textId="77777777" w:rsidR="00FC63AA" w:rsidRDefault="00000000" w:rsidP="000D33C0">
            <w:pPr>
              <w:spacing w:line="240" w:lineRule="auto"/>
            </w:pPr>
            <w:r>
              <w:t>1–2</w:t>
            </w:r>
          </w:p>
        </w:tc>
        <w:tc>
          <w:tcPr>
            <w:tcW w:w="4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45A68" w14:textId="77777777" w:rsidR="00FC63AA" w:rsidRDefault="00000000" w:rsidP="000D33C0">
            <w:pPr>
              <w:spacing w:line="240" w:lineRule="auto"/>
            </w:pPr>
            <w:r>
              <w:t>Scaffold NestJS/Next.js; split runtimes; CI/CD; subdomains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D4BE1" w14:textId="77777777" w:rsidR="00FC63AA" w:rsidRDefault="00000000" w:rsidP="000D33C0">
            <w:pPr>
              <w:spacing w:line="240" w:lineRule="auto"/>
            </w:pPr>
            <w:r>
              <w:t>SBM API/Web skeletons; pipelines running</w:t>
            </w:r>
          </w:p>
        </w:tc>
      </w:tr>
      <w:tr w:rsidR="00FC63AA" w14:paraId="501317CE" w14:textId="77777777" w:rsidTr="007A3310"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B7FEB" w14:textId="77777777" w:rsidR="00FC63AA" w:rsidRDefault="00000000" w:rsidP="000D33C0">
            <w:pPr>
              <w:spacing w:line="240" w:lineRule="auto"/>
            </w:pPr>
            <w:r>
              <w:t>3–4</w:t>
            </w:r>
          </w:p>
        </w:tc>
        <w:tc>
          <w:tcPr>
            <w:tcW w:w="4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37F4" w14:textId="77777777" w:rsidR="00FC63AA" w:rsidRDefault="00000000" w:rsidP="000D33C0">
            <w:pPr>
              <w:spacing w:line="240" w:lineRule="auto"/>
            </w:pPr>
            <w:r>
              <w:t>Separate DB/S3/queues; partial backfill; logging/metrics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A86D3" w14:textId="77777777" w:rsidR="00FC63AA" w:rsidRDefault="00000000" w:rsidP="000D33C0">
            <w:pPr>
              <w:spacing w:line="240" w:lineRule="auto"/>
            </w:pPr>
            <w:r>
              <w:t>bm.* / sbm.* schemas; backfilled master data; tagged logs</w:t>
            </w:r>
          </w:p>
        </w:tc>
      </w:tr>
      <w:tr w:rsidR="00FC63AA" w14:paraId="000E893F" w14:textId="77777777" w:rsidTr="007A3310"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51ACC" w14:textId="77777777" w:rsidR="00FC63AA" w:rsidRDefault="00000000" w:rsidP="000D33C0">
            <w:pPr>
              <w:spacing w:line="240" w:lineRule="auto"/>
            </w:pPr>
            <w:r>
              <w:t>5–6</w:t>
            </w:r>
          </w:p>
        </w:tc>
        <w:tc>
          <w:tcPr>
            <w:tcW w:w="4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1B93C" w14:textId="77777777" w:rsidR="00FC63AA" w:rsidRDefault="00000000" w:rsidP="000D33C0">
            <w:pPr>
              <w:spacing w:line="240" w:lineRule="auto"/>
            </w:pPr>
            <w:r>
              <w:t>Stabilization; internal UAT; rollback runbook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C0451" w14:textId="77777777" w:rsidR="00FC63AA" w:rsidRDefault="00000000" w:rsidP="000D33C0">
            <w:pPr>
              <w:spacing w:line="240" w:lineRule="auto"/>
            </w:pPr>
            <w:r>
              <w:t>UAT complete; rollback procedures documented/tested</w:t>
            </w:r>
          </w:p>
        </w:tc>
      </w:tr>
      <w:tr w:rsidR="00FC63AA" w14:paraId="7495D1F4" w14:textId="77777777" w:rsidTr="007A3310"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3E611" w14:textId="77777777" w:rsidR="00FC63AA" w:rsidRDefault="00000000" w:rsidP="000D33C0">
            <w:pPr>
              <w:spacing w:line="240" w:lineRule="auto"/>
            </w:pPr>
            <w:r>
              <w:t>7–8</w:t>
            </w:r>
          </w:p>
        </w:tc>
        <w:tc>
          <w:tcPr>
            <w:tcW w:w="4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DEC26" w14:textId="77777777" w:rsidR="00FC63AA" w:rsidRDefault="00000000" w:rsidP="000D33C0">
            <w:pPr>
              <w:spacing w:line="240" w:lineRule="auto"/>
            </w:pPr>
            <w:r>
              <w:t>Hardening; documentation; handover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94A58" w14:textId="77777777" w:rsidR="00FC63AA" w:rsidRDefault="00000000" w:rsidP="000D33C0">
            <w:pPr>
              <w:spacing w:line="240" w:lineRule="auto"/>
            </w:pPr>
            <w:r>
              <w:t>Go-live checklist; admin docs; sign-off</w:t>
            </w:r>
          </w:p>
        </w:tc>
      </w:tr>
    </w:tbl>
    <w:p w14:paraId="32A4827D" w14:textId="77777777" w:rsidR="00FC63AA" w:rsidRDefault="00000000" w:rsidP="000D33C0">
      <w:pPr>
        <w:pStyle w:val="Heading1"/>
        <w:spacing w:line="240" w:lineRule="auto"/>
      </w:pPr>
      <w:r>
        <w:lastRenderedPageBreak/>
        <w:t>4. Acceptance Criteria</w:t>
      </w:r>
    </w:p>
    <w:p w14:paraId="6C2ED132" w14:textId="77777777" w:rsidR="00FC63AA" w:rsidRDefault="00000000" w:rsidP="000D33C0">
      <w:pPr>
        <w:spacing w:line="240" w:lineRule="auto"/>
      </w:pPr>
      <w:r>
        <w:t>- BM &amp; SBM run independently; stopping SBM does not affect BM.</w:t>
      </w:r>
    </w:p>
    <w:p w14:paraId="5B1C588F" w14:textId="77777777" w:rsidR="00FC63AA" w:rsidRDefault="00000000" w:rsidP="000D33C0">
      <w:pPr>
        <w:spacing w:line="240" w:lineRule="auto"/>
      </w:pPr>
      <w:r>
        <w:t>- API/Web have separate domains; logs/metrics/queues are isolated.</w:t>
      </w:r>
    </w:p>
    <w:p w14:paraId="697E4747" w14:textId="77777777" w:rsidR="00FC63AA" w:rsidRDefault="00000000" w:rsidP="000D33C0">
      <w:pPr>
        <w:spacing w:line="240" w:lineRule="auto"/>
      </w:pPr>
      <w:r>
        <w:t>- One‑time backfill completed as agreed; BM data remains intact.</w:t>
      </w:r>
    </w:p>
    <w:p w14:paraId="2C816D20" w14:textId="77777777" w:rsidR="00FC63AA" w:rsidRDefault="00000000" w:rsidP="000D33C0">
      <w:pPr>
        <w:spacing w:line="240" w:lineRule="auto"/>
      </w:pPr>
      <w:r>
        <w:t>- Two CI/CD pipelines; standardized access/security; rollback runbook in place.</w:t>
      </w:r>
    </w:p>
    <w:p w14:paraId="313D736E" w14:textId="06152DAA" w:rsidR="001615EF" w:rsidRDefault="001615EF" w:rsidP="000D33C0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C44218A" w14:textId="2514FD12" w:rsidR="00FC63AA" w:rsidRDefault="00000000" w:rsidP="000D33C0">
      <w:pPr>
        <w:pStyle w:val="Heading1"/>
        <w:spacing w:line="240" w:lineRule="auto"/>
      </w:pPr>
      <w:r>
        <w:t>5. Commercial Terms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63AA" w14:paraId="3D087291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79ED2" w14:textId="77777777" w:rsidR="00FC63AA" w:rsidRDefault="00000000" w:rsidP="000D33C0">
            <w:pPr>
              <w:spacing w:line="240" w:lineRule="auto"/>
            </w:pPr>
            <w:r>
              <w:t>Criteria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4C982" w14:textId="77777777" w:rsidR="00FC63AA" w:rsidRDefault="00000000" w:rsidP="000D33C0">
            <w:pPr>
              <w:spacing w:line="240" w:lineRule="auto"/>
            </w:pPr>
            <w:r>
              <w:t>Option A – Monthly (Partner)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37DA8" w14:textId="77777777" w:rsidR="00FC63AA" w:rsidRDefault="00000000" w:rsidP="000D33C0">
            <w:pPr>
              <w:spacing w:line="240" w:lineRule="auto"/>
            </w:pPr>
            <w:r>
              <w:t>Option B – Per Phase (Fixed)</w:t>
            </w:r>
          </w:p>
        </w:tc>
      </w:tr>
      <w:tr w:rsidR="00FC63AA" w14:paraId="1B38A60B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00B08" w14:textId="77777777" w:rsidR="00FC63AA" w:rsidRDefault="00000000" w:rsidP="000D33C0">
            <w:pPr>
              <w:spacing w:line="240" w:lineRule="auto"/>
            </w:pPr>
            <w:r>
              <w:t>Rates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3EA07" w14:textId="13AAFFF1" w:rsidR="00FC63AA" w:rsidRDefault="00000000" w:rsidP="000D33C0">
            <w:pPr>
              <w:spacing w:line="240" w:lineRule="auto"/>
            </w:pPr>
            <w:r>
              <w:t>1,700/ 1,900 (standard) USD/MM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5EA41" w14:textId="77777777" w:rsidR="00FC63AA" w:rsidRDefault="00000000" w:rsidP="000D33C0">
            <w:pPr>
              <w:spacing w:line="240" w:lineRule="auto"/>
            </w:pPr>
            <w:r>
              <w:t>1,900 USD/MM (fixed computation)</w:t>
            </w:r>
          </w:p>
        </w:tc>
      </w:tr>
      <w:tr w:rsidR="00FC63AA" w14:paraId="41549864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6B315" w14:textId="77777777" w:rsidR="00FC63AA" w:rsidRDefault="00000000" w:rsidP="000D33C0">
            <w:pPr>
              <w:spacing w:line="240" w:lineRule="auto"/>
            </w:pPr>
            <w:r>
              <w:t>Billing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12A96" w14:textId="77777777" w:rsidR="00FC63AA" w:rsidRDefault="00000000" w:rsidP="000D33C0">
            <w:pPr>
              <w:spacing w:line="240" w:lineRule="auto"/>
            </w:pPr>
            <w:r>
              <w:t>Monthly invoicing; full payment (no retention)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B7CEF" w14:textId="77777777" w:rsidR="00FC63AA" w:rsidRDefault="00000000" w:rsidP="000D33C0">
            <w:pPr>
              <w:spacing w:line="240" w:lineRule="auto"/>
            </w:pPr>
            <w:r>
              <w:t>Per phase: 30% signing, 40% mid, 30% final</w:t>
            </w:r>
          </w:p>
        </w:tc>
      </w:tr>
      <w:tr w:rsidR="00FC63AA" w14:paraId="3067F46A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71DAD" w14:textId="77777777" w:rsidR="00FC63AA" w:rsidRDefault="00000000" w:rsidP="000D33C0">
            <w:pPr>
              <w:spacing w:line="240" w:lineRule="auto"/>
            </w:pPr>
            <w:r>
              <w:t>Warranty/Support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A5E86" w14:textId="77777777" w:rsidR="00FC63AA" w:rsidRDefault="00000000" w:rsidP="000D33C0">
            <w:pPr>
              <w:spacing w:line="240" w:lineRule="auto"/>
            </w:pPr>
            <w:r>
              <w:t>Preferential partner rates for long‑term maintenance; continuous monthly quality review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90B01" w14:textId="77777777" w:rsidR="00FC63AA" w:rsidRDefault="00000000" w:rsidP="000D33C0">
            <w:pPr>
              <w:spacing w:line="240" w:lineRule="auto"/>
            </w:pPr>
            <w:r>
              <w:t>30% of final payment retained until warranty ends (2w–1m)</w:t>
            </w:r>
          </w:p>
        </w:tc>
      </w:tr>
      <w:tr w:rsidR="00FC63AA" w14:paraId="22F06F05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85230" w14:textId="77777777" w:rsidR="00FC63AA" w:rsidRDefault="00000000" w:rsidP="000D33C0">
            <w:pPr>
              <w:spacing w:line="240" w:lineRule="auto"/>
            </w:pPr>
            <w:r>
              <w:t>Overrun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5C073" w14:textId="77777777" w:rsidR="00FC63AA" w:rsidRDefault="00000000" w:rsidP="000D33C0">
            <w:pPr>
              <w:spacing w:line="240" w:lineRule="auto"/>
            </w:pPr>
            <w:r>
              <w:t>Billed by actual MM, capped at +30% of estimate unless CR agreed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4BA6A" w14:textId="77777777" w:rsidR="00FC63AA" w:rsidRDefault="00000000" w:rsidP="000D33C0">
            <w:pPr>
              <w:spacing w:line="240" w:lineRule="auto"/>
            </w:pPr>
            <w:r>
              <w:t>Fixed at estimated MM; extra effort absorbed by us; major changes via CR</w:t>
            </w:r>
          </w:p>
        </w:tc>
      </w:tr>
    </w:tbl>
    <w:p w14:paraId="7CDFDC9E" w14:textId="77777777" w:rsidR="00FC63AA" w:rsidRDefault="00000000" w:rsidP="000D33C0">
      <w:pPr>
        <w:pStyle w:val="Heading1"/>
        <w:spacing w:line="240" w:lineRule="auto"/>
      </w:pPr>
      <w:r>
        <w:t>6. Client Inputs Required</w:t>
      </w:r>
    </w:p>
    <w:p w14:paraId="331F9661" w14:textId="77777777" w:rsidR="00FC63AA" w:rsidRDefault="00000000" w:rsidP="000D33C0">
      <w:pPr>
        <w:spacing w:line="240" w:lineRule="auto"/>
      </w:pPr>
      <w:r>
        <w:t>- Confirm data option: No migration / Partial backfill (recommended) / Full migration.</w:t>
      </w:r>
    </w:p>
    <w:p w14:paraId="5DD8E02D" w14:textId="77777777" w:rsidR="00FC63AA" w:rsidRDefault="00000000" w:rsidP="000D33C0">
      <w:pPr>
        <w:spacing w:line="240" w:lineRule="auto"/>
      </w:pPr>
      <w:r>
        <w:t>- Confirm subdomains for SBM API &amp; Web.</w:t>
      </w:r>
    </w:p>
    <w:p w14:paraId="49E812E4" w14:textId="77777777" w:rsidR="00FC63AA" w:rsidRDefault="00000000" w:rsidP="000D33C0">
      <w:pPr>
        <w:pStyle w:val="Heading1"/>
        <w:spacing w:line="240" w:lineRule="auto"/>
      </w:pPr>
      <w:r>
        <w:t>7. Assumptions &amp; Dependencies</w:t>
      </w:r>
    </w:p>
    <w:p w14:paraId="3DE90399" w14:textId="77777777" w:rsidR="00FC63AA" w:rsidRDefault="00000000" w:rsidP="000D33C0">
      <w:pPr>
        <w:spacing w:line="240" w:lineRule="auto"/>
      </w:pPr>
      <w:r>
        <w:t>- Initial deployment may share one EC2 (cost‑control); later scaling can be planned separately.</w:t>
      </w:r>
    </w:p>
    <w:p w14:paraId="4FC25B98" w14:textId="6FDE1DA9" w:rsidR="001615EF" w:rsidRPr="001615EF" w:rsidRDefault="00000000" w:rsidP="000D33C0">
      <w:pPr>
        <w:spacing w:line="240" w:lineRule="auto"/>
      </w:pPr>
      <w:r>
        <w:t>- Licenses or third‑party costs (if any) are excluded.</w:t>
      </w:r>
    </w:p>
    <w:sectPr w:rsidR="001615EF" w:rsidRPr="001615EF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B1595" w14:textId="77777777" w:rsidR="00991252" w:rsidRDefault="00991252">
      <w:pPr>
        <w:spacing w:after="0" w:line="240" w:lineRule="auto"/>
      </w:pPr>
      <w:r>
        <w:separator/>
      </w:r>
    </w:p>
  </w:endnote>
  <w:endnote w:type="continuationSeparator" w:id="0">
    <w:p w14:paraId="5CD87BAA" w14:textId="77777777" w:rsidR="00991252" w:rsidRDefault="00991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00493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68B3E78" w14:textId="46C6C0C1" w:rsidR="00FC63AA" w:rsidRDefault="00007B48" w:rsidP="00007B4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92CB8" w14:textId="77777777" w:rsidR="00991252" w:rsidRDefault="00991252">
      <w:pPr>
        <w:spacing w:after="0" w:line="240" w:lineRule="auto"/>
      </w:pPr>
      <w:r>
        <w:separator/>
      </w:r>
    </w:p>
  </w:footnote>
  <w:footnote w:type="continuationSeparator" w:id="0">
    <w:p w14:paraId="6217167E" w14:textId="77777777" w:rsidR="00991252" w:rsidRDefault="00991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6E66F" w14:textId="77777777" w:rsidR="00FC63AA" w:rsidRDefault="00000000">
    <w:pPr>
      <w:pStyle w:val="Header"/>
      <w:jc w:val="center"/>
    </w:pPr>
    <w:r>
      <w:t>SBM Development Team | Phase 2 Proposal – Operational Separation &amp; Technical Migration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2374374">
    <w:abstractNumId w:val="8"/>
  </w:num>
  <w:num w:numId="2" w16cid:durableId="775636556">
    <w:abstractNumId w:val="6"/>
  </w:num>
  <w:num w:numId="3" w16cid:durableId="245650459">
    <w:abstractNumId w:val="5"/>
  </w:num>
  <w:num w:numId="4" w16cid:durableId="126356751">
    <w:abstractNumId w:val="4"/>
  </w:num>
  <w:num w:numId="5" w16cid:durableId="1167938804">
    <w:abstractNumId w:val="7"/>
  </w:num>
  <w:num w:numId="6" w16cid:durableId="818884048">
    <w:abstractNumId w:val="3"/>
  </w:num>
  <w:num w:numId="7" w16cid:durableId="447621630">
    <w:abstractNumId w:val="2"/>
  </w:num>
  <w:num w:numId="8" w16cid:durableId="19624863">
    <w:abstractNumId w:val="1"/>
  </w:num>
  <w:num w:numId="9" w16cid:durableId="47437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B48"/>
    <w:rsid w:val="00034616"/>
    <w:rsid w:val="00036362"/>
    <w:rsid w:val="0006063C"/>
    <w:rsid w:val="000D33C0"/>
    <w:rsid w:val="0011301D"/>
    <w:rsid w:val="0015074B"/>
    <w:rsid w:val="001615EF"/>
    <w:rsid w:val="00163D11"/>
    <w:rsid w:val="00196011"/>
    <w:rsid w:val="001E1E94"/>
    <w:rsid w:val="001F4D52"/>
    <w:rsid w:val="00224225"/>
    <w:rsid w:val="002255F0"/>
    <w:rsid w:val="00255F1C"/>
    <w:rsid w:val="0029639D"/>
    <w:rsid w:val="00326F90"/>
    <w:rsid w:val="003876C7"/>
    <w:rsid w:val="003908F7"/>
    <w:rsid w:val="00443702"/>
    <w:rsid w:val="004662B3"/>
    <w:rsid w:val="00530CC6"/>
    <w:rsid w:val="005310E4"/>
    <w:rsid w:val="00595CFD"/>
    <w:rsid w:val="005C4D83"/>
    <w:rsid w:val="005D5E69"/>
    <w:rsid w:val="00681A89"/>
    <w:rsid w:val="006936B5"/>
    <w:rsid w:val="007019A7"/>
    <w:rsid w:val="00702E07"/>
    <w:rsid w:val="00720C2F"/>
    <w:rsid w:val="00765BE1"/>
    <w:rsid w:val="00787FC7"/>
    <w:rsid w:val="007A3310"/>
    <w:rsid w:val="008C3B5F"/>
    <w:rsid w:val="008D3057"/>
    <w:rsid w:val="009145DE"/>
    <w:rsid w:val="00991252"/>
    <w:rsid w:val="009C3036"/>
    <w:rsid w:val="00A9502F"/>
    <w:rsid w:val="00A978ED"/>
    <w:rsid w:val="00AA1D8D"/>
    <w:rsid w:val="00B020F7"/>
    <w:rsid w:val="00B47730"/>
    <w:rsid w:val="00BB117E"/>
    <w:rsid w:val="00BB420C"/>
    <w:rsid w:val="00BC504A"/>
    <w:rsid w:val="00BF18C1"/>
    <w:rsid w:val="00C612F0"/>
    <w:rsid w:val="00C80B1D"/>
    <w:rsid w:val="00CB0664"/>
    <w:rsid w:val="00CF2CD5"/>
    <w:rsid w:val="00D92281"/>
    <w:rsid w:val="00DD203A"/>
    <w:rsid w:val="00DE6B08"/>
    <w:rsid w:val="00E07415"/>
    <w:rsid w:val="00E222B2"/>
    <w:rsid w:val="00E87FE0"/>
    <w:rsid w:val="00EB1215"/>
    <w:rsid w:val="00EB44BF"/>
    <w:rsid w:val="00EF4A24"/>
    <w:rsid w:val="00F65196"/>
    <w:rsid w:val="00F756BC"/>
    <w:rsid w:val="00F8320D"/>
    <w:rsid w:val="00FC63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82CF8E"/>
  <w14:defaultImageDpi w14:val="300"/>
  <w15:docId w15:val="{EB54535D-0C9B-4A93-AF58-C83798A21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vy nguyen</cp:lastModifiedBy>
  <cp:revision>123</cp:revision>
  <cp:lastPrinted>2025-09-27T06:00:00Z</cp:lastPrinted>
  <dcterms:created xsi:type="dcterms:W3CDTF">2013-12-23T23:15:00Z</dcterms:created>
  <dcterms:modified xsi:type="dcterms:W3CDTF">2025-09-27T06:17:00Z</dcterms:modified>
  <cp:category/>
</cp:coreProperties>
</file>