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7120" w14:textId="77777777" w:rsidR="00F27131" w:rsidRPr="00F26130" w:rsidRDefault="00000000">
      <w:pPr>
        <w:pStyle w:val="Title"/>
        <w:rPr>
          <w:b/>
          <w:bCs/>
          <w:sz w:val="54"/>
          <w:szCs w:val="54"/>
        </w:rPr>
      </w:pPr>
      <w:r w:rsidRPr="00F26130">
        <w:rPr>
          <w:b/>
          <w:bCs/>
          <w:sz w:val="54"/>
          <w:szCs w:val="54"/>
        </w:rPr>
        <w:t>Pricing Proposal – Standard Rate Card</w:t>
      </w:r>
    </w:p>
    <w:p w14:paraId="280C2EA0" w14:textId="77777777" w:rsidR="000915FA" w:rsidRDefault="000915FA" w:rsidP="000915FA">
      <w:r>
        <w:t>Prepared for: LSMK Corp. (</w:t>
      </w:r>
      <w:proofErr w:type="spellStart"/>
      <w:r>
        <w:t>주식회사</w:t>
      </w:r>
      <w:proofErr w:type="spellEnd"/>
      <w:r>
        <w:t xml:space="preserve"> LSMK), Attn: Mr. Song Dong-</w:t>
      </w:r>
      <w:proofErr w:type="spellStart"/>
      <w:r>
        <w:t>jeong</w:t>
      </w:r>
      <w:proofErr w:type="spellEnd"/>
      <w:r>
        <w:t>, CEO</w:t>
      </w:r>
    </w:p>
    <w:p w14:paraId="75977F75" w14:textId="77777777" w:rsidR="00F27131" w:rsidRDefault="00000000">
      <w:r>
        <w:t xml:space="preserve">Date: </w:t>
      </w:r>
      <w:r w:rsidR="005A114F">
        <w:t>2025-09-27</w:t>
      </w:r>
    </w:p>
    <w:p w14:paraId="50019EAB" w14:textId="77777777" w:rsidR="00F27131" w:rsidRDefault="00000000">
      <w:pPr>
        <w:pStyle w:val="Heading1"/>
      </w:pPr>
      <w:r>
        <w:t>1. Introduction</w:t>
      </w:r>
    </w:p>
    <w:p w14:paraId="6930E700" w14:textId="77777777" w:rsidR="00F27131" w:rsidRDefault="00000000">
      <w:pPr>
        <w:rPr>
          <w:sz w:val="24"/>
          <w:szCs w:val="24"/>
        </w:rPr>
      </w:pPr>
      <w:r w:rsidRPr="00F26130">
        <w:rPr>
          <w:sz w:val="24"/>
          <w:szCs w:val="24"/>
        </w:rPr>
        <w:t>This document outlines our standard rate card for the upcoming phases (Phase 2 and beyond). It provides market benchmarks, two pricing options (A and B), payment &amp; warranty terms, and serves as the basis for estimating costs in future phases.</w:t>
      </w:r>
    </w:p>
    <w:p w14:paraId="538AA4E6" w14:textId="66FDA241" w:rsidR="00CD0CC9" w:rsidRPr="00281119" w:rsidRDefault="00256F1C">
      <w:pPr>
        <w:rPr>
          <w:sz w:val="24"/>
          <w:szCs w:val="24"/>
        </w:rPr>
      </w:pPr>
      <w:r w:rsidRPr="00256F1C">
        <w:rPr>
          <w:b/>
          <w:bCs/>
          <w:sz w:val="24"/>
          <w:szCs w:val="24"/>
        </w:rPr>
        <w:t>Scope of Work (Included)</w:t>
      </w:r>
      <w:r w:rsidR="00CD0CC9" w:rsidRPr="00256F1C">
        <w:rPr>
          <w:b/>
          <w:bCs/>
          <w:sz w:val="24"/>
          <w:szCs w:val="24"/>
        </w:rPr>
        <w:t>:</w:t>
      </w:r>
      <w:r w:rsidR="00CD0CC9" w:rsidRPr="00CD0CC9">
        <w:rPr>
          <w:sz w:val="24"/>
          <w:szCs w:val="24"/>
        </w:rPr>
        <w:br/>
        <w:t>- Requirement clarification and analysis</w:t>
      </w:r>
      <w:r w:rsidR="00CD0CC9" w:rsidRPr="00CD0CC9">
        <w:rPr>
          <w:sz w:val="24"/>
          <w:szCs w:val="24"/>
        </w:rPr>
        <w:br/>
        <w:t>- Solution research and technical design</w:t>
      </w:r>
      <w:r w:rsidR="00CD0CC9" w:rsidRPr="00CD0CC9">
        <w:rPr>
          <w:sz w:val="24"/>
          <w:szCs w:val="24"/>
        </w:rPr>
        <w:br/>
        <w:t>- Development and implementation</w:t>
      </w:r>
      <w:r w:rsidR="00CD0CC9" w:rsidRPr="00CD0CC9">
        <w:rPr>
          <w:sz w:val="24"/>
          <w:szCs w:val="24"/>
        </w:rPr>
        <w:br/>
        <w:t>- Unit testing and basic QA</w:t>
      </w:r>
      <w:r w:rsidR="00CD0CC9" w:rsidRPr="00CD0CC9">
        <w:rPr>
          <w:sz w:val="24"/>
          <w:szCs w:val="24"/>
        </w:rPr>
        <w:br/>
        <w:t>- Technical documentation and handover</w:t>
      </w:r>
      <w:r w:rsidR="00CD0CC9" w:rsidRPr="00CD0CC9">
        <w:rPr>
          <w:sz w:val="24"/>
          <w:szCs w:val="24"/>
        </w:rPr>
        <w:br/>
      </w:r>
      <w:r w:rsidR="00CD0CC9" w:rsidRPr="00CD0CC9">
        <w:rPr>
          <w:sz w:val="24"/>
          <w:szCs w:val="24"/>
        </w:rPr>
        <w:br/>
      </w:r>
      <w:r w:rsidRPr="00256F1C">
        <w:rPr>
          <w:b/>
          <w:bCs/>
          <w:sz w:val="24"/>
          <w:szCs w:val="24"/>
        </w:rPr>
        <w:t>Out of Scope (handled as new phases or change requests):</w:t>
      </w:r>
      <w:r w:rsidR="00CD0CC9" w:rsidRPr="00256F1C">
        <w:rPr>
          <w:b/>
          <w:bCs/>
          <w:sz w:val="24"/>
          <w:szCs w:val="24"/>
        </w:rPr>
        <w:br/>
      </w:r>
      <w:r w:rsidR="00CD0CC9" w:rsidRPr="00CD0CC9">
        <w:rPr>
          <w:sz w:val="24"/>
          <w:szCs w:val="24"/>
        </w:rPr>
        <w:t>- Major requirement changes after estimation</w:t>
      </w:r>
      <w:r w:rsidR="00CD0CC9" w:rsidRPr="00CD0CC9">
        <w:rPr>
          <w:sz w:val="24"/>
          <w:szCs w:val="24"/>
        </w:rPr>
        <w:br/>
        <w:t>- Integration with undefined third-party systems</w:t>
      </w:r>
      <w:r w:rsidR="00CD0CC9" w:rsidRPr="00CD0CC9">
        <w:rPr>
          <w:sz w:val="24"/>
          <w:szCs w:val="24"/>
        </w:rPr>
        <w:br/>
        <w:t>- Procurement of hardware, licenses, or infrastructure</w:t>
      </w:r>
      <w:r w:rsidR="00CD0CC9" w:rsidRPr="00CD0CC9">
        <w:rPr>
          <w:sz w:val="24"/>
          <w:szCs w:val="24"/>
        </w:rPr>
        <w:br/>
        <w:t>- Long-term maintenance beyond the agreed warranty period</w:t>
      </w:r>
      <w:r w:rsidR="00CD0CC9">
        <w:br w:type="page"/>
      </w:r>
    </w:p>
    <w:p w14:paraId="141AE5E3" w14:textId="7C5492A4" w:rsidR="00F27131" w:rsidRDefault="00000000">
      <w:pPr>
        <w:pStyle w:val="Heading1"/>
      </w:pPr>
      <w:r>
        <w:lastRenderedPageBreak/>
        <w:t>2. Market Benchmark (Senior Developer, 5+ years)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7131" w14:paraId="68D484F3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1E4BE" w14:textId="77777777" w:rsidR="00F27131" w:rsidRDefault="00000000">
            <w:r>
              <w:t>Region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13E76" w14:textId="77777777" w:rsidR="00F27131" w:rsidRDefault="00000000">
            <w:r>
              <w:t>Typical Cost (per MM)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63539" w14:textId="77777777" w:rsidR="00F27131" w:rsidRDefault="00000000">
            <w:r>
              <w:t>Source (2023–2025)</w:t>
            </w:r>
          </w:p>
        </w:tc>
      </w:tr>
      <w:tr w:rsidR="00F27131" w14:paraId="18BCD47C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D55CA" w14:textId="77777777" w:rsidR="00F27131" w:rsidRDefault="00000000">
            <w:r>
              <w:t>Korea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0F55D" w14:textId="77777777" w:rsidR="00F27131" w:rsidRDefault="00000000">
            <w:r>
              <w:t>$6,000 – $10,000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18F21" w14:textId="77777777" w:rsidR="00F27131" w:rsidRDefault="00000000">
            <w:r>
              <w:t xml:space="preserve">Glassdoor, </w:t>
            </w:r>
            <w:proofErr w:type="spellStart"/>
            <w:r>
              <w:t>SalaryExpert</w:t>
            </w:r>
            <w:proofErr w:type="spellEnd"/>
          </w:p>
        </w:tc>
      </w:tr>
      <w:tr w:rsidR="00F27131" w14:paraId="5F2EC6A4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3062DB" w14:textId="77777777" w:rsidR="00F27131" w:rsidRDefault="00000000">
            <w:r>
              <w:t>Vietnam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4D1BD1" w14:textId="406F618B" w:rsidR="00F27131" w:rsidRDefault="00000000">
            <w:r>
              <w:t>$</w:t>
            </w:r>
            <w:r w:rsidR="00623760">
              <w:t>2</w:t>
            </w:r>
            <w:r>
              <w:t>,</w:t>
            </w:r>
            <w:r w:rsidR="00623760">
              <w:t>7</w:t>
            </w:r>
            <w:r>
              <w:t>00 – $5,600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0D381" w14:textId="77777777" w:rsidR="00F27131" w:rsidRDefault="00000000">
            <w:proofErr w:type="spellStart"/>
            <w:r>
              <w:t>TechVify</w:t>
            </w:r>
            <w:proofErr w:type="spellEnd"/>
            <w:r>
              <w:t xml:space="preserve">, </w:t>
            </w:r>
            <w:proofErr w:type="spellStart"/>
            <w:r>
              <w:t>SaigonTech</w:t>
            </w:r>
            <w:proofErr w:type="spellEnd"/>
          </w:p>
        </w:tc>
      </w:tr>
      <w:tr w:rsidR="00F27131" w14:paraId="69C3197B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7660F" w14:textId="77777777" w:rsidR="00F27131" w:rsidRDefault="00000000">
            <w:r>
              <w:t>India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3172F" w14:textId="6527D3D0" w:rsidR="00F27131" w:rsidRDefault="00000000">
            <w:r>
              <w:t>$</w:t>
            </w:r>
            <w:r w:rsidR="00623760">
              <w:t>3</w:t>
            </w:r>
            <w:r>
              <w:t>,000 – $5,600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D0F5C" w14:textId="77777777" w:rsidR="00F27131" w:rsidRDefault="00000000">
            <w:r>
              <w:t>Qubit Labs</w:t>
            </w:r>
          </w:p>
        </w:tc>
      </w:tr>
      <w:tr w:rsidR="00F27131" w14:paraId="45729D44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57473" w14:textId="77777777" w:rsidR="00F27131" w:rsidRDefault="00000000">
            <w:r>
              <w:t>Eastern Europe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147C7" w14:textId="4695728B" w:rsidR="00F27131" w:rsidRDefault="00000000">
            <w:r>
              <w:t>$4,</w:t>
            </w:r>
            <w:r w:rsidR="00623760">
              <w:t>0</w:t>
            </w:r>
            <w:r>
              <w:t>00 – $8,000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B7BA0" w14:textId="77777777" w:rsidR="00F27131" w:rsidRDefault="00000000">
            <w:r>
              <w:t>Qubit Labs</w:t>
            </w:r>
          </w:p>
        </w:tc>
      </w:tr>
      <w:tr w:rsidR="00F27131" w14:paraId="7E69E5DD" w14:textId="77777777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80202" w14:textId="77777777" w:rsidR="00F27131" w:rsidRDefault="00000000">
            <w:r>
              <w:t>Our Proposal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1EB6F" w14:textId="77777777" w:rsidR="009416D7" w:rsidRDefault="00000000">
            <w:r>
              <w:t>$1,700 – $1,900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1B999" w14:textId="77777777" w:rsidR="00F27131" w:rsidRDefault="00000000">
            <w:r>
              <w:t>—</w:t>
            </w:r>
          </w:p>
        </w:tc>
      </w:tr>
    </w:tbl>
    <w:p w14:paraId="3FA453D5" w14:textId="77777777" w:rsidR="00F26130" w:rsidRPr="00960A42" w:rsidRDefault="00000000" w:rsidP="00537D38">
      <w:pPr>
        <w:spacing w:line="240" w:lineRule="auto"/>
        <w:rPr>
          <w:i/>
          <w:iCs/>
          <w:sz w:val="18"/>
          <w:szCs w:val="18"/>
        </w:rPr>
      </w:pPr>
      <w:r w:rsidRPr="00960A42">
        <w:rPr>
          <w:i/>
          <w:iCs/>
          <w:sz w:val="18"/>
          <w:szCs w:val="18"/>
        </w:rPr>
        <w:t>Compared to benchmarks, our proposed rate is 3–5x lower than Korea and significantly below other outsourcing hubs, while ensuring continuity and quality.</w:t>
      </w:r>
    </w:p>
    <w:p w14:paraId="1E30F8A9" w14:textId="1B3B9204" w:rsidR="00F27131" w:rsidRPr="00AB016C" w:rsidRDefault="00960A42" w:rsidP="00537D38">
      <w:pPr>
        <w:spacing w:line="240" w:lineRule="auto"/>
        <w:rPr>
          <w:i/>
          <w:iCs/>
          <w:sz w:val="18"/>
          <w:szCs w:val="18"/>
        </w:rPr>
      </w:pPr>
      <w:r w:rsidRPr="00960A42">
        <w:rPr>
          <w:i/>
          <w:iCs/>
          <w:sz w:val="18"/>
          <w:szCs w:val="18"/>
        </w:rPr>
        <w:t xml:space="preserve">Benchmark data is based on outsourcing market rates published by </w:t>
      </w:r>
      <w:proofErr w:type="spellStart"/>
      <w:r w:rsidRPr="00960A42">
        <w:rPr>
          <w:i/>
          <w:iCs/>
          <w:sz w:val="18"/>
          <w:szCs w:val="18"/>
        </w:rPr>
        <w:t>TechVify</w:t>
      </w:r>
      <w:proofErr w:type="spellEnd"/>
      <w:r w:rsidRPr="00960A42">
        <w:rPr>
          <w:i/>
          <w:iCs/>
          <w:sz w:val="18"/>
          <w:szCs w:val="18"/>
        </w:rPr>
        <w:t xml:space="preserve">, </w:t>
      </w:r>
      <w:proofErr w:type="spellStart"/>
      <w:r w:rsidRPr="00960A42">
        <w:rPr>
          <w:i/>
          <w:iCs/>
          <w:sz w:val="18"/>
          <w:szCs w:val="18"/>
        </w:rPr>
        <w:t>SaigonTech</w:t>
      </w:r>
      <w:proofErr w:type="spellEnd"/>
      <w:r w:rsidRPr="00960A42">
        <w:rPr>
          <w:i/>
          <w:iCs/>
          <w:sz w:val="18"/>
          <w:szCs w:val="18"/>
        </w:rPr>
        <w:t>, Qubit Labs, etc.</w:t>
      </w:r>
      <w:r w:rsidR="005F4911">
        <w:rPr>
          <w:i/>
          <w:iCs/>
          <w:sz w:val="18"/>
          <w:szCs w:val="18"/>
        </w:rPr>
        <w:t xml:space="preserve"> </w:t>
      </w:r>
      <w:r w:rsidRPr="00960A42">
        <w:rPr>
          <w:i/>
          <w:iCs/>
          <w:sz w:val="18"/>
          <w:szCs w:val="18"/>
        </w:rPr>
        <w:t xml:space="preserve">In Vietnam, local salaries are of course lower (around </w:t>
      </w:r>
      <w:r w:rsidR="004D17B2">
        <w:rPr>
          <w:i/>
          <w:iCs/>
          <w:sz w:val="18"/>
          <w:szCs w:val="18"/>
        </w:rPr>
        <w:t>2</w:t>
      </w:r>
      <w:r w:rsidRPr="00960A42">
        <w:rPr>
          <w:i/>
          <w:iCs/>
          <w:sz w:val="18"/>
          <w:szCs w:val="18"/>
        </w:rPr>
        <w:t>,</w:t>
      </w:r>
      <w:r w:rsidR="004D17B2">
        <w:rPr>
          <w:i/>
          <w:iCs/>
          <w:sz w:val="18"/>
          <w:szCs w:val="18"/>
        </w:rPr>
        <w:t>7</w:t>
      </w:r>
      <w:r w:rsidRPr="00960A42">
        <w:rPr>
          <w:i/>
          <w:iCs/>
          <w:sz w:val="18"/>
          <w:szCs w:val="18"/>
        </w:rPr>
        <w:t xml:space="preserve">00 USD/month for seniors), but outsourcing clients typically pay </w:t>
      </w:r>
      <w:r w:rsidR="00427FE2">
        <w:rPr>
          <w:i/>
          <w:iCs/>
          <w:sz w:val="18"/>
          <w:szCs w:val="18"/>
        </w:rPr>
        <w:t>3</w:t>
      </w:r>
      <w:r w:rsidRPr="00960A42">
        <w:rPr>
          <w:i/>
          <w:iCs/>
          <w:sz w:val="18"/>
          <w:szCs w:val="18"/>
        </w:rPr>
        <w:t>,000–</w:t>
      </w:r>
      <w:r w:rsidR="00427FE2">
        <w:rPr>
          <w:i/>
          <w:iCs/>
          <w:sz w:val="18"/>
          <w:szCs w:val="18"/>
        </w:rPr>
        <w:t>5</w:t>
      </w:r>
      <w:r w:rsidRPr="00960A42">
        <w:rPr>
          <w:i/>
          <w:iCs/>
          <w:sz w:val="18"/>
          <w:szCs w:val="18"/>
        </w:rPr>
        <w:t>,</w:t>
      </w:r>
      <w:r w:rsidR="00427FE2">
        <w:rPr>
          <w:i/>
          <w:iCs/>
          <w:sz w:val="18"/>
          <w:szCs w:val="18"/>
        </w:rPr>
        <w:t>6</w:t>
      </w:r>
      <w:r w:rsidRPr="00960A42">
        <w:rPr>
          <w:i/>
          <w:iCs/>
          <w:sz w:val="18"/>
          <w:szCs w:val="18"/>
        </w:rPr>
        <w:t>00 USD/MM because agencies include overhead, management, and risk buffer. Our proposal is significantly below those outsourcing rates while maintaining quality and stability.</w:t>
      </w:r>
    </w:p>
    <w:p w14:paraId="57C01C8C" w14:textId="77777777" w:rsidR="00F27131" w:rsidRDefault="00000000">
      <w:pPr>
        <w:pStyle w:val="Heading1"/>
      </w:pPr>
      <w:r>
        <w:t xml:space="preserve">3. </w:t>
      </w:r>
      <w:r w:rsidRPr="00F26130">
        <w:rPr>
          <w:sz w:val="32"/>
          <w:szCs w:val="32"/>
        </w:rPr>
        <w:t>Pricing Options</w:t>
      </w:r>
    </w:p>
    <w:tbl>
      <w:tblPr>
        <w:tblW w:w="8928" w:type="dxa"/>
        <w:tblLook w:val="04A0" w:firstRow="1" w:lastRow="0" w:firstColumn="1" w:lastColumn="0" w:noHBand="0" w:noVBand="1"/>
      </w:tblPr>
      <w:tblGrid>
        <w:gridCol w:w="2178"/>
        <w:gridCol w:w="3582"/>
        <w:gridCol w:w="3168"/>
      </w:tblGrid>
      <w:tr w:rsidR="00F27131" w14:paraId="767F34F4" w14:textId="77777777" w:rsidTr="00927BAE"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406B2" w14:textId="77777777" w:rsidR="00F27131" w:rsidRDefault="00000000" w:rsidP="00537D38">
            <w:pPr>
              <w:spacing w:line="240" w:lineRule="auto"/>
            </w:pPr>
            <w:r>
              <w:t>Criteria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19A5B" w14:textId="77777777" w:rsidR="00F27131" w:rsidRDefault="00000000" w:rsidP="00537D38">
            <w:pPr>
              <w:spacing w:line="240" w:lineRule="auto"/>
            </w:pPr>
            <w:r>
              <w:t xml:space="preserve">Option A – </w:t>
            </w:r>
            <w:r w:rsidR="008A4A27">
              <w:t>Monthly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B57AC" w14:textId="77777777" w:rsidR="00F27131" w:rsidRDefault="00000000" w:rsidP="00537D38">
            <w:pPr>
              <w:spacing w:line="240" w:lineRule="auto"/>
            </w:pPr>
            <w:r>
              <w:t>Option B – Per Phase</w:t>
            </w:r>
          </w:p>
        </w:tc>
      </w:tr>
      <w:tr w:rsidR="00F27131" w14:paraId="25D109FD" w14:textId="77777777" w:rsidTr="00927BAE"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F5BD2" w14:textId="77777777" w:rsidR="00F27131" w:rsidRDefault="00000000" w:rsidP="00537D38">
            <w:pPr>
              <w:spacing w:line="240" w:lineRule="auto"/>
            </w:pPr>
            <w:r>
              <w:t>Rate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23F6A" w14:textId="77777777" w:rsidR="009416D7" w:rsidRDefault="00000000" w:rsidP="00537D38">
            <w:pPr>
              <w:spacing w:line="240" w:lineRule="auto"/>
            </w:pPr>
            <w:r w:rsidRPr="00D51F13">
              <w:rPr>
                <w:strike/>
              </w:rPr>
              <w:t>$1,900/MM</w:t>
            </w:r>
            <w:r>
              <w:t xml:space="preserve"> → $1,700/MM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77ADB" w14:textId="77777777" w:rsidR="009416D7" w:rsidRDefault="00000000" w:rsidP="00537D38">
            <w:pPr>
              <w:spacing w:line="240" w:lineRule="auto"/>
            </w:pPr>
            <w:r>
              <w:t>$1,900/MM</w:t>
            </w:r>
          </w:p>
        </w:tc>
      </w:tr>
      <w:tr w:rsidR="00F27131" w14:paraId="5F348EF6" w14:textId="77777777" w:rsidTr="00927BAE"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8EE00" w14:textId="77777777" w:rsidR="00F27131" w:rsidRDefault="00000000" w:rsidP="00537D38">
            <w:pPr>
              <w:spacing w:line="240" w:lineRule="auto"/>
            </w:pPr>
            <w:r>
              <w:t>Billing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F4D97" w14:textId="77777777" w:rsidR="00F27131" w:rsidRDefault="00000000" w:rsidP="00537D38">
            <w:pPr>
              <w:spacing w:line="240" w:lineRule="auto"/>
            </w:pPr>
            <w:r>
              <w:t>Monthly invoicing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080A9" w14:textId="77777777" w:rsidR="00F27131" w:rsidRDefault="00000000" w:rsidP="00537D38">
            <w:pPr>
              <w:spacing w:line="240" w:lineRule="auto"/>
            </w:pPr>
            <w:r>
              <w:t>Per-phase billing (Phase 2, Phase 3…)</w:t>
            </w:r>
          </w:p>
        </w:tc>
      </w:tr>
      <w:tr w:rsidR="00F27131" w14:paraId="7BB7DF7A" w14:textId="77777777" w:rsidTr="00927BAE"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D5CB6" w14:textId="77777777" w:rsidR="00F27131" w:rsidRDefault="00000000" w:rsidP="00537D38">
            <w:pPr>
              <w:spacing w:line="240" w:lineRule="auto"/>
            </w:pPr>
            <w:r>
              <w:t>Payment Terms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AC127" w14:textId="5DE937CA" w:rsidR="009416D7" w:rsidRDefault="00CC1A82" w:rsidP="00CC1A82">
            <w:pPr>
              <w:spacing w:line="240" w:lineRule="auto"/>
            </w:pPr>
            <w:r>
              <w:t>Full monthly payment, no retention</w:t>
            </w:r>
            <w:r w:rsidR="0064750F">
              <w:t xml:space="preserve">. </w:t>
            </w:r>
            <w:r>
              <w:t>We commit preferential partner rates for the long-term maintenance stage, ensuring support beyond delivery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85B96" w14:textId="1B9F91B4" w:rsidR="00C22C46" w:rsidRDefault="00000000" w:rsidP="00537D38">
            <w:pPr>
              <w:spacing w:line="240" w:lineRule="auto"/>
            </w:pPr>
            <w:r>
              <w:t>30% signing</w:t>
            </w:r>
          </w:p>
          <w:p w14:paraId="208FA7A1" w14:textId="77777777" w:rsidR="00C22C46" w:rsidRDefault="00000000" w:rsidP="00537D38">
            <w:pPr>
              <w:spacing w:line="240" w:lineRule="auto"/>
            </w:pPr>
            <w:r>
              <w:t>40% mid-phase</w:t>
            </w:r>
          </w:p>
          <w:p w14:paraId="3D90EBEE" w14:textId="2BE331D5" w:rsidR="009416D7" w:rsidRDefault="00000000" w:rsidP="00537D38">
            <w:pPr>
              <w:spacing w:line="240" w:lineRule="auto"/>
            </w:pPr>
            <w:r>
              <w:t>30% final</w:t>
            </w:r>
            <w:r w:rsidR="00C22C46">
              <w:t>(retention until end of warranty (2w–1m))</w:t>
            </w:r>
          </w:p>
        </w:tc>
      </w:tr>
      <w:tr w:rsidR="00F27131" w14:paraId="02445DA3" w14:textId="77777777" w:rsidTr="00927BAE"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5393D" w14:textId="77777777" w:rsidR="00F27131" w:rsidRDefault="00000000" w:rsidP="00537D38">
            <w:pPr>
              <w:spacing w:line="240" w:lineRule="auto"/>
            </w:pPr>
            <w:r>
              <w:t>Risk (scope unclear)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1C4FB" w14:textId="77777777" w:rsidR="00F27131" w:rsidRDefault="00000000" w:rsidP="00537D38">
            <w:pPr>
              <w:spacing w:line="240" w:lineRule="auto"/>
            </w:pPr>
            <w:r>
              <w:t>We absorb minor scope changes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EB9A2" w14:textId="77777777" w:rsidR="00F27131" w:rsidRDefault="00000000" w:rsidP="00537D38">
            <w:pPr>
              <w:spacing w:line="240" w:lineRule="auto"/>
            </w:pPr>
            <w:r>
              <w:t>Adjust estimation per phase</w:t>
            </w:r>
          </w:p>
        </w:tc>
      </w:tr>
      <w:tr w:rsidR="00F27131" w14:paraId="6144209C" w14:textId="77777777" w:rsidTr="00927BAE"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8EB44" w14:textId="77777777" w:rsidR="00F27131" w:rsidRDefault="00000000" w:rsidP="00537D38">
            <w:pPr>
              <w:spacing w:line="240" w:lineRule="auto"/>
            </w:pPr>
            <w:r>
              <w:t>Client Benefit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65A43" w14:textId="77777777" w:rsidR="00F27131" w:rsidRDefault="00000000" w:rsidP="00537D38">
            <w:pPr>
              <w:spacing w:line="240" w:lineRule="auto"/>
            </w:pPr>
            <w:r>
              <w:t>Lower cost, predictable, stable delivery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17C8F" w14:textId="77777777" w:rsidR="00F27131" w:rsidRDefault="00000000" w:rsidP="00537D38">
            <w:pPr>
              <w:spacing w:line="240" w:lineRule="auto"/>
            </w:pPr>
            <w:r>
              <w:t>Pay by deliverables, lower risk if scope shifts</w:t>
            </w:r>
          </w:p>
        </w:tc>
      </w:tr>
      <w:tr w:rsidR="001078AA" w14:paraId="25F46397" w14:textId="77777777" w:rsidTr="00927BAE"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3F663" w14:textId="77777777" w:rsidR="001078AA" w:rsidRDefault="001078AA" w:rsidP="00537D38">
            <w:pPr>
              <w:spacing w:line="240" w:lineRule="auto"/>
            </w:pPr>
            <w:r>
              <w:t>Our Benefit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FF527" w14:textId="77777777" w:rsidR="001078AA" w:rsidRDefault="001078AA" w:rsidP="00537D38">
            <w:pPr>
              <w:spacing w:line="240" w:lineRule="auto"/>
            </w:pPr>
            <w:r>
              <w:t>Lower cost, predictable, stable delivery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CB40E" w14:textId="77777777" w:rsidR="001078AA" w:rsidRDefault="001078AA" w:rsidP="00537D38">
            <w:pPr>
              <w:spacing w:line="240" w:lineRule="auto"/>
            </w:pPr>
            <w:r>
              <w:t>Flexibility to adjust scope, buffer for uncertainty</w:t>
            </w:r>
          </w:p>
        </w:tc>
      </w:tr>
      <w:tr w:rsidR="00C22C46" w14:paraId="5816CE8C" w14:textId="77777777" w:rsidTr="00927BAE"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D5DEA" w14:textId="00AFADF6" w:rsidR="00C22C46" w:rsidRDefault="00C22C46" w:rsidP="00537D38">
            <w:pPr>
              <w:spacing w:line="240" w:lineRule="auto"/>
            </w:pPr>
            <w:r>
              <w:t>Overrun (extra effort)</w:t>
            </w:r>
          </w:p>
        </w:tc>
        <w:tc>
          <w:tcPr>
            <w:tcW w:w="3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8AD7A" w14:textId="6B394F67" w:rsidR="00C22C46" w:rsidRDefault="009C7B70" w:rsidP="00537D38">
            <w:pPr>
              <w:spacing w:line="240" w:lineRule="auto"/>
            </w:pPr>
            <w:r w:rsidRPr="009C7B70">
              <w:t>Billed by actual MM, capped at +30% of estimation unless scope change is agreed</w:t>
            </w:r>
          </w:p>
        </w:tc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94087F" w14:textId="5EA719A2" w:rsidR="00C22C46" w:rsidRDefault="00C22C46" w:rsidP="00537D38">
            <w:pPr>
              <w:spacing w:line="240" w:lineRule="auto"/>
            </w:pPr>
            <w:r>
              <w:t>Fixed at estimated MM; extra effort absorbed by us</w:t>
            </w:r>
          </w:p>
        </w:tc>
      </w:tr>
      <w:tr w:rsidR="00C22C46" w14:paraId="76CBDB0C" w14:textId="77777777">
        <w:tc>
          <w:tcPr>
            <w:tcW w:w="2178" w:type="dxa"/>
          </w:tcPr>
          <w:p w14:paraId="7DFEA59A" w14:textId="3940A967" w:rsidR="00C22C46" w:rsidRDefault="00C22C46" w:rsidP="00C22C46"/>
        </w:tc>
        <w:tc>
          <w:tcPr>
            <w:tcW w:w="3582" w:type="dxa"/>
          </w:tcPr>
          <w:p w14:paraId="2D23EF7F" w14:textId="59DDD188" w:rsidR="00C22C46" w:rsidRDefault="00C22C46" w:rsidP="00C22C46"/>
        </w:tc>
        <w:tc>
          <w:tcPr>
            <w:tcW w:w="3168" w:type="dxa"/>
          </w:tcPr>
          <w:p w14:paraId="56A79A00" w14:textId="74D75412" w:rsidR="00C22C46" w:rsidRDefault="00C22C46" w:rsidP="00C22C46"/>
        </w:tc>
      </w:tr>
    </w:tbl>
    <w:p w14:paraId="059F4E87" w14:textId="77777777" w:rsidR="00F27131" w:rsidRPr="00F26130" w:rsidRDefault="00000000">
      <w:pPr>
        <w:pStyle w:val="Heading1"/>
        <w:rPr>
          <w:sz w:val="32"/>
          <w:szCs w:val="32"/>
        </w:rPr>
      </w:pPr>
      <w:r w:rsidRPr="00F26130">
        <w:rPr>
          <w:sz w:val="32"/>
          <w:szCs w:val="32"/>
        </w:rPr>
        <w:lastRenderedPageBreak/>
        <w:t>4. Warranty &amp; Payment Terms</w:t>
      </w:r>
    </w:p>
    <w:p w14:paraId="4B944B90" w14:textId="7B6B918B" w:rsidR="00F27131" w:rsidRDefault="00000000">
      <w:r>
        <w:t>- Warranty period: 2 weeks – 1 month after acceptance.</w:t>
      </w:r>
      <w:r>
        <w:br/>
        <w:t>- Option B: 30% of the final payment retained until warranty ends.</w:t>
      </w:r>
      <w:r>
        <w:br/>
        <w:t>- After warranty: any new features or changes will be handled as new phases under the same rate card.</w:t>
      </w:r>
    </w:p>
    <w:p w14:paraId="1323A7D6" w14:textId="77777777" w:rsidR="00F27131" w:rsidRPr="00F26130" w:rsidRDefault="00000000">
      <w:pPr>
        <w:pStyle w:val="Heading1"/>
        <w:rPr>
          <w:sz w:val="32"/>
          <w:szCs w:val="32"/>
        </w:rPr>
      </w:pPr>
      <w:r w:rsidRPr="00F26130">
        <w:rPr>
          <w:sz w:val="32"/>
          <w:szCs w:val="32"/>
        </w:rPr>
        <w:t>5. Dependencies</w:t>
      </w:r>
    </w:p>
    <w:p w14:paraId="59EA6C05" w14:textId="36DCD1C8" w:rsidR="00F27131" w:rsidRDefault="002C5281">
      <w:r w:rsidRPr="002C5281">
        <w:t>To ensure reliable QA across target environments, the client is requested to provide (or support procurement of) testing devices, especially for mobile platforms.</w:t>
      </w:r>
      <w:r w:rsidR="00365683">
        <w:t xml:space="preserve"> </w:t>
      </w:r>
      <w:r>
        <w:t>This will reduce risks of environment-specific issues.</w:t>
      </w:r>
    </w:p>
    <w:p w14:paraId="113EED43" w14:textId="77777777" w:rsidR="00F27131" w:rsidRPr="00F26130" w:rsidRDefault="00000000">
      <w:pPr>
        <w:pStyle w:val="Heading1"/>
        <w:rPr>
          <w:sz w:val="32"/>
          <w:szCs w:val="32"/>
        </w:rPr>
      </w:pPr>
      <w:r w:rsidRPr="00F26130">
        <w:rPr>
          <w:sz w:val="32"/>
          <w:szCs w:val="32"/>
        </w:rPr>
        <w:t>6. Conclusion</w:t>
      </w:r>
    </w:p>
    <w:p w14:paraId="24E3A157" w14:textId="77929933" w:rsidR="00781781" w:rsidRDefault="00000000" w:rsidP="00781781">
      <w:r>
        <w:t>This rate card is intended as the standard model for Phase 2 and beyond. For each phase, we will clarify requirements, estimate man-months, and apply the agreed rate option (A or B). For long-term contracts, we are open to discussing terms together.</w:t>
      </w:r>
    </w:p>
    <w:p w14:paraId="4BB157C1" w14:textId="514A4957" w:rsidR="009416D7" w:rsidRDefault="009416D7"/>
    <w:sectPr w:rsidR="009416D7" w:rsidSect="0054090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5DEF6" w14:textId="77777777" w:rsidR="00752B51" w:rsidRDefault="00752B51" w:rsidP="00F26130">
      <w:pPr>
        <w:spacing w:after="0" w:line="240" w:lineRule="auto"/>
      </w:pPr>
      <w:r>
        <w:separator/>
      </w:r>
    </w:p>
  </w:endnote>
  <w:endnote w:type="continuationSeparator" w:id="0">
    <w:p w14:paraId="777EC2ED" w14:textId="77777777" w:rsidR="00752B51" w:rsidRDefault="00752B51" w:rsidP="00F26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834431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6C0C204" w14:textId="333CFA32" w:rsidR="006573AD" w:rsidRDefault="006573A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841F89" w14:textId="77777777" w:rsidR="00540906" w:rsidRDefault="005409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9106F" w14:textId="77777777" w:rsidR="00752B51" w:rsidRDefault="00752B51" w:rsidP="00F26130">
      <w:pPr>
        <w:spacing w:after="0" w:line="240" w:lineRule="auto"/>
      </w:pPr>
      <w:r>
        <w:separator/>
      </w:r>
    </w:p>
  </w:footnote>
  <w:footnote w:type="continuationSeparator" w:id="0">
    <w:p w14:paraId="21E4E666" w14:textId="77777777" w:rsidR="00752B51" w:rsidRDefault="00752B51" w:rsidP="00F26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027F7" w14:textId="4579CE27" w:rsidR="00927BAE" w:rsidRPr="00F26130" w:rsidRDefault="006573AD" w:rsidP="00F26130">
    <w:pPr>
      <w:pStyle w:val="Header"/>
    </w:pPr>
    <w:r>
      <w:ptab w:relativeTo="margin" w:alignment="left" w:leader="none"/>
    </w:r>
    <w:r w:rsidR="00F26130" w:rsidRPr="00F26130">
      <w:t>[2025-09-27] SBM Development Team | Pricing Proposal – Standard Rate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5999231">
    <w:abstractNumId w:val="8"/>
  </w:num>
  <w:num w:numId="2" w16cid:durableId="779300087">
    <w:abstractNumId w:val="6"/>
  </w:num>
  <w:num w:numId="3" w16cid:durableId="523713777">
    <w:abstractNumId w:val="5"/>
  </w:num>
  <w:num w:numId="4" w16cid:durableId="368260529">
    <w:abstractNumId w:val="4"/>
  </w:num>
  <w:num w:numId="5" w16cid:durableId="1717123110">
    <w:abstractNumId w:val="7"/>
  </w:num>
  <w:num w:numId="6" w16cid:durableId="1058239441">
    <w:abstractNumId w:val="3"/>
  </w:num>
  <w:num w:numId="7" w16cid:durableId="320888078">
    <w:abstractNumId w:val="2"/>
  </w:num>
  <w:num w:numId="8" w16cid:durableId="1979144608">
    <w:abstractNumId w:val="1"/>
  </w:num>
  <w:num w:numId="9" w16cid:durableId="1219054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8A0"/>
    <w:rsid w:val="000525AE"/>
    <w:rsid w:val="0006063C"/>
    <w:rsid w:val="00085E96"/>
    <w:rsid w:val="000915FA"/>
    <w:rsid w:val="000C51B7"/>
    <w:rsid w:val="001078AA"/>
    <w:rsid w:val="0015074B"/>
    <w:rsid w:val="0016401D"/>
    <w:rsid w:val="001B442E"/>
    <w:rsid w:val="001E4F12"/>
    <w:rsid w:val="00256F1C"/>
    <w:rsid w:val="00281119"/>
    <w:rsid w:val="0029639D"/>
    <w:rsid w:val="002969C4"/>
    <w:rsid w:val="002C5281"/>
    <w:rsid w:val="00326F90"/>
    <w:rsid w:val="0034187E"/>
    <w:rsid w:val="00365683"/>
    <w:rsid w:val="003C6DE8"/>
    <w:rsid w:val="00427FE2"/>
    <w:rsid w:val="004762B8"/>
    <w:rsid w:val="004B2D80"/>
    <w:rsid w:val="004D17B2"/>
    <w:rsid w:val="004E77D3"/>
    <w:rsid w:val="00537D38"/>
    <w:rsid w:val="00540906"/>
    <w:rsid w:val="005A114F"/>
    <w:rsid w:val="005B1E20"/>
    <w:rsid w:val="005C3E03"/>
    <w:rsid w:val="005F4911"/>
    <w:rsid w:val="005F5512"/>
    <w:rsid w:val="00615F53"/>
    <w:rsid w:val="00623760"/>
    <w:rsid w:val="0063573C"/>
    <w:rsid w:val="0064750F"/>
    <w:rsid w:val="006573AD"/>
    <w:rsid w:val="00675151"/>
    <w:rsid w:val="006A0DDB"/>
    <w:rsid w:val="0073292C"/>
    <w:rsid w:val="007343B9"/>
    <w:rsid w:val="00752B51"/>
    <w:rsid w:val="00756EF4"/>
    <w:rsid w:val="00771B83"/>
    <w:rsid w:val="00781781"/>
    <w:rsid w:val="00795312"/>
    <w:rsid w:val="007A33DF"/>
    <w:rsid w:val="008A4A27"/>
    <w:rsid w:val="008F7552"/>
    <w:rsid w:val="0091551B"/>
    <w:rsid w:val="00927BAE"/>
    <w:rsid w:val="009416D7"/>
    <w:rsid w:val="00960A42"/>
    <w:rsid w:val="00966E5F"/>
    <w:rsid w:val="00994A74"/>
    <w:rsid w:val="009C7B70"/>
    <w:rsid w:val="00A83719"/>
    <w:rsid w:val="00AA1D8D"/>
    <w:rsid w:val="00AA35CF"/>
    <w:rsid w:val="00AB016C"/>
    <w:rsid w:val="00AE1C59"/>
    <w:rsid w:val="00AF1356"/>
    <w:rsid w:val="00B47730"/>
    <w:rsid w:val="00B65E76"/>
    <w:rsid w:val="00BB117E"/>
    <w:rsid w:val="00BD0A46"/>
    <w:rsid w:val="00BD0ABF"/>
    <w:rsid w:val="00C22C46"/>
    <w:rsid w:val="00C23DFF"/>
    <w:rsid w:val="00C73A30"/>
    <w:rsid w:val="00C864D6"/>
    <w:rsid w:val="00CB0664"/>
    <w:rsid w:val="00CB08AD"/>
    <w:rsid w:val="00CC1A82"/>
    <w:rsid w:val="00CD0CC9"/>
    <w:rsid w:val="00CF59A1"/>
    <w:rsid w:val="00D00967"/>
    <w:rsid w:val="00D3414C"/>
    <w:rsid w:val="00D51F13"/>
    <w:rsid w:val="00D751B8"/>
    <w:rsid w:val="00DE0246"/>
    <w:rsid w:val="00DF71F2"/>
    <w:rsid w:val="00E05455"/>
    <w:rsid w:val="00E33BA9"/>
    <w:rsid w:val="00E571E2"/>
    <w:rsid w:val="00E604BC"/>
    <w:rsid w:val="00E80C96"/>
    <w:rsid w:val="00EC3860"/>
    <w:rsid w:val="00EC4603"/>
    <w:rsid w:val="00F26130"/>
    <w:rsid w:val="00F27131"/>
    <w:rsid w:val="00F44D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BE9781"/>
  <w14:defaultImageDpi w14:val="300"/>
  <w15:docId w15:val="{F929851D-3B64-4137-A4EC-59664914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vy nguyen</cp:lastModifiedBy>
  <cp:revision>171</cp:revision>
  <cp:lastPrinted>2025-09-27T04:28:00Z</cp:lastPrinted>
  <dcterms:created xsi:type="dcterms:W3CDTF">2013-12-23T23:15:00Z</dcterms:created>
  <dcterms:modified xsi:type="dcterms:W3CDTF">2025-09-27T05:25:00Z</dcterms:modified>
  <cp:category/>
</cp:coreProperties>
</file>