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i w:val="1"/>
          <w:rtl w:val="0"/>
        </w:rPr>
        <w:t xml:space="preserve">Part 2a: Analytics Dashboard results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Between Feb. 15th to Feb. 23rd, eatnomz.com received on average 100 daily visits from Ashburn,VA. The average session length of all those views is less than 1 millisecond - a pattern most resembles that of automatic web-crawling softwares. Therefore, to maintain the integrity of our results, our overview dashboard only covers traffics from New York, the location that over 90% of Nomz’s customers visit from. Furthermore, because we have released our Amazon Mechanical Turk Survey on Feb 23rd, we will only analyze Google Analytics data before that date to avoid customer behavior change as a result of the release of the survey.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Between Jan 1st to Feb 23rd, eatnomz.com overall received 412 sessions from 241 unique New York visitors. Those visitors on average visited 3.91 pages per visit, spent on average 3:23 minutes during those visits, and had a 42.48% bounce rate. 66.95% of the traffics come from desktop, 30.76% come from mobile, and 2.29% come from tablet. Those customers generated $2682.73 of revenue with conversion rate 8.87%. The average order value is $43.27.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b w:val="1"/>
          <w:i w:val="1"/>
          <w:sz w:val="24"/>
          <w:szCs w:val="24"/>
          <w:rtl w:val="0"/>
        </w:rPr>
        <w:t xml:space="preserve">Part 2b: Web Metrics Custom Reports (20%)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Appendix F for reports screenshots. </w:t>
      </w:r>
    </w:p>
    <w:p w:rsidR="00000000" w:rsidDel="00000000" w:rsidP="00000000" w:rsidRDefault="00000000" w:rsidRPr="00000000">
      <w:pPr>
        <w:contextualSpacing w:val="0"/>
      </w:pPr>
      <w:r w:rsidDel="00000000" w:rsidR="00000000" w:rsidRPr="00000000">
        <w:rPr>
          <w:rtl w:val="0"/>
        </w:rPr>
        <w:t xml:space="preserve">These reports are for the date range of Jan 1 - Feb 24, and have filtered to include only traffic from the Metro = New York NY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Custom metrics that we have included in our reports:</w:t>
      </w:r>
    </w:p>
    <w:p w:rsidR="00000000" w:rsidDel="00000000" w:rsidP="00000000" w:rsidRDefault="00000000" w:rsidRPr="00000000">
      <w:pPr>
        <w:contextualSpacing w:val="0"/>
      </w:pPr>
      <w:r w:rsidDel="00000000" w:rsidR="00000000" w:rsidRPr="00000000">
        <w:rPr>
          <w:rtl w:val="0"/>
        </w:rPr>
        <w:t xml:space="preserve">Number of session per user</w:t>
      </w:r>
    </w:p>
    <w:p w:rsidR="00000000" w:rsidDel="00000000" w:rsidP="00000000" w:rsidRDefault="00000000" w:rsidRPr="00000000">
      <w:pPr>
        <w:contextualSpacing w:val="0"/>
      </w:pPr>
      <w:r w:rsidDel="00000000" w:rsidR="00000000" w:rsidRPr="00000000">
        <w:rPr>
          <w:rtl w:val="0"/>
        </w:rPr>
        <w:t xml:space="preserve">Revenue per user</w:t>
      </w:r>
    </w:p>
    <w:p w:rsidR="00000000" w:rsidDel="00000000" w:rsidP="00000000" w:rsidRDefault="00000000" w:rsidRPr="00000000">
      <w:pPr>
        <w:contextualSpacing w:val="0"/>
      </w:pPr>
      <w:r w:rsidDel="00000000" w:rsidR="00000000" w:rsidRPr="00000000">
        <w:rPr>
          <w:rtl w:val="0"/>
        </w:rPr>
        <w:t xml:space="preserve">Total revenue</w:t>
      </w:r>
    </w:p>
    <w:p w:rsidR="00000000" w:rsidDel="00000000" w:rsidP="00000000" w:rsidRDefault="00000000" w:rsidRPr="00000000">
      <w:pPr>
        <w:contextualSpacing w:val="0"/>
      </w:pPr>
      <w:r w:rsidDel="00000000" w:rsidR="00000000" w:rsidRPr="00000000">
        <w:rPr>
          <w:rtl w:val="0"/>
        </w:rPr>
        <w:t xml:space="preserve">E-Commerce conversion rate (where applicable)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Site Section Report is not relevant to the eatnomz.com website and therefore we did not create a custom report for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information currently presented in the custom reports indicated that users who make a purchase engage in the website significantly more( higher number of session per user). Furthermore, most who purchase from the website are of the 25-34 age range. Additionally, across device categories, Tablet sessions account for the highest E-Commerce conversion rate and the highest pages per session.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i w:val="1"/>
          <w:sz w:val="24"/>
          <w:szCs w:val="24"/>
          <w:rtl w:val="0"/>
        </w:rPr>
        <w:t xml:space="preserve">Part 2c: Conversion Funnels and Custom Event Tracking (15%) </w:t>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tracking micro-level goals through custom reports. We are tracking: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We are tracking the number of users, new users, average time on page, session duration, pages visited per session, bounce rates, and number of exits for each page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age ranges of the people who are visiting our website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what pages people are exiting our site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what pages people are landing on our site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what pages people are starting on when they enter our site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average session duration per page by 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tracking several things using the E-Commerce capabilities made available by linking our shopify account to google analytics. We are tracking the following using the E-Commerce section: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Revenue over time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E-Commerce conversion rates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Number of transactions over time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Average order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also tracking shopping and checkout behaviors using the E-Commerce funnels. We used this built in feature as a substitute for assigning values (such as revenue per order) to our custom events. However, if we did not have this set of features, we would have taken the average order value ($36.41) and used it as the value for our “checkout button” custom event. (This would assume that all users who click this button successfully complete the transaction.)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Shopping Behavior: </w:t>
      </w:r>
    </w:p>
    <w:p w:rsidR="00000000" w:rsidDel="00000000" w:rsidP="00000000" w:rsidRDefault="00000000" w:rsidRPr="00000000">
      <w:pPr>
        <w:contextualSpacing w:val="0"/>
      </w:pPr>
      <w:r w:rsidDel="00000000" w:rsidR="00000000" w:rsidRPr="00000000">
        <w:drawing>
          <wp:inline distB="114300" distT="114300" distL="114300" distR="114300">
            <wp:extent cx="4252913" cy="2705779"/>
            <wp:effectExtent b="0" l="0" r="0" t="0"/>
            <wp:docPr id="3"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4252913" cy="27057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Checkout Behavior: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86978" cy="4119563"/>
            <wp:effectExtent b="0" l="0" r="0" t="0"/>
            <wp:docPr id="20"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4786978" cy="4119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Additionally, we are using shopify to track our sales, as well as get more granular detail on how our conversion rate from an item in the cart to an item actually purchased is doing. For example, we are using shopify to get more granular data than is available on Google Analytics, on daily conversion rates for actual purchases and additions to the shopping cart. </w:t>
      </w:r>
    </w:p>
    <w:p w:rsidR="00000000" w:rsidDel="00000000" w:rsidP="00000000" w:rsidRDefault="00000000" w:rsidRPr="00000000">
      <w:pPr>
        <w:contextualSpacing w:val="0"/>
      </w:pPr>
      <w:r w:rsidDel="00000000" w:rsidR="00000000" w:rsidRPr="00000000">
        <w:drawing>
          <wp:inline distB="114300" distT="114300" distL="114300" distR="114300">
            <wp:extent cx="3593097" cy="3938588"/>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93097" cy="3938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tracking many conversion related goals using destination URL custom goals. We are tracking the number of users who navigate to the website’s following pages (through various site paths -- see appendix G for configuration details):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About Us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Blog Page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Contact Us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FAQ Page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How Nomz Works page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Place an order page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Product Page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Shopping Cart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Sign In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Sign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refer to Appendix G for exhibits relating to our conversion funnels and their configurations.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tracking the following custom event goals: </w:t>
      </w:r>
    </w:p>
    <w:p w:rsidR="00000000" w:rsidDel="00000000" w:rsidP="00000000" w:rsidRDefault="00000000" w:rsidRPr="00000000">
      <w:pPr>
        <w:contextualSpacing w:val="0"/>
      </w:pPr>
      <w:r w:rsidDel="00000000" w:rsidR="00000000" w:rsidRPr="00000000">
        <w:rPr>
          <w:rtl w:val="0"/>
        </w:rPr>
      </w:r>
    </w:p>
    <w:tbl>
      <w:tblPr>
        <w:tblStyle w:val="Table1"/>
        <w:bidi w:val="0"/>
        <w:tblW w:w="8880.0" w:type="dxa"/>
        <w:jc w:val="left"/>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2010"/>
        <w:gridCol w:w="2625"/>
        <w:gridCol w:w="4245"/>
        <w:tblGridChange w:id="0">
          <w:tblGrid>
            <w:gridCol w:w="2010"/>
            <w:gridCol w:w="2625"/>
            <w:gridCol w:w="4245"/>
          </w:tblGrid>
        </w:tblGridChange>
      </w:tblGrid>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u w:val="single"/>
                <w:rtl w:val="0"/>
              </w:rPr>
              <w:t xml:space="preserve">Goal Name (in GA)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sz w:val="20"/>
                <w:szCs w:val="20"/>
                <w:u w:val="single"/>
                <w:rtl w:val="0"/>
              </w:rPr>
              <w:t xml:space="preserve">Location of element</w:t>
            </w:r>
            <w:r w:rsidDel="00000000" w:rsidR="00000000" w:rsidRPr="00000000">
              <w:rPr>
                <w:rtl w:val="0"/>
              </w:rPr>
            </w:r>
          </w:p>
        </w:tc>
        <w:tc>
          <w:tcPr>
            <w:shd w:fill="ffffff"/>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b w:val="1"/>
                <w:color w:val="333333"/>
                <w:highlight w:val="white"/>
                <w:u w:val="single"/>
                <w:rtl w:val="0"/>
              </w:rPr>
              <w:t xml:space="preserve">Place the following code within the code of your link:</w:t>
            </w:r>
            <w:r w:rsidDel="00000000" w:rsidR="00000000" w:rsidRPr="00000000">
              <w:rPr>
                <w:rtl w:val="0"/>
              </w:rPr>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Click Checkout Button</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http://www.eatnomz.com/cart</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onClick="ga('send', 'event', { eventCategory: 'Checkout Button', eventAction: 'Click', eventLabel: 'Product Tracking', eventValue: 1});"</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Complete Subscription Button</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http://www.eatnomz.com/collections/all/products/chinese-chicken-soup-xiang-gu-ji-tang</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onClick="ga('send', 'event', { eventCategory: 'Complete Subscription Button', eventAction: 'Click', eventLabel: 'Subscription Tracking', eventValue: 1});"</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Click Sign In Button</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http://www.eatnomz.com/account/login?sid=476f47400ba608ac6bb99ab9a30dd6d2</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onClick="ga('send', 'event', { eventCategory: 'Sign In Button', eventAction: 'Click', eventLabel: 'User Tracking', eventValue: 1});"</w:t>
            </w:r>
          </w:p>
        </w:tc>
      </w:tr>
      <w:tr>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Click Sign Up Button</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http://www.eatnomz.com/account/register</w:t>
            </w:r>
          </w:p>
        </w:tc>
        <w:tc>
          <w:tcPr>
            <w:tcMar>
              <w:top w:w="40.0" w:type="dxa"/>
              <w:left w:w="40.0" w:type="dxa"/>
              <w:bottom w:w="40.0" w:type="dxa"/>
              <w:right w:w="40.0" w:type="dxa"/>
            </w:tcMar>
            <w:vAlign w:val="bottom"/>
          </w:tcPr>
          <w:p w:rsidR="00000000" w:rsidDel="00000000" w:rsidP="00000000" w:rsidRDefault="00000000" w:rsidRPr="00000000">
            <w:pPr>
              <w:contextualSpacing w:val="0"/>
            </w:pPr>
            <w:r w:rsidDel="00000000" w:rsidR="00000000" w:rsidRPr="00000000">
              <w:rPr>
                <w:sz w:val="20"/>
                <w:szCs w:val="20"/>
                <w:rtl w:val="0"/>
              </w:rPr>
              <w:t xml:space="preserve">onClick="ga('send', 'event', { eventCategory: 'Sign Up Button', eventAction: 'Click', eventLabel: 'User Tracking', eventValue: 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objective with tracking each of these elements is to get a better idea of how many people actually interact with the page (by clicking on elements like the buy button), when they reach the page. We are also using the “checkout button” custom event to distinguish the people who exit the checkout page to complete the transaction (going to the shopify page) vs those who are exiting the site and not completing a purchase.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35574" cy="4100513"/>
            <wp:effectExtent b="0" l="0" r="0" t="0"/>
            <wp:docPr id="24"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4435574" cy="4100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Lastly, we are periodically checking transactional data and tracking which zipcodes order volume is highest. The zipcodes where order volumes are highest is a good indication of where our customers 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Part 2d: A/B Testing (15%)</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reviewing the preliminary survey results and our DUX analysis and recommendations, we decided that we want to change the layout of the homepage. The preliminary results agree with our analysis that the homepage is visually appealing, but contains too much content. They both also agree that the information design of the website could be improved, especially with regard to the readability of product information and accessibility of the product customer reviews.</w:t>
        <w:br w:type="textWrapping"/>
      </w:r>
    </w:p>
    <w:p w:rsidR="00000000" w:rsidDel="00000000" w:rsidP="00000000" w:rsidRDefault="00000000" w:rsidRPr="00000000">
      <w:pPr>
        <w:contextualSpacing w:val="0"/>
      </w:pPr>
      <w:r w:rsidDel="00000000" w:rsidR="00000000" w:rsidRPr="00000000">
        <w:rPr>
          <w:rtl w:val="0"/>
        </w:rPr>
        <w:t xml:space="preserve">As such we will introduce a new design of the homepage where fewer content is presented but other information would be more accessible. We will conduct an A/B test where we test the new homepage design against the original design to see if the bounce rate of the website from the homepage would decrease.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Furthermore, conducting our A/B test on the homepage would also be the most feasible for the eatnomz.com website given that does not have a very high traffic.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 test involves testing the current homepage against a new variation of the homepage. The new variation will replace the long detailed description of each product at the bottom of the homepage with pictures, titles, and overall ratings of each product along with an “Add to Cart” and a “Learn More” button. We will test measure the performance of the two pages by the bounce rate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Percentage of population being tested: 50%/ 50%</w:t>
      </w:r>
    </w:p>
    <w:p w:rsidR="00000000" w:rsidDel="00000000" w:rsidP="00000000" w:rsidRDefault="00000000" w:rsidRPr="00000000">
      <w:pPr>
        <w:contextualSpacing w:val="0"/>
      </w:pPr>
      <w:r w:rsidDel="00000000" w:rsidR="00000000" w:rsidRPr="00000000">
        <w:rPr>
          <w:rtl w:val="0"/>
        </w:rPr>
        <w:t xml:space="preserve">Test Criterion: Bounce rate on home page/ Time on page/ Exit rate/ Conversion?</w:t>
      </w:r>
    </w:p>
    <w:p w:rsidR="00000000" w:rsidDel="00000000" w:rsidP="00000000" w:rsidRDefault="00000000" w:rsidRPr="00000000">
      <w:pPr>
        <w:contextualSpacing w:val="0"/>
      </w:pPr>
      <w:r w:rsidDel="00000000" w:rsidR="00000000" w:rsidRPr="00000000">
        <w:rPr>
          <w:rtl w:val="0"/>
        </w:rPr>
        <w:t xml:space="preserve">Current status of the test: In progress of implementing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*****Ask Abbasi if he wants us to require the funnel on funnel settings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E:</w:t>
      </w:r>
    </w:p>
    <w:p w:rsidR="00000000" w:rsidDel="00000000" w:rsidP="00000000" w:rsidRDefault="00000000" w:rsidRPr="00000000">
      <w:pPr>
        <w:contextualSpacing w:val="0"/>
      </w:pPr>
      <w:r w:rsidDel="00000000" w:rsidR="00000000" w:rsidRPr="00000000">
        <w:drawing>
          <wp:inline distB="114300" distT="114300" distL="114300" distR="114300">
            <wp:extent cx="6083797" cy="3052763"/>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083797" cy="3052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26024" cy="2309813"/>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26024" cy="2309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General traffic report for each page for Metro = New York, NY visitors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16300"/>
            <wp:effectExtent b="0" l="0" r="0" t="0"/>
            <wp:docPr id="1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95500"/>
            <wp:effectExtent b="0" l="0" r="0" t="0"/>
            <wp:docPr id="1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49600"/>
            <wp:effectExtent b="0" l="0" r="0" t="0"/>
            <wp:docPr id="16"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48590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993900"/>
            <wp:effectExtent b="0" l="0" r="0" t="0"/>
            <wp:docPr id="23"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943600" cy="1993900"/>
            <wp:effectExtent b="0" l="0" r="0" t="0"/>
            <wp:docPr id="1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1993900"/>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Goal Funnels and Configurations</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About 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20828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828925" cy="2082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Blog 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701800"/>
                  <wp:effectExtent b="0" l="0" r="0" t="0"/>
                  <wp:docPr id="25"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2828925" cy="1701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Contact 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714500"/>
                  <wp:effectExtent b="0" l="0" r="0" t="0"/>
                  <wp:docPr id="1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828925" cy="1714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FAQ</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7018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828925" cy="17018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How Nomz Works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752600"/>
                  <wp:effectExtent b="0" l="0" r="0" t="0"/>
                  <wp:docPr id="2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828925" cy="17526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Product Page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2286000"/>
                  <wp:effectExtent b="0" l="0" r="0" t="0"/>
                  <wp:docPr id="14"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828925" cy="2286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Shopping Cart w/ Funnel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2032000"/>
                  <wp:effectExtent b="0" l="0" r="0" t="0"/>
                  <wp:docPr id="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828925" cy="2032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Shopping Cart w/out Funnel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765300"/>
                  <wp:effectExtent b="0" l="0" r="0" t="0"/>
                  <wp:docPr id="1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28925" cy="1765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Sign 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1816100"/>
                  <wp:effectExtent b="0" l="0" r="0" t="0"/>
                  <wp:docPr id="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828925" cy="1816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Sign 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2324100"/>
                  <wp:effectExtent b="0" l="0" r="0" t="0"/>
                  <wp:docPr id="18"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828925" cy="2324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Destination - Place an order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Custom Event Tracking: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TODO: include pictures of our custom events being tracked.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drawing>
          <wp:inline distB="114300" distT="114300" distL="114300" distR="114300">
            <wp:extent cx="4700588" cy="3735147"/>
            <wp:effectExtent b="0" l="0" r="0" t="0"/>
            <wp:docPr id="1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700588" cy="373514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Appendix 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Homepage A - Original</w:t>
      </w:r>
    </w:p>
    <w:p w:rsidR="00000000" w:rsidDel="00000000" w:rsidP="00000000" w:rsidRDefault="00000000" w:rsidRPr="00000000">
      <w:pPr>
        <w:contextualSpacing w:val="0"/>
      </w:pPr>
      <w:r w:rsidDel="00000000" w:rsidR="00000000" w:rsidRPr="00000000">
        <w:drawing>
          <wp:inline distB="114300" distT="114300" distL="114300" distR="114300">
            <wp:extent cx="5943600" cy="2819400"/>
            <wp:effectExtent b="0" l="0" r="0" t="0"/>
            <wp:docPr id="1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Homepage B - Variation 1</w:t>
      </w:r>
    </w:p>
    <w:p w:rsidR="00000000" w:rsidDel="00000000" w:rsidP="00000000" w:rsidRDefault="00000000" w:rsidRPr="00000000">
      <w:pPr>
        <w:contextualSpacing w:val="0"/>
      </w:pPr>
      <w:r w:rsidDel="00000000" w:rsidR="00000000" w:rsidRPr="00000000">
        <w:drawing>
          <wp:inline distB="114300" distT="114300" distL="114300" distR="114300">
            <wp:extent cx="5943600" cy="2946400"/>
            <wp:effectExtent b="0" l="0" r="0" t="0"/>
            <wp:docPr id="22"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1.png"/><Relationship Id="rId21" Type="http://schemas.openxmlformats.org/officeDocument/2006/relationships/image" Target="media/image41.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26" Type="http://schemas.openxmlformats.org/officeDocument/2006/relationships/image" Target="media/image37.png"/><Relationship Id="rId25" Type="http://schemas.openxmlformats.org/officeDocument/2006/relationships/image" Target="media/image17.png"/><Relationship Id="rId28" Type="http://schemas.openxmlformats.org/officeDocument/2006/relationships/image" Target="media/image39.png"/><Relationship Id="rId27" Type="http://schemas.openxmlformats.org/officeDocument/2006/relationships/image" Target="media/image33.png"/><Relationship Id="rId5" Type="http://schemas.openxmlformats.org/officeDocument/2006/relationships/image" Target="media/image12.png"/><Relationship Id="rId6" Type="http://schemas.openxmlformats.org/officeDocument/2006/relationships/image" Target="media/image40.png"/><Relationship Id="rId29" Type="http://schemas.openxmlformats.org/officeDocument/2006/relationships/image" Target="media/image45.png"/><Relationship Id="rId7" Type="http://schemas.openxmlformats.org/officeDocument/2006/relationships/image" Target="media/image10.png"/><Relationship Id="rId8" Type="http://schemas.openxmlformats.org/officeDocument/2006/relationships/image" Target="media/image48.png"/><Relationship Id="rId11" Type="http://schemas.openxmlformats.org/officeDocument/2006/relationships/image" Target="media/image25.png"/><Relationship Id="rId10" Type="http://schemas.openxmlformats.org/officeDocument/2006/relationships/image" Target="media/image14.png"/><Relationship Id="rId13" Type="http://schemas.openxmlformats.org/officeDocument/2006/relationships/image" Target="media/image34.png"/><Relationship Id="rId12" Type="http://schemas.openxmlformats.org/officeDocument/2006/relationships/image" Target="media/image23.png"/><Relationship Id="rId15" Type="http://schemas.openxmlformats.org/officeDocument/2006/relationships/image" Target="media/image46.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35.png"/><Relationship Id="rId19" Type="http://schemas.openxmlformats.org/officeDocument/2006/relationships/image" Target="media/image22.png"/><Relationship Id="rId18" Type="http://schemas.openxmlformats.org/officeDocument/2006/relationships/image" Target="media/image49.png"/></Relationships>
</file>