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7AC4" w:rsidRPr="001A69C8" w:rsidRDefault="001D0D0C" w:rsidP="00AA21DC">
      <w:pPr>
        <w:spacing w:line="360" w:lineRule="auto"/>
        <w:jc w:val="center"/>
        <w:rPr>
          <w:b/>
          <w:color w:val="auto"/>
          <w:u w:val="single"/>
        </w:rPr>
      </w:pPr>
      <w:r w:rsidRPr="001A69C8">
        <w:rPr>
          <w:rFonts w:ascii="Times New Roman" w:eastAsia="Times New Roman" w:hAnsi="Times New Roman" w:cs="Times New Roman"/>
          <w:b/>
          <w:color w:val="auto"/>
          <w:sz w:val="24"/>
          <w:szCs w:val="24"/>
          <w:u w:val="single"/>
        </w:rPr>
        <w:t>Nomz, Inc – Pre Campaign Report</w:t>
      </w:r>
    </w:p>
    <w:p w:rsidR="000E7AC4" w:rsidRPr="00AA21DC" w:rsidRDefault="001D0D0C" w:rsidP="00AA21DC">
      <w:pPr>
        <w:pStyle w:val="Heading3"/>
        <w:keepNext w:val="0"/>
        <w:keepLines w:val="0"/>
        <w:spacing w:before="320" w:after="160" w:line="360" w:lineRule="auto"/>
        <w:contextualSpacing w:val="0"/>
        <w:rPr>
          <w:rFonts w:ascii="Arial" w:eastAsia="Arial" w:hAnsi="Arial" w:cs="Arial"/>
          <w:color w:val="auto"/>
        </w:rPr>
      </w:pPr>
      <w:bookmarkStart w:id="0" w:name="h.6qjuc9dvrixy" w:colFirst="0" w:colLast="0"/>
      <w:bookmarkEnd w:id="0"/>
      <w:r w:rsidRPr="00AA21DC">
        <w:rPr>
          <w:rFonts w:ascii="Times New Roman" w:eastAsia="Times New Roman" w:hAnsi="Times New Roman" w:cs="Times New Roman"/>
          <w:color w:val="auto"/>
          <w:sz w:val="24"/>
          <w:szCs w:val="24"/>
          <w:highlight w:val="white"/>
        </w:rPr>
        <w:t xml:space="preserve">Client Profile: </w:t>
      </w:r>
      <w:r w:rsidRPr="00AA21DC">
        <w:rPr>
          <w:rFonts w:ascii="Times New Roman" w:eastAsia="Times New Roman" w:hAnsi="Times New Roman" w:cs="Times New Roman"/>
          <w:b w:val="0"/>
          <w:color w:val="auto"/>
          <w:sz w:val="24"/>
          <w:szCs w:val="24"/>
          <w:highlight w:val="white"/>
        </w:rPr>
        <w:t>Nomz is a New York City based startup providing convenient, traditional, and healthy frozen soup for busy Asian American individuals. The company was launched in August 2015. Nomz currently has two full-time employees (the co-founders) and multiple part-ti</w:t>
      </w:r>
      <w:r w:rsidRPr="00AA21DC">
        <w:rPr>
          <w:rFonts w:ascii="Times New Roman" w:eastAsia="Times New Roman" w:hAnsi="Times New Roman" w:cs="Times New Roman"/>
          <w:b w:val="0"/>
          <w:color w:val="auto"/>
          <w:sz w:val="24"/>
          <w:szCs w:val="24"/>
          <w:highlight w:val="white"/>
        </w:rPr>
        <w:t xml:space="preserve">me employees. Currently, Nomz only offers two products, Chinese Chicken Shiitake Mushroom Soup, and Vietnamese Pho Soup. Both products are priced on a premium starting at $8. Nomz </w:t>
      </w:r>
      <w:r w:rsidR="00D00130">
        <w:rPr>
          <w:rFonts w:ascii="Times New Roman" w:eastAsia="Times New Roman" w:hAnsi="Times New Roman" w:cs="Times New Roman"/>
          <w:b w:val="0"/>
          <w:color w:val="auto"/>
          <w:sz w:val="24"/>
          <w:szCs w:val="24"/>
          <w:highlight w:val="white"/>
        </w:rPr>
        <w:t xml:space="preserve">only </w:t>
      </w:r>
      <w:r w:rsidRPr="00AA21DC">
        <w:rPr>
          <w:rFonts w:ascii="Times New Roman" w:eastAsia="Times New Roman" w:hAnsi="Times New Roman" w:cs="Times New Roman"/>
          <w:b w:val="0"/>
          <w:color w:val="auto"/>
          <w:sz w:val="24"/>
          <w:szCs w:val="24"/>
          <w:highlight w:val="white"/>
        </w:rPr>
        <w:t>sells its product</w:t>
      </w:r>
      <w:r w:rsidR="00D00130">
        <w:rPr>
          <w:rFonts w:ascii="Times New Roman" w:eastAsia="Times New Roman" w:hAnsi="Times New Roman" w:cs="Times New Roman"/>
          <w:b w:val="0"/>
          <w:color w:val="auto"/>
          <w:sz w:val="24"/>
          <w:szCs w:val="24"/>
          <w:highlight w:val="white"/>
        </w:rPr>
        <w:t>s</w:t>
      </w:r>
      <w:r w:rsidRPr="00AA21DC">
        <w:rPr>
          <w:rFonts w:ascii="Times New Roman" w:eastAsia="Times New Roman" w:hAnsi="Times New Roman" w:cs="Times New Roman"/>
          <w:b w:val="0"/>
          <w:color w:val="auto"/>
          <w:sz w:val="24"/>
          <w:szCs w:val="24"/>
          <w:highlight w:val="white"/>
        </w:rPr>
        <w:t xml:space="preserve"> online at </w:t>
      </w:r>
      <w:hyperlink r:id="rId5" w:history="1">
        <w:r w:rsidR="00D00130" w:rsidRPr="006A1D4C">
          <w:rPr>
            <w:rStyle w:val="Hyperlink"/>
            <w:rFonts w:ascii="Times New Roman" w:eastAsia="Times New Roman" w:hAnsi="Times New Roman" w:cs="Times New Roman"/>
            <w:b w:val="0"/>
            <w:sz w:val="24"/>
            <w:szCs w:val="24"/>
            <w:highlight w:val="white"/>
          </w:rPr>
          <w:t>www.eatnomz.com</w:t>
        </w:r>
      </w:hyperlink>
      <w:r w:rsidR="00D00130">
        <w:rPr>
          <w:rFonts w:ascii="Times New Roman" w:eastAsia="Times New Roman" w:hAnsi="Times New Roman" w:cs="Times New Roman"/>
          <w:b w:val="0"/>
          <w:color w:val="auto"/>
          <w:sz w:val="24"/>
          <w:szCs w:val="24"/>
          <w:highlight w:val="white"/>
        </w:rPr>
        <w:t xml:space="preserve"> </w:t>
      </w:r>
      <w:r w:rsidRPr="00AA21DC">
        <w:rPr>
          <w:rFonts w:ascii="Times New Roman" w:eastAsia="Times New Roman" w:hAnsi="Times New Roman" w:cs="Times New Roman"/>
          <w:b w:val="0"/>
          <w:color w:val="auto"/>
          <w:sz w:val="24"/>
          <w:szCs w:val="24"/>
          <w:highlight w:val="white"/>
        </w:rPr>
        <w:t>and delivers the soup to custo</w:t>
      </w:r>
      <w:r w:rsidRPr="00AA21DC">
        <w:rPr>
          <w:rFonts w:ascii="Times New Roman" w:eastAsia="Times New Roman" w:hAnsi="Times New Roman" w:cs="Times New Roman"/>
          <w:b w:val="0"/>
          <w:color w:val="auto"/>
          <w:sz w:val="24"/>
          <w:szCs w:val="24"/>
        </w:rPr>
        <w:t>mers i</w:t>
      </w:r>
      <w:r w:rsidRPr="00AA21DC">
        <w:rPr>
          <w:rFonts w:ascii="Times New Roman" w:eastAsia="Times New Roman" w:hAnsi="Times New Roman" w:cs="Times New Roman"/>
          <w:b w:val="0"/>
          <w:color w:val="auto"/>
          <w:sz w:val="24"/>
          <w:szCs w:val="24"/>
        </w:rPr>
        <w:t xml:space="preserve">n downtown Manhattan through bike couriers. The company sells on average </w:t>
      </w:r>
      <w:r w:rsidRPr="00AA21DC">
        <w:rPr>
          <w:rFonts w:ascii="Times New Roman" w:eastAsia="Times New Roman" w:hAnsi="Times New Roman" w:cs="Times New Roman"/>
          <w:b w:val="0"/>
          <w:color w:val="auto"/>
          <w:sz w:val="24"/>
          <w:szCs w:val="24"/>
        </w:rPr>
        <w:t>15-20 soups a week</w:t>
      </w:r>
      <w:r w:rsidRPr="00AA21DC">
        <w:rPr>
          <w:rFonts w:ascii="Times New Roman" w:eastAsia="Times New Roman" w:hAnsi="Times New Roman" w:cs="Times New Roman"/>
          <w:b w:val="0"/>
          <w:color w:val="auto"/>
          <w:sz w:val="24"/>
          <w:szCs w:val="24"/>
        </w:rPr>
        <w:t xml:space="preserve"> and has generated estimated revenue of $9,825 since its launch.</w:t>
      </w:r>
    </w:p>
    <w:p w:rsidR="000E7AC4" w:rsidRPr="00AA21DC" w:rsidRDefault="001D0D0C" w:rsidP="00AA21DC">
      <w:pPr>
        <w:pStyle w:val="Heading3"/>
        <w:keepNext w:val="0"/>
        <w:keepLines w:val="0"/>
        <w:spacing w:before="320" w:after="160" w:line="360" w:lineRule="auto"/>
        <w:contextualSpacing w:val="0"/>
        <w:rPr>
          <w:rFonts w:ascii="Arial" w:eastAsia="Arial" w:hAnsi="Arial" w:cs="Arial"/>
          <w:color w:val="auto"/>
        </w:rPr>
      </w:pPr>
      <w:r w:rsidRPr="00AA21DC">
        <w:rPr>
          <w:rFonts w:ascii="Times New Roman" w:eastAsia="Times New Roman" w:hAnsi="Times New Roman" w:cs="Times New Roman"/>
          <w:b w:val="0"/>
          <w:color w:val="auto"/>
          <w:sz w:val="24"/>
          <w:szCs w:val="24"/>
          <w:highlight w:val="white"/>
        </w:rPr>
        <w:t>Eatnomz.com is hosted by Shopify and currently managed by Tony Wu, one of the founders. Along with t</w:t>
      </w:r>
      <w:r w:rsidRPr="00AA21DC">
        <w:rPr>
          <w:rFonts w:ascii="Times New Roman" w:eastAsia="Times New Roman" w:hAnsi="Times New Roman" w:cs="Times New Roman"/>
          <w:b w:val="0"/>
          <w:color w:val="auto"/>
          <w:sz w:val="24"/>
          <w:szCs w:val="24"/>
          <w:highlight w:val="white"/>
        </w:rPr>
        <w:t>he website, Tony also manages the social media presence of the company through Facebook, Instagram and Twitter, and a company blog.</w:t>
      </w:r>
    </w:p>
    <w:p w:rsidR="000E7AC4" w:rsidRPr="00AA21DC" w:rsidRDefault="001D0D0C" w:rsidP="00AA21DC">
      <w:pPr>
        <w:pStyle w:val="Heading3"/>
        <w:keepNext w:val="0"/>
        <w:keepLines w:val="0"/>
        <w:spacing w:before="320" w:after="160" w:line="360" w:lineRule="auto"/>
        <w:contextualSpacing w:val="0"/>
        <w:rPr>
          <w:rFonts w:ascii="Arial" w:eastAsia="Arial" w:hAnsi="Arial" w:cs="Arial"/>
          <w:color w:val="auto"/>
        </w:rPr>
      </w:pPr>
      <w:bookmarkStart w:id="1" w:name="h.qu1ytag491cv" w:colFirst="0" w:colLast="0"/>
      <w:bookmarkEnd w:id="1"/>
      <w:r w:rsidRPr="00AA21DC">
        <w:rPr>
          <w:rFonts w:ascii="Times New Roman" w:eastAsia="Times New Roman" w:hAnsi="Times New Roman" w:cs="Times New Roman"/>
          <w:color w:val="auto"/>
          <w:sz w:val="24"/>
          <w:szCs w:val="24"/>
          <w:highlight w:val="white"/>
        </w:rPr>
        <w:t>Market Analysis:</w:t>
      </w:r>
      <w:r w:rsidRPr="00AA21DC">
        <w:rPr>
          <w:rFonts w:ascii="Times New Roman" w:eastAsia="Times New Roman" w:hAnsi="Times New Roman" w:cs="Times New Roman"/>
          <w:b w:val="0"/>
          <w:color w:val="auto"/>
          <w:sz w:val="24"/>
          <w:szCs w:val="24"/>
          <w:highlight w:val="white"/>
        </w:rPr>
        <w:t xml:space="preserve"> Nomz is primarily targeting Asian Americans located in New York, NY between the ages of 20 and 34 years old</w:t>
      </w:r>
      <w:r w:rsidRPr="00AA21DC">
        <w:rPr>
          <w:rFonts w:ascii="Times New Roman" w:eastAsia="Times New Roman" w:hAnsi="Times New Roman" w:cs="Times New Roman"/>
          <w:b w:val="0"/>
          <w:color w:val="auto"/>
          <w:sz w:val="24"/>
          <w:szCs w:val="24"/>
          <w:highlight w:val="white"/>
        </w:rPr>
        <w:t>. Currently, there are 4.7 million young Asian Americans living in the United States with 441,000 of then living in the greater New York Area. Asian American is not only the fastest growing racial population within the United States, it is also the wealthi</w:t>
      </w:r>
      <w:r w:rsidRPr="00AA21DC">
        <w:rPr>
          <w:rFonts w:ascii="Times New Roman" w:eastAsia="Times New Roman" w:hAnsi="Times New Roman" w:cs="Times New Roman"/>
          <w:b w:val="0"/>
          <w:color w:val="auto"/>
          <w:sz w:val="24"/>
          <w:szCs w:val="24"/>
          <w:highlight w:val="white"/>
        </w:rPr>
        <w:t xml:space="preserve">est in terms of median personal income. Because both founders are Asian and well-connected to the young Asian American community, they pose distinctive competitive advantages relative to their competitors within this demographic. </w:t>
      </w:r>
    </w:p>
    <w:p w:rsidR="000E7AC4" w:rsidRPr="00AA21DC" w:rsidRDefault="001D0D0C" w:rsidP="00AA21DC">
      <w:pPr>
        <w:pStyle w:val="Heading3"/>
        <w:keepNext w:val="0"/>
        <w:keepLines w:val="0"/>
        <w:spacing w:before="320" w:after="160" w:line="360" w:lineRule="auto"/>
        <w:contextualSpacing w:val="0"/>
        <w:rPr>
          <w:rFonts w:ascii="Arial" w:eastAsia="Arial" w:hAnsi="Arial" w:cs="Arial"/>
          <w:color w:val="auto"/>
        </w:rPr>
      </w:pPr>
      <w:r w:rsidRPr="00AA21DC">
        <w:rPr>
          <w:rFonts w:ascii="Times New Roman" w:eastAsia="Times New Roman" w:hAnsi="Times New Roman" w:cs="Times New Roman"/>
          <w:b w:val="0"/>
          <w:color w:val="auto"/>
          <w:sz w:val="24"/>
          <w:szCs w:val="24"/>
          <w:highlight w:val="white"/>
        </w:rPr>
        <w:t>Nomz currently has two ma</w:t>
      </w:r>
      <w:r w:rsidRPr="00AA21DC">
        <w:rPr>
          <w:rFonts w:ascii="Times New Roman" w:eastAsia="Times New Roman" w:hAnsi="Times New Roman" w:cs="Times New Roman"/>
          <w:b w:val="0"/>
          <w:color w:val="auto"/>
          <w:sz w:val="24"/>
          <w:szCs w:val="24"/>
          <w:highlight w:val="white"/>
        </w:rPr>
        <w:t>jor groups of competitors: frozen Asian food providers such as Wei Chuan, and food delivery services such as Orderup. Frozen Asian food providers are well-established in the Asian American community, but price their products at discount and do not tailor t</w:t>
      </w:r>
      <w:r w:rsidRPr="00AA21DC">
        <w:rPr>
          <w:rFonts w:ascii="Times New Roman" w:eastAsia="Times New Roman" w:hAnsi="Times New Roman" w:cs="Times New Roman"/>
          <w:b w:val="0"/>
          <w:color w:val="auto"/>
          <w:sz w:val="24"/>
          <w:szCs w:val="24"/>
          <w:highlight w:val="white"/>
        </w:rPr>
        <w:t>heir products to the needs of young Asian Americans. Food delivery services are popular among the 20-34 yrs old age group, but do not target specifically Asian Americans. Whereas Traditional frozen food companies spend very little on Google Adwords, food d</w:t>
      </w:r>
      <w:r w:rsidRPr="00AA21DC">
        <w:rPr>
          <w:rFonts w:ascii="Times New Roman" w:eastAsia="Times New Roman" w:hAnsi="Times New Roman" w:cs="Times New Roman"/>
          <w:b w:val="0"/>
          <w:color w:val="auto"/>
          <w:sz w:val="24"/>
          <w:szCs w:val="24"/>
          <w:highlight w:val="white"/>
        </w:rPr>
        <w:t xml:space="preserve">elivery services spend millions of dollars every year on Google Adwords, covering virtually all keywords related to food delivery. </w:t>
      </w:r>
    </w:p>
    <w:p w:rsidR="000E7AC4" w:rsidRPr="00AA21DC" w:rsidRDefault="001D0D0C" w:rsidP="00AA21DC">
      <w:pPr>
        <w:pStyle w:val="Heading3"/>
        <w:keepNext w:val="0"/>
        <w:keepLines w:val="0"/>
        <w:spacing w:before="320" w:after="160" w:line="360" w:lineRule="auto"/>
        <w:contextualSpacing w:val="0"/>
        <w:rPr>
          <w:rFonts w:ascii="Arial" w:eastAsia="Arial" w:hAnsi="Arial" w:cs="Arial"/>
          <w:color w:val="auto"/>
        </w:rPr>
      </w:pPr>
      <w:r w:rsidRPr="00AA21DC">
        <w:rPr>
          <w:rFonts w:ascii="Times New Roman" w:eastAsia="Times New Roman" w:hAnsi="Times New Roman" w:cs="Times New Roman"/>
          <w:b w:val="0"/>
          <w:color w:val="auto"/>
          <w:sz w:val="24"/>
          <w:szCs w:val="24"/>
          <w:highlight w:val="white"/>
        </w:rPr>
        <w:lastRenderedPageBreak/>
        <w:t>Nomz occupies a distinct niche between the frozen food and food delivery industry. Compare with frozen Asian food providers,</w:t>
      </w:r>
      <w:r w:rsidRPr="00AA21DC">
        <w:rPr>
          <w:rFonts w:ascii="Times New Roman" w:eastAsia="Times New Roman" w:hAnsi="Times New Roman" w:cs="Times New Roman"/>
          <w:b w:val="0"/>
          <w:color w:val="auto"/>
          <w:sz w:val="24"/>
          <w:szCs w:val="24"/>
          <w:highlight w:val="white"/>
        </w:rPr>
        <w:t xml:space="preserve"> Nomz provide young Asian Americans a healthier, more accessible, and more convenient product priced at premium. Compare with food delivery companies, Nomz tailor specifically to the soup need of young Asian Americans - a category that is currently unexplo</w:t>
      </w:r>
      <w:r w:rsidRPr="00AA21DC">
        <w:rPr>
          <w:rFonts w:ascii="Times New Roman" w:eastAsia="Times New Roman" w:hAnsi="Times New Roman" w:cs="Times New Roman"/>
          <w:b w:val="0"/>
          <w:color w:val="auto"/>
          <w:sz w:val="24"/>
          <w:szCs w:val="24"/>
          <w:highlight w:val="white"/>
        </w:rPr>
        <w:t xml:space="preserve">ited by food delivery companies. </w:t>
      </w:r>
    </w:p>
    <w:p w:rsidR="000E7AC4" w:rsidRPr="00AA21DC" w:rsidRDefault="001D0D0C" w:rsidP="00AA21DC">
      <w:pPr>
        <w:pStyle w:val="Heading3"/>
        <w:keepNext w:val="0"/>
        <w:keepLines w:val="0"/>
        <w:spacing w:before="320" w:after="160" w:line="360" w:lineRule="auto"/>
        <w:contextualSpacing w:val="0"/>
        <w:rPr>
          <w:rFonts w:ascii="Arial" w:eastAsia="Arial" w:hAnsi="Arial" w:cs="Arial"/>
          <w:color w:val="auto"/>
        </w:rPr>
      </w:pPr>
      <w:bookmarkStart w:id="2" w:name="h.j9tujic19msg" w:colFirst="0" w:colLast="0"/>
      <w:bookmarkEnd w:id="2"/>
      <w:r w:rsidRPr="00AA21DC">
        <w:rPr>
          <w:rFonts w:ascii="Times New Roman" w:eastAsia="Times New Roman" w:hAnsi="Times New Roman" w:cs="Times New Roman"/>
          <w:color w:val="auto"/>
          <w:sz w:val="24"/>
          <w:szCs w:val="24"/>
          <w:highlight w:val="white"/>
        </w:rPr>
        <w:t>Current Marketing:</w:t>
      </w:r>
      <w:r w:rsidRPr="00AA21DC">
        <w:rPr>
          <w:rFonts w:ascii="Times New Roman" w:eastAsia="Times New Roman" w:hAnsi="Times New Roman" w:cs="Times New Roman"/>
          <w:b w:val="0"/>
          <w:color w:val="auto"/>
          <w:sz w:val="24"/>
          <w:szCs w:val="24"/>
          <w:highlight w:val="white"/>
        </w:rPr>
        <w:t xml:space="preserve"> Most of Nomz’s marketing efforts are done through word of mouth, both in person and through the social media. In person, the founders have leveraged their personal connections in New York to obtain initi</w:t>
      </w:r>
      <w:r w:rsidRPr="00AA21DC">
        <w:rPr>
          <w:rFonts w:ascii="Times New Roman" w:eastAsia="Times New Roman" w:hAnsi="Times New Roman" w:cs="Times New Roman"/>
          <w:b w:val="0"/>
          <w:color w:val="auto"/>
          <w:sz w:val="24"/>
          <w:szCs w:val="24"/>
          <w:highlight w:val="white"/>
        </w:rPr>
        <w:t>al adopters. In fact, over 20% of the customers were the founders’ personal friends. The founders also gave talks at multiple universities in New York and participated in many local food shows to further publicize the products. Online, Nomz utilizes social</w:t>
      </w:r>
      <w:r w:rsidRPr="00AA21DC">
        <w:rPr>
          <w:rFonts w:ascii="Times New Roman" w:eastAsia="Times New Roman" w:hAnsi="Times New Roman" w:cs="Times New Roman"/>
          <w:b w:val="0"/>
          <w:color w:val="auto"/>
          <w:sz w:val="24"/>
          <w:szCs w:val="24"/>
          <w:highlight w:val="white"/>
        </w:rPr>
        <w:t xml:space="preserve"> media to engage its core customer group and collect positive word of mouth. Since its launch, it has gathered over 35 reviews on Facebook and collected five star ratings in all posted reviews. The company has not spent any money on online or offline adver</w:t>
      </w:r>
      <w:r w:rsidRPr="00AA21DC">
        <w:rPr>
          <w:rFonts w:ascii="Times New Roman" w:eastAsia="Times New Roman" w:hAnsi="Times New Roman" w:cs="Times New Roman"/>
          <w:b w:val="0"/>
          <w:color w:val="auto"/>
          <w:sz w:val="24"/>
          <w:szCs w:val="24"/>
          <w:highlight w:val="white"/>
        </w:rPr>
        <w:t>tising to date.</w:t>
      </w:r>
    </w:p>
    <w:p w:rsidR="000E7AC4" w:rsidRPr="00AA21DC" w:rsidRDefault="001D0D0C" w:rsidP="00AA21DC">
      <w:pPr>
        <w:spacing w:line="360" w:lineRule="auto"/>
        <w:rPr>
          <w:rFonts w:ascii="Arial" w:eastAsia="Arial" w:hAnsi="Arial" w:cs="Arial"/>
          <w:color w:val="auto"/>
        </w:rPr>
      </w:pPr>
      <w:r w:rsidRPr="00AA21DC">
        <w:rPr>
          <w:rFonts w:ascii="Times New Roman" w:eastAsia="Times New Roman" w:hAnsi="Times New Roman" w:cs="Times New Roman"/>
          <w:color w:val="auto"/>
          <w:sz w:val="24"/>
          <w:szCs w:val="24"/>
          <w:highlight w:val="white"/>
        </w:rPr>
        <w:t>Eatnomz.com - the company’s website and sole point of sales, current receives on average 1000 views per month with bounce rate of 40.55%. Most of the site visitors came through direct link (46.67%), followed by organic search (24.26%) and s</w:t>
      </w:r>
      <w:r w:rsidRPr="00AA21DC">
        <w:rPr>
          <w:rFonts w:ascii="Times New Roman" w:eastAsia="Times New Roman" w:hAnsi="Times New Roman" w:cs="Times New Roman"/>
          <w:color w:val="auto"/>
          <w:sz w:val="24"/>
          <w:szCs w:val="24"/>
          <w:highlight w:val="white"/>
        </w:rPr>
        <w:t xml:space="preserve">ite referrals (15.15%). Major portion (46%) of cite referrals come from the client’s Facebook page. Low search traffic is an illustration of the client’s lack of online marketing efforts. </w:t>
      </w:r>
    </w:p>
    <w:p w:rsidR="000E7AC4" w:rsidRPr="00AA21DC" w:rsidRDefault="001D0D0C" w:rsidP="00AA21DC">
      <w:pPr>
        <w:pStyle w:val="Heading3"/>
        <w:keepNext w:val="0"/>
        <w:keepLines w:val="0"/>
        <w:spacing w:before="320" w:after="160" w:line="360" w:lineRule="auto"/>
        <w:contextualSpacing w:val="0"/>
        <w:rPr>
          <w:rFonts w:ascii="Arial" w:eastAsia="Arial" w:hAnsi="Arial" w:cs="Arial"/>
          <w:color w:val="auto"/>
        </w:rPr>
      </w:pPr>
      <w:bookmarkStart w:id="3" w:name="h.xv3xsec7qrxc" w:colFirst="0" w:colLast="0"/>
      <w:bookmarkEnd w:id="3"/>
      <w:r w:rsidRPr="00AA21DC">
        <w:rPr>
          <w:rFonts w:ascii="Times New Roman" w:eastAsia="Times New Roman" w:hAnsi="Times New Roman" w:cs="Times New Roman"/>
          <w:color w:val="auto"/>
          <w:sz w:val="24"/>
          <w:szCs w:val="24"/>
          <w:highlight w:val="white"/>
        </w:rPr>
        <w:t>Conclusion:</w:t>
      </w:r>
      <w:r w:rsidRPr="00AA21DC">
        <w:rPr>
          <w:rFonts w:ascii="Times New Roman" w:eastAsia="Times New Roman" w:hAnsi="Times New Roman" w:cs="Times New Roman"/>
          <w:b w:val="0"/>
          <w:color w:val="auto"/>
          <w:sz w:val="24"/>
          <w:szCs w:val="24"/>
          <w:highlight w:val="white"/>
        </w:rPr>
        <w:t xml:space="preserve"> The major factor that attracted our team to Nomz is its</w:t>
      </w:r>
      <w:r w:rsidRPr="00AA21DC">
        <w:rPr>
          <w:rFonts w:ascii="Times New Roman" w:eastAsia="Times New Roman" w:hAnsi="Times New Roman" w:cs="Times New Roman"/>
          <w:b w:val="0"/>
          <w:color w:val="auto"/>
          <w:sz w:val="24"/>
          <w:szCs w:val="24"/>
          <w:highlight w:val="white"/>
        </w:rPr>
        <w:t xml:space="preserve"> potential. The company has already gained much traction in the New York Asian American Community and received rave reviews without any expenses spent on marketing. We believe the Google Online Marketing Challenge poses a great opportunity for Nomz to impr</w:t>
      </w:r>
      <w:r w:rsidRPr="00AA21DC">
        <w:rPr>
          <w:rFonts w:ascii="Times New Roman" w:eastAsia="Times New Roman" w:hAnsi="Times New Roman" w:cs="Times New Roman"/>
          <w:b w:val="0"/>
          <w:color w:val="auto"/>
          <w:sz w:val="24"/>
          <w:szCs w:val="24"/>
          <w:highlight w:val="white"/>
        </w:rPr>
        <w:t xml:space="preserve">ove its online presence and further engage its target customers in the New York City area. </w:t>
      </w:r>
    </w:p>
    <w:p w:rsidR="00AA21DC" w:rsidRDefault="00AA21DC" w:rsidP="00AA21DC">
      <w:pPr>
        <w:spacing w:after="0" w:line="360" w:lineRule="auto"/>
        <w:rPr>
          <w:rFonts w:ascii="Times New Roman" w:eastAsia="Times New Roman" w:hAnsi="Times New Roman" w:cs="Times New Roman"/>
          <w:color w:val="auto"/>
          <w:sz w:val="24"/>
          <w:szCs w:val="24"/>
        </w:rPr>
      </w:pPr>
      <w:r w:rsidRPr="00AA21DC">
        <w:rPr>
          <w:rFonts w:ascii="Times New Roman" w:eastAsia="Times New Roman" w:hAnsi="Times New Roman" w:cs="Times New Roman"/>
          <w:b/>
          <w:color w:val="auto"/>
          <w:sz w:val="24"/>
          <w:szCs w:val="24"/>
        </w:rPr>
        <w:t>Proposed AdWords Strategy:</w:t>
      </w:r>
      <w:r w:rsidRPr="00AA21DC">
        <w:rPr>
          <w:rFonts w:ascii="Times New Roman" w:eastAsia="Times New Roman" w:hAnsi="Times New Roman" w:cs="Times New Roman"/>
          <w:color w:val="auto"/>
          <w:sz w:val="24"/>
          <w:szCs w:val="24"/>
        </w:rPr>
        <w:t xml:space="preserve"> The primary objectives of our online marketing campaign is to raise awareness on Nomz’s brand, and the difference between Nomz’s products and other frozen Asian food products or Asian food delivery cuisines. The secondary is to boost the company’s sales. We aim to achieve accomplish these objectives with 5 campaigns and </w:t>
      </w:r>
      <w:r w:rsidR="00D00130">
        <w:rPr>
          <w:rFonts w:ascii="Times New Roman" w:eastAsia="Times New Roman" w:hAnsi="Times New Roman" w:cs="Times New Roman"/>
          <w:color w:val="auto"/>
          <w:sz w:val="24"/>
          <w:szCs w:val="24"/>
        </w:rPr>
        <w:t>14 a</w:t>
      </w:r>
      <w:r>
        <w:rPr>
          <w:rFonts w:ascii="Times New Roman" w:eastAsia="Times New Roman" w:hAnsi="Times New Roman" w:cs="Times New Roman"/>
          <w:color w:val="auto"/>
          <w:sz w:val="24"/>
          <w:szCs w:val="24"/>
        </w:rPr>
        <w:t>d groups. Broad match, Broad match modifier,</w:t>
      </w:r>
      <w:r w:rsidR="00B172EF">
        <w:rPr>
          <w:rFonts w:ascii="Times New Roman" w:eastAsia="Times New Roman" w:hAnsi="Times New Roman" w:cs="Times New Roman"/>
          <w:color w:val="auto"/>
          <w:sz w:val="24"/>
          <w:szCs w:val="24"/>
        </w:rPr>
        <w:t xml:space="preserve"> phrase match,</w:t>
      </w:r>
      <w:r>
        <w:rPr>
          <w:rFonts w:ascii="Times New Roman" w:eastAsia="Times New Roman" w:hAnsi="Times New Roman" w:cs="Times New Roman"/>
          <w:color w:val="auto"/>
          <w:sz w:val="24"/>
          <w:szCs w:val="24"/>
        </w:rPr>
        <w:t xml:space="preserve"> exact match and negative keywords will be used for each campaign. Examples of negative keywords will be [-takeout]</w:t>
      </w:r>
      <w:r w:rsidR="00D00130">
        <w:rPr>
          <w:rFonts w:ascii="Times New Roman" w:eastAsia="Times New Roman" w:hAnsi="Times New Roman" w:cs="Times New Roman"/>
          <w:color w:val="auto"/>
          <w:sz w:val="24"/>
          <w:szCs w:val="24"/>
        </w:rPr>
        <w:t xml:space="preserve"> and</w:t>
      </w:r>
      <w:r>
        <w:rPr>
          <w:rFonts w:ascii="Times New Roman" w:eastAsia="Times New Roman" w:hAnsi="Times New Roman" w:cs="Times New Roman"/>
          <w:color w:val="auto"/>
          <w:sz w:val="24"/>
          <w:szCs w:val="24"/>
        </w:rPr>
        <w:t xml:space="preserve"> [-restaurant]</w:t>
      </w:r>
      <w:r w:rsidR="00D00130">
        <w:rPr>
          <w:rFonts w:ascii="Times New Roman" w:eastAsia="Times New Roman" w:hAnsi="Times New Roman" w:cs="Times New Roman"/>
          <w:color w:val="auto"/>
          <w:sz w:val="24"/>
          <w:szCs w:val="24"/>
        </w:rPr>
        <w:t xml:space="preserve">, as the Nomz </w:t>
      </w:r>
      <w:r w:rsidR="00D00130">
        <w:rPr>
          <w:rFonts w:ascii="Times New Roman" w:eastAsia="Times New Roman" w:hAnsi="Times New Roman" w:cs="Times New Roman"/>
          <w:color w:val="auto"/>
          <w:sz w:val="24"/>
          <w:szCs w:val="24"/>
        </w:rPr>
        <w:lastRenderedPageBreak/>
        <w:t xml:space="preserve">business does not follow a takeout model nor does it have a physical restaurant. </w:t>
      </w:r>
      <w:r>
        <w:rPr>
          <w:rFonts w:ascii="Times New Roman" w:eastAsia="Times New Roman" w:hAnsi="Times New Roman" w:cs="Times New Roman"/>
          <w:color w:val="auto"/>
          <w:sz w:val="24"/>
          <w:szCs w:val="24"/>
        </w:rPr>
        <w:t>All campaigns will be geo-targeting New York, New York, the only area that the company currently serves.</w:t>
      </w:r>
    </w:p>
    <w:p w:rsidR="00D00130" w:rsidRDefault="00646ABF" w:rsidP="000079D9">
      <w:pPr>
        <w:spacing w:after="0" w:line="360" w:lineRule="auto"/>
        <w:jc w:val="center"/>
        <w:rPr>
          <w:rFonts w:ascii="Times New Roman" w:eastAsia="Times New Roman" w:hAnsi="Times New Roman" w:cs="Times New Roman"/>
          <w:color w:val="auto"/>
          <w:sz w:val="24"/>
          <w:szCs w:val="24"/>
        </w:rPr>
      </w:pPr>
      <w:r>
        <w:rPr>
          <w:noProof/>
        </w:rPr>
        <w:drawing>
          <wp:inline distT="0" distB="0" distL="0" distR="0" wp14:anchorId="7AEFAD74" wp14:editId="3B365427">
            <wp:extent cx="5943600" cy="464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47565"/>
                    </a:xfrm>
                    <a:prstGeom prst="rect">
                      <a:avLst/>
                    </a:prstGeom>
                  </pic:spPr>
                </pic:pic>
              </a:graphicData>
            </a:graphic>
          </wp:inline>
        </w:drawing>
      </w:r>
    </w:p>
    <w:p w:rsidR="00580073" w:rsidRDefault="00580073" w:rsidP="00580073">
      <w:pPr>
        <w:spacing w:after="0" w:line="36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The </w:t>
      </w:r>
      <w:r w:rsidRPr="00580073">
        <w:rPr>
          <w:rFonts w:ascii="Times New Roman" w:eastAsia="Times New Roman" w:hAnsi="Times New Roman" w:cs="Times New Roman"/>
          <w:b/>
          <w:color w:val="auto"/>
          <w:sz w:val="24"/>
          <w:szCs w:val="24"/>
        </w:rPr>
        <w:t>Products</w:t>
      </w:r>
      <w:r>
        <w:rPr>
          <w:rFonts w:ascii="Times New Roman" w:eastAsia="Times New Roman" w:hAnsi="Times New Roman" w:cs="Times New Roman"/>
          <w:color w:val="auto"/>
          <w:sz w:val="24"/>
          <w:szCs w:val="24"/>
        </w:rPr>
        <w:t xml:space="preserve"> campaign aims to drive sales of all products and determine which</w:t>
      </w:r>
      <w:r w:rsidR="001A69C8">
        <w:rPr>
          <w:rFonts w:ascii="Times New Roman" w:eastAsia="Times New Roman" w:hAnsi="Times New Roman" w:cs="Times New Roman"/>
          <w:color w:val="auto"/>
          <w:sz w:val="24"/>
          <w:szCs w:val="24"/>
        </w:rPr>
        <w:t xml:space="preserve"> products</w:t>
      </w:r>
      <w:r>
        <w:rPr>
          <w:rFonts w:ascii="Times New Roman" w:eastAsia="Times New Roman" w:hAnsi="Times New Roman" w:cs="Times New Roman"/>
          <w:color w:val="auto"/>
          <w:sz w:val="24"/>
          <w:szCs w:val="24"/>
        </w:rPr>
        <w:t xml:space="preserve"> are the most attractive to customers</w:t>
      </w:r>
      <w:r w:rsidR="001A69C8">
        <w:rPr>
          <w:rFonts w:ascii="Times New Roman" w:eastAsia="Times New Roman" w:hAnsi="Times New Roman" w:cs="Times New Roman"/>
          <w:color w:val="auto"/>
          <w:sz w:val="24"/>
          <w:szCs w:val="24"/>
        </w:rPr>
        <w:t xml:space="preserve">. The ad groups are targeted at customers who are looking for authentic or premium Asian soup cuisines or Asian soup cuisines as hangover cures. The </w:t>
      </w:r>
      <w:r w:rsidR="001A69C8" w:rsidRPr="001A69C8">
        <w:rPr>
          <w:rFonts w:ascii="Times New Roman" w:eastAsia="Times New Roman" w:hAnsi="Times New Roman" w:cs="Times New Roman"/>
          <w:b/>
          <w:color w:val="auto"/>
          <w:sz w:val="24"/>
          <w:szCs w:val="24"/>
        </w:rPr>
        <w:t>Brand Awareness</w:t>
      </w:r>
      <w:r w:rsidR="001A69C8">
        <w:rPr>
          <w:rFonts w:ascii="Times New Roman" w:eastAsia="Times New Roman" w:hAnsi="Times New Roman" w:cs="Times New Roman"/>
          <w:color w:val="auto"/>
          <w:sz w:val="24"/>
          <w:szCs w:val="24"/>
        </w:rPr>
        <w:t xml:space="preserve"> campaign will be segmented into three main groups to spread awareness about the Nomz brand, how the service works, and differentiate itself from its competitors by highlighting the health benefits of its products. The </w:t>
      </w:r>
      <w:r w:rsidR="001A69C8" w:rsidRPr="001A69C8">
        <w:rPr>
          <w:rFonts w:ascii="Times New Roman" w:eastAsia="Times New Roman" w:hAnsi="Times New Roman" w:cs="Times New Roman"/>
          <w:b/>
          <w:color w:val="auto"/>
          <w:sz w:val="24"/>
          <w:szCs w:val="24"/>
        </w:rPr>
        <w:t>Convenience / Frozen Food</w:t>
      </w:r>
      <w:r w:rsidR="001A69C8">
        <w:rPr>
          <w:rFonts w:ascii="Times New Roman" w:eastAsia="Times New Roman" w:hAnsi="Times New Roman" w:cs="Times New Roman"/>
          <w:color w:val="auto"/>
          <w:sz w:val="24"/>
          <w:szCs w:val="24"/>
        </w:rPr>
        <w:t xml:space="preserve"> campaign will be used to combat common ideas or misunderstandings abou</w:t>
      </w:r>
      <w:r w:rsidR="005B62D6">
        <w:rPr>
          <w:rFonts w:ascii="Times New Roman" w:eastAsia="Times New Roman" w:hAnsi="Times New Roman" w:cs="Times New Roman"/>
          <w:color w:val="auto"/>
          <w:sz w:val="24"/>
          <w:szCs w:val="24"/>
        </w:rPr>
        <w:t xml:space="preserve">t frozen food products while highlighting the absence of preservatives or additives in Nomz’s products. It also aims to promote Nomz to consumers who are looking for food that can be delivered to them and / or frozen and eaten several days later, when it is convenient for them. </w:t>
      </w:r>
      <w:r w:rsidR="00DE7D08">
        <w:rPr>
          <w:rFonts w:ascii="Times New Roman" w:eastAsia="Times New Roman" w:hAnsi="Times New Roman" w:cs="Times New Roman"/>
          <w:color w:val="auto"/>
          <w:sz w:val="24"/>
          <w:szCs w:val="24"/>
        </w:rPr>
        <w:t xml:space="preserve">The </w:t>
      </w:r>
      <w:r w:rsidR="00DE7D08" w:rsidRPr="00DE7D08">
        <w:rPr>
          <w:rFonts w:ascii="Times New Roman" w:eastAsia="Times New Roman" w:hAnsi="Times New Roman" w:cs="Times New Roman"/>
          <w:b/>
          <w:color w:val="auto"/>
          <w:sz w:val="24"/>
          <w:szCs w:val="24"/>
        </w:rPr>
        <w:t>Healthy / Traditional Foods</w:t>
      </w:r>
      <w:r w:rsidR="00DE7D08">
        <w:rPr>
          <w:rFonts w:ascii="Times New Roman" w:eastAsia="Times New Roman" w:hAnsi="Times New Roman" w:cs="Times New Roman"/>
          <w:color w:val="auto"/>
          <w:sz w:val="24"/>
          <w:szCs w:val="24"/>
        </w:rPr>
        <w:t xml:space="preserve"> campaign targets consumers who are looking for healthy and traditional Asian cuisines. The </w:t>
      </w:r>
      <w:r w:rsidR="00DE7D08" w:rsidRPr="00DE7D08">
        <w:rPr>
          <w:rFonts w:ascii="Times New Roman" w:eastAsia="Times New Roman" w:hAnsi="Times New Roman" w:cs="Times New Roman"/>
          <w:b/>
          <w:color w:val="auto"/>
          <w:sz w:val="24"/>
          <w:szCs w:val="24"/>
        </w:rPr>
        <w:t>Promotion</w:t>
      </w:r>
      <w:r w:rsidR="00DE7D08">
        <w:rPr>
          <w:rFonts w:ascii="Times New Roman" w:eastAsia="Times New Roman" w:hAnsi="Times New Roman" w:cs="Times New Roman"/>
          <w:color w:val="auto"/>
          <w:sz w:val="24"/>
          <w:szCs w:val="24"/>
        </w:rPr>
        <w:t xml:space="preserve"> </w:t>
      </w:r>
      <w:r w:rsidR="00DE7D08">
        <w:rPr>
          <w:rFonts w:ascii="Times New Roman" w:eastAsia="Times New Roman" w:hAnsi="Times New Roman" w:cs="Times New Roman"/>
          <w:color w:val="auto"/>
          <w:sz w:val="24"/>
          <w:szCs w:val="24"/>
        </w:rPr>
        <w:lastRenderedPageBreak/>
        <w:t>campaign aims to drive and create demand for the Nomz brand</w:t>
      </w:r>
      <w:r w:rsidR="00646ABF">
        <w:rPr>
          <w:rFonts w:ascii="Times New Roman" w:eastAsia="Times New Roman" w:hAnsi="Times New Roman" w:cs="Times New Roman"/>
          <w:color w:val="auto"/>
          <w:sz w:val="24"/>
          <w:szCs w:val="24"/>
        </w:rPr>
        <w:t>. This campaign is especially important since Nomz is its infancy stages. This campaign will also be used strategically for our geo-targeting efforts and provide free delivery or free additional noodles to users</w:t>
      </w:r>
      <w:r w:rsidR="001D0D0C">
        <w:rPr>
          <w:rFonts w:ascii="Times New Roman" w:eastAsia="Times New Roman" w:hAnsi="Times New Roman" w:cs="Times New Roman"/>
          <w:color w:val="auto"/>
          <w:sz w:val="24"/>
          <w:szCs w:val="24"/>
        </w:rPr>
        <w:t xml:space="preserve"> who can only</w:t>
      </w:r>
      <w:r w:rsidR="00646ABF">
        <w:rPr>
          <w:rFonts w:ascii="Times New Roman" w:eastAsia="Times New Roman" w:hAnsi="Times New Roman" w:cs="Times New Roman"/>
          <w:color w:val="auto"/>
          <w:sz w:val="24"/>
          <w:szCs w:val="24"/>
        </w:rPr>
        <w:t xml:space="preserve"> participate in it</w:t>
      </w:r>
      <w:bookmarkStart w:id="4" w:name="_GoBack"/>
      <w:bookmarkEnd w:id="4"/>
      <w:r w:rsidR="00646ABF">
        <w:rPr>
          <w:rFonts w:ascii="Times New Roman" w:eastAsia="Times New Roman" w:hAnsi="Times New Roman" w:cs="Times New Roman"/>
          <w:color w:val="auto"/>
          <w:sz w:val="24"/>
          <w:szCs w:val="24"/>
        </w:rPr>
        <w:t>.</w:t>
      </w:r>
    </w:p>
    <w:p w:rsidR="00646ABF" w:rsidRDefault="00646ABF" w:rsidP="00646ABF">
      <w:pPr>
        <w:spacing w:after="0" w:line="360" w:lineRule="auto"/>
        <w:rPr>
          <w:rFonts w:ascii="Times New Roman" w:eastAsia="Times New Roman" w:hAnsi="Times New Roman" w:cs="Times New Roman"/>
          <w:color w:val="auto"/>
          <w:sz w:val="24"/>
          <w:szCs w:val="24"/>
        </w:rPr>
      </w:pPr>
      <w:r w:rsidRPr="00646ABF">
        <w:rPr>
          <w:rFonts w:ascii="Times New Roman" w:eastAsia="Times New Roman" w:hAnsi="Times New Roman" w:cs="Times New Roman"/>
          <w:color w:val="auto"/>
          <w:sz w:val="24"/>
          <w:szCs w:val="24"/>
        </w:rPr>
        <w:t>For our ad copies, we will look to match the headline with the search query with the unique value proposition on the following lines. Each ad group will have 2-3 ads and we will look to rotate these ads during the first week, an</w:t>
      </w:r>
      <w:r w:rsidRPr="00AA21DC">
        <w:rPr>
          <w:rFonts w:ascii="Times New Roman" w:eastAsia="Times New Roman" w:hAnsi="Times New Roman" w:cs="Times New Roman"/>
          <w:color w:val="auto"/>
          <w:sz w:val="24"/>
          <w:szCs w:val="24"/>
        </w:rPr>
        <w:t>d we will use metrics such as CPC and CTR to decide which ad copies to use. We will then remove the poor performing keywords based on the CTR and CPC and optimal keywords suggested by Google under the opportunities tab and Google Bid Simulator tool will be used for further optimizations</w:t>
      </w:r>
      <w:r>
        <w:rPr>
          <w:rFonts w:ascii="Times New Roman" w:eastAsia="Times New Roman" w:hAnsi="Times New Roman" w:cs="Times New Roman"/>
          <w:color w:val="auto"/>
          <w:sz w:val="24"/>
          <w:szCs w:val="24"/>
        </w:rPr>
        <w:t>.</w:t>
      </w:r>
    </w:p>
    <w:p w:rsidR="005C2294" w:rsidRPr="005C2294" w:rsidRDefault="005C2294" w:rsidP="00646ABF">
      <w:pPr>
        <w:spacing w:after="0" w:line="360" w:lineRule="auto"/>
        <w:rPr>
          <w:rFonts w:ascii="Times New Roman" w:eastAsia="Arial" w:hAnsi="Times New Roman" w:cs="Times New Roman"/>
          <w:b/>
          <w:color w:val="auto"/>
          <w:sz w:val="24"/>
          <w:szCs w:val="24"/>
        </w:rPr>
      </w:pPr>
      <w:r w:rsidRPr="005C2294">
        <w:rPr>
          <w:rFonts w:ascii="Times New Roman" w:eastAsia="Times New Roman" w:hAnsi="Times New Roman" w:cs="Times New Roman"/>
          <w:b/>
          <w:color w:val="auto"/>
          <w:sz w:val="24"/>
          <w:szCs w:val="24"/>
        </w:rPr>
        <w:t>Sample Ad Copies:</w:t>
      </w:r>
    </w:p>
    <w:p w:rsidR="00646ABF" w:rsidRDefault="005C2294" w:rsidP="005C2294">
      <w:pPr>
        <w:spacing w:after="0" w:line="360" w:lineRule="auto"/>
        <w:jc w:val="center"/>
        <w:rPr>
          <w:rFonts w:ascii="Times New Roman" w:eastAsia="Times New Roman" w:hAnsi="Times New Roman" w:cs="Times New Roman"/>
          <w:color w:val="auto"/>
          <w:sz w:val="24"/>
          <w:szCs w:val="24"/>
        </w:rPr>
      </w:pPr>
      <w:r>
        <w:rPr>
          <w:noProof/>
        </w:rPr>
        <w:drawing>
          <wp:inline distT="0" distB="0" distL="0" distR="0" wp14:anchorId="4CCC6FDD" wp14:editId="59EC4295">
            <wp:extent cx="3962182" cy="73342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182" cy="733426"/>
                    </a:xfrm>
                    <a:prstGeom prst="rect">
                      <a:avLst/>
                    </a:prstGeom>
                  </pic:spPr>
                </pic:pic>
              </a:graphicData>
            </a:graphic>
          </wp:inline>
        </w:drawing>
      </w:r>
    </w:p>
    <w:p w:rsidR="000079D9" w:rsidRPr="00580073" w:rsidRDefault="00580073" w:rsidP="00580073">
      <w:pPr>
        <w:spacing w:after="0" w:line="360" w:lineRule="auto"/>
        <w:rPr>
          <w:rFonts w:ascii="Times New Roman" w:eastAsia="Times New Roman" w:hAnsi="Times New Roman" w:cs="Times New Roman"/>
          <w:b/>
          <w:color w:val="auto"/>
          <w:sz w:val="24"/>
          <w:szCs w:val="24"/>
        </w:rPr>
      </w:pPr>
      <w:r w:rsidRPr="00580073">
        <w:rPr>
          <w:rFonts w:ascii="Times New Roman" w:eastAsia="Times New Roman" w:hAnsi="Times New Roman" w:cs="Times New Roman"/>
          <w:b/>
          <w:color w:val="auto"/>
          <w:sz w:val="24"/>
          <w:szCs w:val="24"/>
        </w:rPr>
        <w:t>Budget:</w:t>
      </w:r>
    </w:p>
    <w:tbl>
      <w:tblPr>
        <w:tblW w:w="9334" w:type="dxa"/>
        <w:jc w:val="center"/>
        <w:tblLook w:val="04A0" w:firstRow="1" w:lastRow="0" w:firstColumn="1" w:lastColumn="0" w:noHBand="0" w:noVBand="1"/>
      </w:tblPr>
      <w:tblGrid>
        <w:gridCol w:w="2753"/>
        <w:gridCol w:w="1217"/>
        <w:gridCol w:w="1416"/>
        <w:gridCol w:w="1316"/>
        <w:gridCol w:w="1316"/>
        <w:gridCol w:w="1316"/>
      </w:tblGrid>
      <w:tr w:rsidR="000079D9" w:rsidRPr="000079D9" w:rsidTr="000079D9">
        <w:trPr>
          <w:trHeight w:val="247"/>
          <w:jc w:val="center"/>
        </w:trPr>
        <w:tc>
          <w:tcPr>
            <w:tcW w:w="2753" w:type="dxa"/>
            <w:tcBorders>
              <w:top w:val="single" w:sz="4" w:space="0" w:color="000000"/>
              <w:left w:val="single" w:sz="4" w:space="0" w:color="000000"/>
              <w:bottom w:val="single" w:sz="4" w:space="0" w:color="000000"/>
              <w:right w:val="single" w:sz="4" w:space="0" w:color="000000"/>
            </w:tcBorders>
            <w:shd w:val="clear" w:color="FFFF00" w:fill="FFFF00"/>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PPC Budget</w:t>
            </w:r>
          </w:p>
        </w:tc>
        <w:tc>
          <w:tcPr>
            <w:tcW w:w="2633" w:type="dxa"/>
            <w:gridSpan w:val="2"/>
            <w:tcBorders>
              <w:top w:val="single" w:sz="4" w:space="0" w:color="000000"/>
              <w:left w:val="nil"/>
              <w:bottom w:val="single" w:sz="4" w:space="0" w:color="000000"/>
              <w:right w:val="single" w:sz="4" w:space="0" w:color="000000"/>
            </w:tcBorders>
            <w:shd w:val="clear" w:color="6D9EEB" w:fill="6D9EEB"/>
            <w:noWrap/>
            <w:vAlign w:val="bottom"/>
            <w:hideMark/>
          </w:tcPr>
          <w:p w:rsidR="000079D9" w:rsidRPr="000079D9" w:rsidRDefault="000079D9" w:rsidP="000079D9">
            <w:pPr>
              <w:spacing w:after="0" w:line="240" w:lineRule="auto"/>
              <w:jc w:val="center"/>
              <w:rPr>
                <w:rFonts w:ascii="Arial" w:eastAsia="Times New Roman" w:hAnsi="Arial" w:cs="Arial"/>
                <w:b/>
                <w:bCs/>
                <w:color w:val="auto"/>
                <w:sz w:val="20"/>
                <w:szCs w:val="20"/>
              </w:rPr>
            </w:pPr>
            <w:r w:rsidRPr="000079D9">
              <w:rPr>
                <w:rFonts w:ascii="Arial" w:eastAsia="Times New Roman" w:hAnsi="Arial" w:cs="Arial"/>
                <w:b/>
                <w:bCs/>
                <w:color w:val="auto"/>
                <w:sz w:val="20"/>
                <w:szCs w:val="20"/>
              </w:rPr>
              <w:t>Campaign Budget</w:t>
            </w:r>
          </w:p>
        </w:tc>
        <w:tc>
          <w:tcPr>
            <w:tcW w:w="1316" w:type="dxa"/>
            <w:tcBorders>
              <w:top w:val="single" w:sz="4" w:space="0" w:color="000000"/>
              <w:left w:val="nil"/>
              <w:bottom w:val="single" w:sz="4" w:space="0" w:color="000000"/>
              <w:right w:val="single" w:sz="4" w:space="0" w:color="000000"/>
            </w:tcBorders>
            <w:shd w:val="clear" w:color="6D9EEB" w:fill="6D9EEB"/>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Week 1</w:t>
            </w:r>
          </w:p>
        </w:tc>
        <w:tc>
          <w:tcPr>
            <w:tcW w:w="1316" w:type="dxa"/>
            <w:tcBorders>
              <w:top w:val="single" w:sz="4" w:space="0" w:color="000000"/>
              <w:left w:val="nil"/>
              <w:bottom w:val="single" w:sz="4" w:space="0" w:color="000000"/>
              <w:right w:val="single" w:sz="4" w:space="0" w:color="000000"/>
            </w:tcBorders>
            <w:shd w:val="clear" w:color="6D9EEB" w:fill="6D9EEB"/>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Week 2</w:t>
            </w:r>
          </w:p>
        </w:tc>
        <w:tc>
          <w:tcPr>
            <w:tcW w:w="1316" w:type="dxa"/>
            <w:tcBorders>
              <w:top w:val="single" w:sz="4" w:space="0" w:color="000000"/>
              <w:left w:val="nil"/>
              <w:bottom w:val="single" w:sz="4" w:space="0" w:color="000000"/>
              <w:right w:val="single" w:sz="4" w:space="0" w:color="000000"/>
            </w:tcBorders>
            <w:shd w:val="clear" w:color="6D9EEB" w:fill="6D9EEB"/>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Week 3</w:t>
            </w:r>
          </w:p>
        </w:tc>
      </w:tr>
      <w:tr w:rsidR="000079D9" w:rsidRPr="000079D9" w:rsidTr="000079D9">
        <w:trPr>
          <w:trHeight w:val="247"/>
          <w:jc w:val="center"/>
        </w:trPr>
        <w:tc>
          <w:tcPr>
            <w:tcW w:w="2753" w:type="dxa"/>
            <w:tcBorders>
              <w:top w:val="nil"/>
              <w:left w:val="single" w:sz="4" w:space="0" w:color="000000"/>
              <w:bottom w:val="single" w:sz="4" w:space="0" w:color="000000"/>
              <w:right w:val="single" w:sz="4" w:space="0" w:color="000000"/>
            </w:tcBorders>
            <w:shd w:val="clear" w:color="6D9EEB" w:fill="6D9EEB"/>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Campaign</w:t>
            </w:r>
          </w:p>
        </w:tc>
        <w:tc>
          <w:tcPr>
            <w:tcW w:w="1217" w:type="dxa"/>
            <w:tcBorders>
              <w:top w:val="nil"/>
              <w:left w:val="nil"/>
              <w:bottom w:val="single" w:sz="4" w:space="0" w:color="000000"/>
              <w:right w:val="single" w:sz="4" w:space="0" w:color="000000"/>
            </w:tcBorders>
            <w:shd w:val="clear" w:color="C9DAF8" w:fill="C9DAF8"/>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Percent</w:t>
            </w:r>
          </w:p>
        </w:tc>
        <w:tc>
          <w:tcPr>
            <w:tcW w:w="1416" w:type="dxa"/>
            <w:tcBorders>
              <w:top w:val="nil"/>
              <w:left w:val="nil"/>
              <w:bottom w:val="single" w:sz="4" w:space="0" w:color="000000"/>
              <w:right w:val="single" w:sz="4" w:space="0" w:color="000000"/>
            </w:tcBorders>
            <w:shd w:val="clear" w:color="C9DAF8" w:fill="C9DAF8"/>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 Budget</w:t>
            </w:r>
          </w:p>
        </w:tc>
        <w:tc>
          <w:tcPr>
            <w:tcW w:w="1316" w:type="dxa"/>
            <w:tcBorders>
              <w:top w:val="nil"/>
              <w:left w:val="nil"/>
              <w:bottom w:val="single" w:sz="4" w:space="0" w:color="000000"/>
              <w:right w:val="single" w:sz="4" w:space="0" w:color="000000"/>
            </w:tcBorders>
            <w:shd w:val="clear" w:color="D9D2E9" w:fill="D9D2E9"/>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20%</w:t>
            </w:r>
          </w:p>
        </w:tc>
        <w:tc>
          <w:tcPr>
            <w:tcW w:w="1316" w:type="dxa"/>
            <w:tcBorders>
              <w:top w:val="nil"/>
              <w:left w:val="nil"/>
              <w:bottom w:val="single" w:sz="4" w:space="0" w:color="000000"/>
              <w:right w:val="single" w:sz="4" w:space="0" w:color="000000"/>
            </w:tcBorders>
            <w:shd w:val="clear" w:color="D9D2E9" w:fill="D9D2E9"/>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40%</w:t>
            </w:r>
          </w:p>
        </w:tc>
        <w:tc>
          <w:tcPr>
            <w:tcW w:w="1316" w:type="dxa"/>
            <w:tcBorders>
              <w:top w:val="nil"/>
              <w:left w:val="nil"/>
              <w:bottom w:val="single" w:sz="4" w:space="0" w:color="000000"/>
              <w:right w:val="single" w:sz="4" w:space="0" w:color="000000"/>
            </w:tcBorders>
            <w:shd w:val="clear" w:color="D9D2E9" w:fill="D9D2E9"/>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40%</w:t>
            </w:r>
          </w:p>
        </w:tc>
      </w:tr>
      <w:tr w:rsidR="000079D9" w:rsidRPr="000079D9" w:rsidTr="000079D9">
        <w:trPr>
          <w:trHeight w:val="247"/>
          <w:jc w:val="center"/>
        </w:trPr>
        <w:tc>
          <w:tcPr>
            <w:tcW w:w="2753" w:type="dxa"/>
            <w:tcBorders>
              <w:top w:val="nil"/>
              <w:left w:val="single" w:sz="4" w:space="0" w:color="000000"/>
              <w:bottom w:val="single" w:sz="4" w:space="0" w:color="000000"/>
              <w:right w:val="single" w:sz="4" w:space="0" w:color="000000"/>
            </w:tcBorders>
            <w:shd w:val="clear" w:color="C9DAF8" w:fill="C9DAF8"/>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Products</w:t>
            </w:r>
          </w:p>
        </w:tc>
        <w:tc>
          <w:tcPr>
            <w:tcW w:w="1217"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30%</w:t>
            </w:r>
          </w:p>
        </w:tc>
        <w:tc>
          <w:tcPr>
            <w:tcW w:w="14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$75.00</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b/>
                <w:color w:val="auto"/>
                <w:sz w:val="20"/>
                <w:szCs w:val="20"/>
              </w:rPr>
              <w:t>$15.00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$2.14/day</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b/>
                <w:color w:val="auto"/>
                <w:sz w:val="20"/>
                <w:szCs w:val="20"/>
              </w:rPr>
              <w:t>$30.00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$4.29/day</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b/>
                <w:color w:val="auto"/>
                <w:sz w:val="20"/>
                <w:szCs w:val="20"/>
              </w:rPr>
              <w:t>$30.00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$4.29/day</w:t>
            </w:r>
          </w:p>
        </w:tc>
      </w:tr>
      <w:tr w:rsidR="000079D9" w:rsidRPr="000079D9" w:rsidTr="000079D9">
        <w:trPr>
          <w:trHeight w:val="247"/>
          <w:jc w:val="center"/>
        </w:trPr>
        <w:tc>
          <w:tcPr>
            <w:tcW w:w="2753" w:type="dxa"/>
            <w:tcBorders>
              <w:top w:val="nil"/>
              <w:left w:val="single" w:sz="4" w:space="0" w:color="000000"/>
              <w:bottom w:val="single" w:sz="4" w:space="0" w:color="000000"/>
              <w:right w:val="single" w:sz="4" w:space="0" w:color="000000"/>
            </w:tcBorders>
            <w:shd w:val="clear" w:color="C9DAF8" w:fill="C9DAF8"/>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Brand Awareness</w:t>
            </w:r>
          </w:p>
        </w:tc>
        <w:tc>
          <w:tcPr>
            <w:tcW w:w="1217"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30%</w:t>
            </w:r>
          </w:p>
        </w:tc>
        <w:tc>
          <w:tcPr>
            <w:tcW w:w="14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$75.00</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b/>
                <w:color w:val="auto"/>
                <w:sz w:val="20"/>
                <w:szCs w:val="20"/>
              </w:rPr>
            </w:pPr>
            <w:r w:rsidRPr="000079D9">
              <w:rPr>
                <w:rFonts w:ascii="Arial" w:eastAsia="Times New Roman" w:hAnsi="Arial" w:cs="Arial"/>
                <w:b/>
                <w:color w:val="auto"/>
                <w:sz w:val="20"/>
                <w:szCs w:val="20"/>
              </w:rPr>
              <w:t>$15.00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$2.14/day</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b/>
                <w:color w:val="auto"/>
                <w:sz w:val="20"/>
                <w:szCs w:val="20"/>
              </w:rPr>
              <w:t>$30.00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$4.29/day</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b/>
                <w:color w:val="auto"/>
                <w:sz w:val="20"/>
                <w:szCs w:val="20"/>
              </w:rPr>
              <w:t>$30.00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$4.29/day</w:t>
            </w:r>
          </w:p>
        </w:tc>
      </w:tr>
      <w:tr w:rsidR="000079D9" w:rsidRPr="000079D9" w:rsidTr="000079D9">
        <w:trPr>
          <w:trHeight w:val="247"/>
          <w:jc w:val="center"/>
        </w:trPr>
        <w:tc>
          <w:tcPr>
            <w:tcW w:w="2753" w:type="dxa"/>
            <w:tcBorders>
              <w:top w:val="nil"/>
              <w:left w:val="single" w:sz="4" w:space="0" w:color="000000"/>
              <w:bottom w:val="single" w:sz="4" w:space="0" w:color="000000"/>
              <w:right w:val="single" w:sz="4" w:space="0" w:color="000000"/>
            </w:tcBorders>
            <w:shd w:val="clear" w:color="C9DAF8" w:fill="C9DAF8"/>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Frozen / Convenient Foods</w:t>
            </w:r>
          </w:p>
        </w:tc>
        <w:tc>
          <w:tcPr>
            <w:tcW w:w="1217"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15%</w:t>
            </w:r>
          </w:p>
        </w:tc>
        <w:tc>
          <w:tcPr>
            <w:tcW w:w="14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$37.50</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b/>
                <w:color w:val="auto"/>
                <w:sz w:val="20"/>
                <w:szCs w:val="20"/>
              </w:rPr>
              <w:t>$7.50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$1.07/day</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b/>
                <w:color w:val="auto"/>
                <w:sz w:val="20"/>
                <w:szCs w:val="20"/>
              </w:rPr>
            </w:pPr>
            <w:r w:rsidRPr="000079D9">
              <w:rPr>
                <w:rFonts w:ascii="Arial" w:eastAsia="Times New Roman" w:hAnsi="Arial" w:cs="Arial"/>
                <w:b/>
                <w:color w:val="auto"/>
                <w:sz w:val="20"/>
                <w:szCs w:val="20"/>
              </w:rPr>
              <w:t>$15.00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$2.14/day</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b/>
                <w:color w:val="auto"/>
                <w:sz w:val="20"/>
                <w:szCs w:val="20"/>
              </w:rPr>
            </w:pPr>
            <w:r w:rsidRPr="000079D9">
              <w:rPr>
                <w:rFonts w:ascii="Arial" w:eastAsia="Times New Roman" w:hAnsi="Arial" w:cs="Arial"/>
                <w:b/>
                <w:color w:val="auto"/>
                <w:sz w:val="20"/>
                <w:szCs w:val="20"/>
              </w:rPr>
              <w:t>$15.00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$2.14/day</w:t>
            </w:r>
          </w:p>
        </w:tc>
      </w:tr>
      <w:tr w:rsidR="000079D9" w:rsidRPr="000079D9" w:rsidTr="000079D9">
        <w:trPr>
          <w:trHeight w:val="247"/>
          <w:jc w:val="center"/>
        </w:trPr>
        <w:tc>
          <w:tcPr>
            <w:tcW w:w="2753" w:type="dxa"/>
            <w:tcBorders>
              <w:top w:val="nil"/>
              <w:left w:val="single" w:sz="4" w:space="0" w:color="000000"/>
              <w:bottom w:val="single" w:sz="4" w:space="0" w:color="000000"/>
              <w:right w:val="single" w:sz="4" w:space="0" w:color="000000"/>
            </w:tcBorders>
            <w:shd w:val="clear" w:color="C9DAF8" w:fill="C9DAF8"/>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Healthy / Traditional Asian Foods</w:t>
            </w:r>
          </w:p>
        </w:tc>
        <w:tc>
          <w:tcPr>
            <w:tcW w:w="1217"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10%</w:t>
            </w:r>
          </w:p>
        </w:tc>
        <w:tc>
          <w:tcPr>
            <w:tcW w:w="14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$25.00</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b/>
                <w:color w:val="auto"/>
                <w:sz w:val="20"/>
                <w:szCs w:val="20"/>
              </w:rPr>
              <w:t>$5.00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$0.71/day</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b/>
                <w:color w:val="auto"/>
                <w:sz w:val="20"/>
                <w:szCs w:val="20"/>
              </w:rPr>
              <w:t>$10.00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$1.43/day</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b/>
                <w:color w:val="auto"/>
                <w:sz w:val="20"/>
                <w:szCs w:val="20"/>
              </w:rPr>
              <w:t>$10.00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$1.43/day</w:t>
            </w:r>
          </w:p>
        </w:tc>
      </w:tr>
      <w:tr w:rsidR="000079D9" w:rsidRPr="000079D9" w:rsidTr="000079D9">
        <w:trPr>
          <w:trHeight w:val="247"/>
          <w:jc w:val="center"/>
        </w:trPr>
        <w:tc>
          <w:tcPr>
            <w:tcW w:w="2753" w:type="dxa"/>
            <w:tcBorders>
              <w:top w:val="nil"/>
              <w:left w:val="single" w:sz="4" w:space="0" w:color="000000"/>
              <w:bottom w:val="single" w:sz="4" w:space="0" w:color="000000"/>
              <w:right w:val="single" w:sz="4" w:space="0" w:color="000000"/>
            </w:tcBorders>
            <w:shd w:val="clear" w:color="C9DAF8" w:fill="C9DAF8"/>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Promotions</w:t>
            </w:r>
          </w:p>
        </w:tc>
        <w:tc>
          <w:tcPr>
            <w:tcW w:w="1217"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15%</w:t>
            </w:r>
          </w:p>
        </w:tc>
        <w:tc>
          <w:tcPr>
            <w:tcW w:w="14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$37.50</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b/>
                <w:color w:val="auto"/>
                <w:sz w:val="20"/>
                <w:szCs w:val="20"/>
              </w:rPr>
            </w:pPr>
            <w:r w:rsidRPr="000079D9">
              <w:rPr>
                <w:rFonts w:ascii="Arial" w:eastAsia="Times New Roman" w:hAnsi="Arial" w:cs="Arial"/>
                <w:b/>
                <w:color w:val="auto"/>
                <w:sz w:val="20"/>
                <w:szCs w:val="20"/>
              </w:rPr>
              <w:t>$7.50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$1.07/day</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b/>
                <w:color w:val="auto"/>
                <w:sz w:val="20"/>
                <w:szCs w:val="20"/>
              </w:rPr>
            </w:pPr>
            <w:r w:rsidRPr="000079D9">
              <w:rPr>
                <w:rFonts w:ascii="Arial" w:eastAsia="Times New Roman" w:hAnsi="Arial" w:cs="Arial"/>
                <w:b/>
                <w:color w:val="auto"/>
                <w:sz w:val="20"/>
                <w:szCs w:val="20"/>
              </w:rPr>
              <w:t>$15.00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$2.14/day</w:t>
            </w:r>
          </w:p>
        </w:tc>
        <w:tc>
          <w:tcPr>
            <w:tcW w:w="1316" w:type="dxa"/>
            <w:tcBorders>
              <w:top w:val="nil"/>
              <w:left w:val="nil"/>
              <w:bottom w:val="single" w:sz="4" w:space="0" w:color="000000"/>
              <w:right w:val="single" w:sz="4" w:space="0" w:color="000000"/>
            </w:tcBorders>
            <w:shd w:val="clear" w:color="auto" w:fill="auto"/>
            <w:noWrap/>
            <w:vAlign w:val="bottom"/>
            <w:hideMark/>
          </w:tcPr>
          <w:p w:rsidR="000079D9" w:rsidRPr="000079D9" w:rsidRDefault="000079D9" w:rsidP="000079D9">
            <w:pPr>
              <w:spacing w:after="0" w:line="240" w:lineRule="auto"/>
              <w:jc w:val="right"/>
              <w:rPr>
                <w:rFonts w:ascii="Arial" w:eastAsia="Times New Roman" w:hAnsi="Arial" w:cs="Arial"/>
                <w:b/>
                <w:color w:val="auto"/>
                <w:sz w:val="20"/>
                <w:szCs w:val="20"/>
              </w:rPr>
            </w:pPr>
            <w:r w:rsidRPr="000079D9">
              <w:rPr>
                <w:rFonts w:ascii="Arial" w:eastAsia="Times New Roman" w:hAnsi="Arial" w:cs="Arial"/>
                <w:b/>
                <w:color w:val="auto"/>
                <w:sz w:val="20"/>
                <w:szCs w:val="20"/>
              </w:rPr>
              <w:t>$15.00</w:t>
            </w:r>
            <w:r>
              <w:rPr>
                <w:rFonts w:ascii="Arial" w:eastAsia="Times New Roman" w:hAnsi="Arial" w:cs="Arial"/>
                <w:color w:val="auto"/>
                <w:sz w:val="20"/>
                <w:szCs w:val="20"/>
              </w:rPr>
              <w:t xml:space="preserve">, </w:t>
            </w:r>
            <w:r w:rsidRPr="000079D9">
              <w:rPr>
                <w:rFonts w:ascii="Arial" w:eastAsia="Times New Roman" w:hAnsi="Arial" w:cs="Arial"/>
                <w:i/>
                <w:color w:val="auto"/>
                <w:sz w:val="20"/>
                <w:szCs w:val="20"/>
              </w:rPr>
              <w:t>$2.14/day</w:t>
            </w:r>
          </w:p>
        </w:tc>
      </w:tr>
      <w:tr w:rsidR="000079D9" w:rsidRPr="000079D9" w:rsidTr="000079D9">
        <w:trPr>
          <w:trHeight w:val="247"/>
          <w:jc w:val="center"/>
        </w:trPr>
        <w:tc>
          <w:tcPr>
            <w:tcW w:w="2753" w:type="dxa"/>
            <w:tcBorders>
              <w:top w:val="nil"/>
              <w:left w:val="single" w:sz="4" w:space="0" w:color="000000"/>
              <w:bottom w:val="single" w:sz="4" w:space="0" w:color="000000"/>
              <w:right w:val="single" w:sz="4" w:space="0" w:color="000000"/>
            </w:tcBorders>
            <w:shd w:val="clear" w:color="6D9EEB" w:fill="6D9EEB"/>
            <w:noWrap/>
            <w:vAlign w:val="bottom"/>
            <w:hideMark/>
          </w:tcPr>
          <w:p w:rsidR="000079D9" w:rsidRPr="000079D9" w:rsidRDefault="000079D9" w:rsidP="000079D9">
            <w:pPr>
              <w:spacing w:after="0" w:line="240" w:lineRule="auto"/>
              <w:rPr>
                <w:rFonts w:ascii="Arial" w:eastAsia="Times New Roman" w:hAnsi="Arial" w:cs="Arial"/>
                <w:b/>
                <w:bCs/>
                <w:color w:val="auto"/>
                <w:sz w:val="20"/>
                <w:szCs w:val="20"/>
              </w:rPr>
            </w:pPr>
            <w:r w:rsidRPr="000079D9">
              <w:rPr>
                <w:rFonts w:ascii="Arial" w:eastAsia="Times New Roman" w:hAnsi="Arial" w:cs="Arial"/>
                <w:b/>
                <w:bCs/>
                <w:color w:val="auto"/>
                <w:sz w:val="20"/>
                <w:szCs w:val="20"/>
              </w:rPr>
              <w:t>Total</w:t>
            </w:r>
          </w:p>
        </w:tc>
        <w:tc>
          <w:tcPr>
            <w:tcW w:w="1217" w:type="dxa"/>
            <w:tcBorders>
              <w:top w:val="nil"/>
              <w:left w:val="nil"/>
              <w:bottom w:val="single" w:sz="4" w:space="0" w:color="000000"/>
              <w:right w:val="single" w:sz="4" w:space="0" w:color="000000"/>
            </w:tcBorders>
            <w:shd w:val="clear" w:color="D9D2E9" w:fill="D9D2E9"/>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100%</w:t>
            </w:r>
          </w:p>
        </w:tc>
        <w:tc>
          <w:tcPr>
            <w:tcW w:w="1416" w:type="dxa"/>
            <w:tcBorders>
              <w:top w:val="nil"/>
              <w:left w:val="nil"/>
              <w:bottom w:val="single" w:sz="4" w:space="0" w:color="000000"/>
              <w:right w:val="single" w:sz="4" w:space="0" w:color="000000"/>
            </w:tcBorders>
            <w:shd w:val="clear" w:color="D9D2E9" w:fill="D9D2E9"/>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$250.00</w:t>
            </w:r>
          </w:p>
        </w:tc>
        <w:tc>
          <w:tcPr>
            <w:tcW w:w="1316" w:type="dxa"/>
            <w:tcBorders>
              <w:top w:val="nil"/>
              <w:left w:val="nil"/>
              <w:bottom w:val="single" w:sz="4" w:space="0" w:color="000000"/>
              <w:right w:val="single" w:sz="4" w:space="0" w:color="000000"/>
            </w:tcBorders>
            <w:shd w:val="clear" w:color="D9D2E9" w:fill="D9D2E9"/>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$50.00</w:t>
            </w:r>
          </w:p>
        </w:tc>
        <w:tc>
          <w:tcPr>
            <w:tcW w:w="1316" w:type="dxa"/>
            <w:tcBorders>
              <w:top w:val="nil"/>
              <w:left w:val="nil"/>
              <w:bottom w:val="single" w:sz="4" w:space="0" w:color="000000"/>
              <w:right w:val="single" w:sz="4" w:space="0" w:color="000000"/>
            </w:tcBorders>
            <w:shd w:val="clear" w:color="D9D2E9" w:fill="D9D2E9"/>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$100.00</w:t>
            </w:r>
          </w:p>
        </w:tc>
        <w:tc>
          <w:tcPr>
            <w:tcW w:w="1316" w:type="dxa"/>
            <w:tcBorders>
              <w:top w:val="nil"/>
              <w:left w:val="nil"/>
              <w:bottom w:val="single" w:sz="4" w:space="0" w:color="000000"/>
              <w:right w:val="single" w:sz="4" w:space="0" w:color="000000"/>
            </w:tcBorders>
            <w:shd w:val="clear" w:color="D9D2E9" w:fill="D9D2E9"/>
            <w:noWrap/>
            <w:vAlign w:val="bottom"/>
            <w:hideMark/>
          </w:tcPr>
          <w:p w:rsidR="000079D9" w:rsidRPr="000079D9" w:rsidRDefault="000079D9" w:rsidP="000079D9">
            <w:pPr>
              <w:spacing w:after="0" w:line="240" w:lineRule="auto"/>
              <w:jc w:val="right"/>
              <w:rPr>
                <w:rFonts w:ascii="Arial" w:eastAsia="Times New Roman" w:hAnsi="Arial" w:cs="Arial"/>
                <w:color w:val="auto"/>
                <w:sz w:val="20"/>
                <w:szCs w:val="20"/>
              </w:rPr>
            </w:pPr>
            <w:r w:rsidRPr="000079D9">
              <w:rPr>
                <w:rFonts w:ascii="Arial" w:eastAsia="Times New Roman" w:hAnsi="Arial" w:cs="Arial"/>
                <w:color w:val="auto"/>
                <w:sz w:val="20"/>
                <w:szCs w:val="20"/>
              </w:rPr>
              <w:t>$100.00</w:t>
            </w:r>
          </w:p>
        </w:tc>
      </w:tr>
    </w:tbl>
    <w:p w:rsidR="000079D9" w:rsidRPr="00AA21DC" w:rsidRDefault="000079D9" w:rsidP="000079D9">
      <w:pPr>
        <w:spacing w:after="0" w:line="360" w:lineRule="auto"/>
        <w:jc w:val="center"/>
        <w:rPr>
          <w:rFonts w:ascii="Times New Roman" w:eastAsia="Times New Roman" w:hAnsi="Times New Roman" w:cs="Times New Roman"/>
          <w:color w:val="auto"/>
          <w:sz w:val="24"/>
          <w:szCs w:val="24"/>
        </w:rPr>
      </w:pPr>
    </w:p>
    <w:p w:rsidR="00646ABF" w:rsidRDefault="00646ABF" w:rsidP="00646ABF">
      <w:pPr>
        <w:spacing w:line="360" w:lineRule="auto"/>
        <w:jc w:val="both"/>
        <w:rPr>
          <w:color w:val="auto"/>
        </w:rPr>
      </w:pPr>
      <w:r>
        <w:rPr>
          <w:color w:val="auto"/>
        </w:rPr>
        <w:t>We are strategically allocating 70% of the budget to raising brand awareness and recognition efforts since the company is in its infancy, 30% will be allocated to products, which aims to drive sales.</w:t>
      </w:r>
    </w:p>
    <w:p w:rsidR="000E7AC4" w:rsidRPr="00AA21DC" w:rsidRDefault="00646ABF" w:rsidP="00B71500">
      <w:pPr>
        <w:spacing w:line="360" w:lineRule="auto"/>
        <w:jc w:val="both"/>
        <w:rPr>
          <w:color w:val="auto"/>
        </w:rPr>
      </w:pPr>
      <w:r w:rsidRPr="00646ABF">
        <w:rPr>
          <w:b/>
          <w:color w:val="auto"/>
        </w:rPr>
        <w:t>Objectives and KPIs:</w:t>
      </w:r>
      <w:r>
        <w:rPr>
          <w:color w:val="auto"/>
        </w:rPr>
        <w:t xml:space="preserve"> We expect</w:t>
      </w:r>
      <w:r w:rsidR="00B71500">
        <w:rPr>
          <w:color w:val="auto"/>
        </w:rPr>
        <w:t xml:space="preserve"> to generate $300 worth of additional sales through the GOMC campaign, with an ad spend of $250, thus an ROI of 20%. Since the campaign will run in Manhattan city which has many Asian </w:t>
      </w:r>
      <w:r w:rsidR="001D0D0C">
        <w:rPr>
          <w:color w:val="auto"/>
        </w:rPr>
        <w:t xml:space="preserve">food </w:t>
      </w:r>
      <w:r w:rsidR="00B71500">
        <w:rPr>
          <w:color w:val="auto"/>
        </w:rPr>
        <w:t>delivery options, we expect total impressions to be 15,000 with a CTR of 2%, thus generating 300 clicks, resulting in an average CPC across all keywords to be $0.83.</w:t>
      </w:r>
      <w:bookmarkStart w:id="5" w:name="h.yf73g6wgps6t" w:colFirst="0" w:colLast="0"/>
      <w:bookmarkEnd w:id="5"/>
    </w:p>
    <w:sectPr w:rsidR="000E7AC4" w:rsidRPr="00AA21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914E5"/>
    <w:multiLevelType w:val="multilevel"/>
    <w:tmpl w:val="8FD6AD68"/>
    <w:lvl w:ilvl="0">
      <w:start w:val="1"/>
      <w:numFmt w:val="bullet"/>
      <w:lvlText w:val="●"/>
      <w:lvlJc w:val="left"/>
      <w:pPr>
        <w:ind w:left="720" w:firstLine="360"/>
      </w:pPr>
      <w:rPr>
        <w:rFonts w:ascii="Arial" w:eastAsia="Arial" w:hAnsi="Arial" w:cs="Arial"/>
        <w:color w:val="444444"/>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0E7AC4"/>
    <w:rsid w:val="000079D9"/>
    <w:rsid w:val="000E7AC4"/>
    <w:rsid w:val="001A69C8"/>
    <w:rsid w:val="001D0D0C"/>
    <w:rsid w:val="00580073"/>
    <w:rsid w:val="005B62D6"/>
    <w:rsid w:val="005C2294"/>
    <w:rsid w:val="00646ABF"/>
    <w:rsid w:val="00AA21DC"/>
    <w:rsid w:val="00B172EF"/>
    <w:rsid w:val="00B71500"/>
    <w:rsid w:val="00D00130"/>
    <w:rsid w:val="00D86CF2"/>
    <w:rsid w:val="00DE7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0FE34-5DE9-4E6C-8FD4-6BF8DAD2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D00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601958">
      <w:bodyDiv w:val="1"/>
      <w:marLeft w:val="0"/>
      <w:marRight w:val="0"/>
      <w:marTop w:val="0"/>
      <w:marBottom w:val="0"/>
      <w:divBdr>
        <w:top w:val="none" w:sz="0" w:space="0" w:color="auto"/>
        <w:left w:val="none" w:sz="0" w:space="0" w:color="auto"/>
        <w:bottom w:val="none" w:sz="0" w:space="0" w:color="auto"/>
        <w:right w:val="none" w:sz="0" w:space="0" w:color="auto"/>
      </w:divBdr>
    </w:div>
    <w:div w:id="1802725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atnomz.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Jairus Ang</cp:lastModifiedBy>
  <cp:revision>5</cp:revision>
  <dcterms:created xsi:type="dcterms:W3CDTF">2016-03-30T11:02:00Z</dcterms:created>
  <dcterms:modified xsi:type="dcterms:W3CDTF">2016-03-30T12:59:00Z</dcterms:modified>
</cp:coreProperties>
</file>