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2B021" w14:textId="77777777" w:rsidR="00E743CE" w:rsidRPr="00E743CE" w:rsidRDefault="00E743CE" w:rsidP="00E743CE">
      <w:pPr>
        <w:rPr>
          <w:rFonts w:ascii="Agency FB" w:hAnsi="Agency FB" w:cs="Arial"/>
          <w:b/>
          <w:bCs/>
          <w:sz w:val="40"/>
          <w:szCs w:val="40"/>
        </w:rPr>
      </w:pPr>
      <w:r w:rsidRPr="00E743CE">
        <w:rPr>
          <w:rFonts w:ascii="Agency FB" w:hAnsi="Agency FB" w:cs="Arial"/>
          <w:b/>
          <w:bCs/>
          <w:sz w:val="40"/>
          <w:szCs w:val="40"/>
        </w:rPr>
        <w:t>Executive Summary</w:t>
      </w:r>
    </w:p>
    <w:p w14:paraId="315B9B62" w14:textId="77777777" w:rsidR="00E743CE" w:rsidRPr="00E743CE" w:rsidRDefault="00E743CE" w:rsidP="00E743CE">
      <w:pPr>
        <w:rPr>
          <w:rFonts w:ascii="Agency FB" w:hAnsi="Agency FB" w:cs="Arial"/>
          <w:sz w:val="28"/>
          <w:szCs w:val="28"/>
        </w:rPr>
      </w:pPr>
      <w:r w:rsidRPr="00E743CE">
        <w:rPr>
          <w:rFonts w:ascii="Agency FB" w:hAnsi="Agency FB" w:cs="Arial"/>
          <w:sz w:val="28"/>
          <w:szCs w:val="28"/>
        </w:rPr>
        <w:t>The analysis investigates customer churn using a dataset containing various customer attributes like tenure, payment methods, contract types, and charges. The dataset was cleaned by addressing missing values and converting data types. Visualizations were created to identify patterns influencing customer retention.</w:t>
      </w:r>
    </w:p>
    <w:p w14:paraId="2264DDB0" w14:textId="77777777" w:rsidR="00E743CE" w:rsidRPr="00E743CE" w:rsidRDefault="00E743CE" w:rsidP="00E743CE">
      <w:pPr>
        <w:rPr>
          <w:rFonts w:ascii="Agency FB" w:hAnsi="Agency FB" w:cs="Arial"/>
          <w:b/>
          <w:bCs/>
          <w:sz w:val="28"/>
          <w:szCs w:val="28"/>
        </w:rPr>
      </w:pPr>
      <w:r w:rsidRPr="00E743CE">
        <w:rPr>
          <w:rFonts w:ascii="Agency FB" w:hAnsi="Agency FB" w:cs="Arial"/>
          <w:b/>
          <w:bCs/>
          <w:sz w:val="28"/>
          <w:szCs w:val="28"/>
        </w:rPr>
        <w:t>Key Findings from Graphs</w:t>
      </w:r>
    </w:p>
    <w:p w14:paraId="12996FAC" w14:textId="77777777" w:rsidR="00E743CE" w:rsidRPr="00E743CE" w:rsidRDefault="00E743CE" w:rsidP="00E743CE">
      <w:pPr>
        <w:numPr>
          <w:ilvl w:val="0"/>
          <w:numId w:val="1"/>
        </w:numPr>
        <w:rPr>
          <w:rFonts w:ascii="Agency FB" w:hAnsi="Agency FB" w:cs="Arial"/>
          <w:sz w:val="28"/>
          <w:szCs w:val="28"/>
        </w:rPr>
      </w:pPr>
      <w:r w:rsidRPr="00E743CE">
        <w:rPr>
          <w:rFonts w:ascii="Agency FB" w:hAnsi="Agency FB" w:cs="Arial"/>
          <w:b/>
          <w:bCs/>
          <w:sz w:val="28"/>
          <w:szCs w:val="28"/>
        </w:rPr>
        <w:t>Overall Churn Rate (Count Plot &amp; Pie Chart)</w:t>
      </w:r>
    </w:p>
    <w:p w14:paraId="235DDEF2"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 xml:space="preserve">The churn rate is </w:t>
      </w:r>
      <w:r w:rsidRPr="00E743CE">
        <w:rPr>
          <w:rFonts w:ascii="Agency FB" w:hAnsi="Agency FB" w:cs="Arial"/>
          <w:b/>
          <w:bCs/>
          <w:sz w:val="28"/>
          <w:szCs w:val="28"/>
        </w:rPr>
        <w:t>26.54%</w:t>
      </w:r>
      <w:r w:rsidRPr="00E743CE">
        <w:rPr>
          <w:rFonts w:ascii="Agency FB" w:hAnsi="Agency FB" w:cs="Arial"/>
          <w:sz w:val="28"/>
          <w:szCs w:val="28"/>
        </w:rPr>
        <w:t>, indicating a significant proportion of customers are leaving.</w:t>
      </w:r>
    </w:p>
    <w:p w14:paraId="633EAC00"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Senior citizens have a higher churn rate compared to other customer segments.</w:t>
      </w:r>
    </w:p>
    <w:p w14:paraId="76595DC7" w14:textId="77777777" w:rsidR="00E743CE" w:rsidRPr="00E743CE" w:rsidRDefault="00E743CE" w:rsidP="00E743CE">
      <w:pPr>
        <w:numPr>
          <w:ilvl w:val="0"/>
          <w:numId w:val="1"/>
        </w:numPr>
        <w:rPr>
          <w:rFonts w:ascii="Agency FB" w:hAnsi="Agency FB" w:cs="Arial"/>
          <w:sz w:val="28"/>
          <w:szCs w:val="28"/>
        </w:rPr>
      </w:pPr>
      <w:r w:rsidRPr="00E743CE">
        <w:rPr>
          <w:rFonts w:ascii="Agency FB" w:hAnsi="Agency FB" w:cs="Arial"/>
          <w:b/>
          <w:bCs/>
          <w:sz w:val="28"/>
          <w:szCs w:val="28"/>
        </w:rPr>
        <w:t>Gender &amp; Churn Relationship (Count Plot)</w:t>
      </w:r>
    </w:p>
    <w:p w14:paraId="5D6F9D11"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Gender does not significantly impact churn; churn rates are similar for both male and female customers.</w:t>
      </w:r>
    </w:p>
    <w:p w14:paraId="1DE98618" w14:textId="77777777" w:rsidR="00E743CE" w:rsidRPr="00E743CE" w:rsidRDefault="00E743CE" w:rsidP="00E743CE">
      <w:pPr>
        <w:numPr>
          <w:ilvl w:val="0"/>
          <w:numId w:val="1"/>
        </w:numPr>
        <w:rPr>
          <w:rFonts w:ascii="Agency FB" w:hAnsi="Agency FB" w:cs="Arial"/>
          <w:sz w:val="28"/>
          <w:szCs w:val="28"/>
        </w:rPr>
      </w:pPr>
      <w:r w:rsidRPr="00E743CE">
        <w:rPr>
          <w:rFonts w:ascii="Agency FB" w:hAnsi="Agency FB" w:cs="Arial"/>
          <w:b/>
          <w:bCs/>
          <w:sz w:val="28"/>
          <w:szCs w:val="28"/>
        </w:rPr>
        <w:t>Tenure &amp; Churn (Box Plot/Histogram)</w:t>
      </w:r>
    </w:p>
    <w:p w14:paraId="22CA164B"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 xml:space="preserve">Customers with </w:t>
      </w:r>
      <w:r w:rsidRPr="00E743CE">
        <w:rPr>
          <w:rFonts w:ascii="Agency FB" w:hAnsi="Agency FB" w:cs="Arial"/>
          <w:b/>
          <w:bCs/>
          <w:sz w:val="28"/>
          <w:szCs w:val="28"/>
        </w:rPr>
        <w:t>shorter tenure</w:t>
      </w:r>
      <w:r w:rsidRPr="00E743CE">
        <w:rPr>
          <w:rFonts w:ascii="Agency FB" w:hAnsi="Agency FB" w:cs="Arial"/>
          <w:sz w:val="28"/>
          <w:szCs w:val="28"/>
        </w:rPr>
        <w:t xml:space="preserve"> are more likely to churn, while those with </w:t>
      </w:r>
      <w:r w:rsidRPr="00E743CE">
        <w:rPr>
          <w:rFonts w:ascii="Agency FB" w:hAnsi="Agency FB" w:cs="Arial"/>
          <w:b/>
          <w:bCs/>
          <w:sz w:val="28"/>
          <w:szCs w:val="28"/>
        </w:rPr>
        <w:t>long-term tenure</w:t>
      </w:r>
      <w:r w:rsidRPr="00E743CE">
        <w:rPr>
          <w:rFonts w:ascii="Agency FB" w:hAnsi="Agency FB" w:cs="Arial"/>
          <w:sz w:val="28"/>
          <w:szCs w:val="28"/>
        </w:rPr>
        <w:t xml:space="preserve"> tend to stay.</w:t>
      </w:r>
    </w:p>
    <w:p w14:paraId="3DC61157" w14:textId="77777777" w:rsidR="00E743CE" w:rsidRPr="00E743CE" w:rsidRDefault="00E743CE" w:rsidP="00E743CE">
      <w:pPr>
        <w:numPr>
          <w:ilvl w:val="0"/>
          <w:numId w:val="1"/>
        </w:numPr>
        <w:rPr>
          <w:rFonts w:ascii="Agency FB" w:hAnsi="Agency FB" w:cs="Arial"/>
          <w:sz w:val="28"/>
          <w:szCs w:val="28"/>
        </w:rPr>
      </w:pPr>
      <w:r w:rsidRPr="00E743CE">
        <w:rPr>
          <w:rFonts w:ascii="Agency FB" w:hAnsi="Agency FB" w:cs="Arial"/>
          <w:b/>
          <w:bCs/>
          <w:sz w:val="28"/>
          <w:szCs w:val="28"/>
        </w:rPr>
        <w:t>Contract Type &amp; Churn (Bar Chart)</w:t>
      </w:r>
    </w:p>
    <w:p w14:paraId="72940521"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b/>
          <w:bCs/>
          <w:sz w:val="28"/>
          <w:szCs w:val="28"/>
        </w:rPr>
        <w:t>Month-to-month contract holders</w:t>
      </w:r>
      <w:r w:rsidRPr="00E743CE">
        <w:rPr>
          <w:rFonts w:ascii="Agency FB" w:hAnsi="Agency FB" w:cs="Arial"/>
          <w:sz w:val="28"/>
          <w:szCs w:val="28"/>
        </w:rPr>
        <w:t xml:space="preserve"> have the highest churn rate.</w:t>
      </w:r>
    </w:p>
    <w:p w14:paraId="3395AA9D"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 xml:space="preserve">Customers with </w:t>
      </w:r>
      <w:r w:rsidRPr="00E743CE">
        <w:rPr>
          <w:rFonts w:ascii="Agency FB" w:hAnsi="Agency FB" w:cs="Arial"/>
          <w:b/>
          <w:bCs/>
          <w:sz w:val="28"/>
          <w:szCs w:val="28"/>
        </w:rPr>
        <w:t>long-term contracts (1 or 2 years)</w:t>
      </w:r>
      <w:r w:rsidRPr="00E743CE">
        <w:rPr>
          <w:rFonts w:ascii="Agency FB" w:hAnsi="Agency FB" w:cs="Arial"/>
          <w:sz w:val="28"/>
          <w:szCs w:val="28"/>
        </w:rPr>
        <w:t xml:space="preserve"> have lower churn rates.</w:t>
      </w:r>
    </w:p>
    <w:p w14:paraId="0FBF2AF8" w14:textId="77777777" w:rsidR="00E743CE" w:rsidRPr="00E743CE" w:rsidRDefault="00E743CE" w:rsidP="00E743CE">
      <w:pPr>
        <w:numPr>
          <w:ilvl w:val="0"/>
          <w:numId w:val="1"/>
        </w:numPr>
        <w:rPr>
          <w:rFonts w:ascii="Agency FB" w:hAnsi="Agency FB" w:cs="Arial"/>
          <w:sz w:val="28"/>
          <w:szCs w:val="28"/>
        </w:rPr>
      </w:pPr>
      <w:r w:rsidRPr="00E743CE">
        <w:rPr>
          <w:rFonts w:ascii="Agency FB" w:hAnsi="Agency FB" w:cs="Arial"/>
          <w:b/>
          <w:bCs/>
          <w:sz w:val="28"/>
          <w:szCs w:val="28"/>
        </w:rPr>
        <w:t>Total Charges &amp; Churn (Distribution Plot)</w:t>
      </w:r>
    </w:p>
    <w:p w14:paraId="33E02F15"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Customers with lower total charges are more likely to churn, suggesting that newer or lower-paying customers are more prone to leaving.</w:t>
      </w:r>
    </w:p>
    <w:p w14:paraId="3A7AFAF1" w14:textId="77777777" w:rsidR="00E743CE" w:rsidRPr="00E743CE" w:rsidRDefault="00E743CE" w:rsidP="00E743CE">
      <w:pPr>
        <w:numPr>
          <w:ilvl w:val="0"/>
          <w:numId w:val="1"/>
        </w:numPr>
        <w:rPr>
          <w:rFonts w:ascii="Agency FB" w:hAnsi="Agency FB" w:cs="Arial"/>
          <w:sz w:val="28"/>
          <w:szCs w:val="28"/>
        </w:rPr>
      </w:pPr>
      <w:r w:rsidRPr="00E743CE">
        <w:rPr>
          <w:rFonts w:ascii="Agency FB" w:hAnsi="Agency FB" w:cs="Arial"/>
          <w:b/>
          <w:bCs/>
          <w:sz w:val="28"/>
          <w:szCs w:val="28"/>
        </w:rPr>
        <w:t>Internet Service &amp; Churn (Stacked Bar Chart)</w:t>
      </w:r>
    </w:p>
    <w:p w14:paraId="1AF9BFE0" w14:textId="77777777" w:rsidR="00E743CE" w:rsidRPr="00E743CE" w:rsidRDefault="00E743CE" w:rsidP="00E743CE">
      <w:pPr>
        <w:numPr>
          <w:ilvl w:val="1"/>
          <w:numId w:val="1"/>
        </w:numPr>
        <w:rPr>
          <w:rFonts w:ascii="Agency FB" w:hAnsi="Agency FB" w:cs="Arial"/>
          <w:sz w:val="28"/>
          <w:szCs w:val="28"/>
        </w:rPr>
      </w:pPr>
      <w:r w:rsidRPr="00E743CE">
        <w:rPr>
          <w:rFonts w:ascii="Agency FB" w:hAnsi="Agency FB" w:cs="Arial"/>
          <w:sz w:val="28"/>
          <w:szCs w:val="28"/>
        </w:rPr>
        <w:t xml:space="preserve">Customers with </w:t>
      </w:r>
      <w:r w:rsidRPr="00E743CE">
        <w:rPr>
          <w:rFonts w:ascii="Agency FB" w:hAnsi="Agency FB" w:cs="Arial"/>
          <w:b/>
          <w:bCs/>
          <w:sz w:val="28"/>
          <w:szCs w:val="28"/>
        </w:rPr>
        <w:t>Fiber Optic internet</w:t>
      </w:r>
      <w:r w:rsidRPr="00E743CE">
        <w:rPr>
          <w:rFonts w:ascii="Agency FB" w:hAnsi="Agency FB" w:cs="Arial"/>
          <w:sz w:val="28"/>
          <w:szCs w:val="28"/>
        </w:rPr>
        <w:t xml:space="preserve"> have a higher churn rate than those with DSL or no internet service.</w:t>
      </w:r>
    </w:p>
    <w:p w14:paraId="7A42C36C" w14:textId="77777777" w:rsidR="00E743CE" w:rsidRPr="00E743CE" w:rsidRDefault="00E743CE" w:rsidP="00E743CE">
      <w:pPr>
        <w:rPr>
          <w:rFonts w:ascii="Agency FB" w:hAnsi="Agency FB" w:cs="Arial"/>
          <w:sz w:val="28"/>
          <w:szCs w:val="28"/>
        </w:rPr>
      </w:pPr>
      <w:r w:rsidRPr="00E743CE">
        <w:rPr>
          <w:rFonts w:ascii="Agency FB" w:hAnsi="Agency FB" w:cs="Arial"/>
          <w:sz w:val="28"/>
          <w:szCs w:val="28"/>
        </w:rPr>
        <w:pict w14:anchorId="3AE9085D">
          <v:rect id="_x0000_i1040" style="width:0;height:1.5pt" o:hralign="center" o:hrstd="t" o:hr="t" fillcolor="#a0a0a0" stroked="f"/>
        </w:pict>
      </w:r>
    </w:p>
    <w:p w14:paraId="6E4FF846" w14:textId="77777777" w:rsidR="00E743CE" w:rsidRPr="00E743CE" w:rsidRDefault="00E743CE" w:rsidP="00E743CE">
      <w:pPr>
        <w:rPr>
          <w:rFonts w:ascii="Agency FB" w:hAnsi="Agency FB" w:cs="Arial"/>
          <w:b/>
          <w:bCs/>
          <w:sz w:val="28"/>
          <w:szCs w:val="28"/>
        </w:rPr>
      </w:pPr>
      <w:r w:rsidRPr="00E743CE">
        <w:rPr>
          <w:rFonts w:ascii="Agency FB" w:hAnsi="Agency FB" w:cs="Arial"/>
          <w:b/>
          <w:bCs/>
          <w:sz w:val="28"/>
          <w:szCs w:val="28"/>
        </w:rPr>
        <w:t>Recommendations</w:t>
      </w:r>
    </w:p>
    <w:p w14:paraId="0CF480F5" w14:textId="77777777" w:rsidR="00E743CE" w:rsidRPr="00E743CE" w:rsidRDefault="00E743CE" w:rsidP="00E743CE">
      <w:pPr>
        <w:numPr>
          <w:ilvl w:val="0"/>
          <w:numId w:val="2"/>
        </w:numPr>
        <w:rPr>
          <w:rFonts w:ascii="Agency FB" w:hAnsi="Agency FB" w:cs="Arial"/>
          <w:sz w:val="28"/>
          <w:szCs w:val="28"/>
        </w:rPr>
      </w:pPr>
      <w:r w:rsidRPr="00E743CE">
        <w:rPr>
          <w:rFonts w:ascii="Agency FB" w:hAnsi="Agency FB" w:cs="Arial"/>
          <w:b/>
          <w:bCs/>
          <w:sz w:val="28"/>
          <w:szCs w:val="28"/>
        </w:rPr>
        <w:lastRenderedPageBreak/>
        <w:t>Improve Retention Strategies for New Customers</w:t>
      </w:r>
    </w:p>
    <w:p w14:paraId="1B03DD4B"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Offer loyalty incentives for </w:t>
      </w:r>
      <w:r w:rsidRPr="00E743CE">
        <w:rPr>
          <w:rFonts w:ascii="Agency FB" w:hAnsi="Agency FB" w:cs="Arial"/>
          <w:b/>
          <w:bCs/>
          <w:sz w:val="28"/>
          <w:szCs w:val="28"/>
        </w:rPr>
        <w:t>new customers</w:t>
      </w:r>
      <w:r w:rsidRPr="00E743CE">
        <w:rPr>
          <w:rFonts w:ascii="Agency FB" w:hAnsi="Agency FB" w:cs="Arial"/>
          <w:sz w:val="28"/>
          <w:szCs w:val="28"/>
        </w:rPr>
        <w:t xml:space="preserve"> to encourage long-term subscriptions.</w:t>
      </w:r>
    </w:p>
    <w:p w14:paraId="7E4D591D"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Provide </w:t>
      </w:r>
      <w:r w:rsidRPr="00E743CE">
        <w:rPr>
          <w:rFonts w:ascii="Agency FB" w:hAnsi="Agency FB" w:cs="Arial"/>
          <w:b/>
          <w:bCs/>
          <w:sz w:val="28"/>
          <w:szCs w:val="28"/>
        </w:rPr>
        <w:t>discounts or benefits</w:t>
      </w:r>
      <w:r w:rsidRPr="00E743CE">
        <w:rPr>
          <w:rFonts w:ascii="Agency FB" w:hAnsi="Agency FB" w:cs="Arial"/>
          <w:sz w:val="28"/>
          <w:szCs w:val="28"/>
        </w:rPr>
        <w:t xml:space="preserve"> for customers who switch from month-to-month to long-term contracts.</w:t>
      </w:r>
    </w:p>
    <w:p w14:paraId="7860A9B0" w14:textId="77777777" w:rsidR="00E743CE" w:rsidRPr="00E743CE" w:rsidRDefault="00E743CE" w:rsidP="00E743CE">
      <w:pPr>
        <w:numPr>
          <w:ilvl w:val="0"/>
          <w:numId w:val="2"/>
        </w:numPr>
        <w:rPr>
          <w:rFonts w:ascii="Agency FB" w:hAnsi="Agency FB" w:cs="Arial"/>
          <w:sz w:val="28"/>
          <w:szCs w:val="28"/>
        </w:rPr>
      </w:pPr>
      <w:r w:rsidRPr="00E743CE">
        <w:rPr>
          <w:rFonts w:ascii="Agency FB" w:hAnsi="Agency FB" w:cs="Arial"/>
          <w:b/>
          <w:bCs/>
          <w:sz w:val="28"/>
          <w:szCs w:val="28"/>
        </w:rPr>
        <w:t>Enhance Customer Engagement &amp; Support</w:t>
      </w:r>
    </w:p>
    <w:p w14:paraId="2F5AC464"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b/>
          <w:bCs/>
          <w:sz w:val="28"/>
          <w:szCs w:val="28"/>
        </w:rPr>
        <w:t>Proactively reach out</w:t>
      </w:r>
      <w:r w:rsidRPr="00E743CE">
        <w:rPr>
          <w:rFonts w:ascii="Agency FB" w:hAnsi="Agency FB" w:cs="Arial"/>
          <w:sz w:val="28"/>
          <w:szCs w:val="28"/>
        </w:rPr>
        <w:t xml:space="preserve"> to at-risk customers (short tenure, month-to-month contracts).</w:t>
      </w:r>
    </w:p>
    <w:p w14:paraId="482D091E"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Provide better service for </w:t>
      </w:r>
      <w:r w:rsidRPr="00E743CE">
        <w:rPr>
          <w:rFonts w:ascii="Agency FB" w:hAnsi="Agency FB" w:cs="Arial"/>
          <w:b/>
          <w:bCs/>
          <w:sz w:val="28"/>
          <w:szCs w:val="28"/>
        </w:rPr>
        <w:t>senior citizens</w:t>
      </w:r>
      <w:r w:rsidRPr="00E743CE">
        <w:rPr>
          <w:rFonts w:ascii="Agency FB" w:hAnsi="Agency FB" w:cs="Arial"/>
          <w:sz w:val="28"/>
          <w:szCs w:val="28"/>
        </w:rPr>
        <w:t>, who have a higher churn rate.</w:t>
      </w:r>
    </w:p>
    <w:p w14:paraId="02C3A71C" w14:textId="77777777" w:rsidR="00E743CE" w:rsidRPr="00E743CE" w:rsidRDefault="00E743CE" w:rsidP="00E743CE">
      <w:pPr>
        <w:numPr>
          <w:ilvl w:val="0"/>
          <w:numId w:val="2"/>
        </w:numPr>
        <w:rPr>
          <w:rFonts w:ascii="Agency FB" w:hAnsi="Agency FB" w:cs="Arial"/>
          <w:sz w:val="28"/>
          <w:szCs w:val="28"/>
        </w:rPr>
      </w:pPr>
      <w:r w:rsidRPr="00E743CE">
        <w:rPr>
          <w:rFonts w:ascii="Agency FB" w:hAnsi="Agency FB" w:cs="Arial"/>
          <w:b/>
          <w:bCs/>
          <w:sz w:val="28"/>
          <w:szCs w:val="28"/>
        </w:rPr>
        <w:t>Rework Pricing &amp; Bundling for Fiber Optic Users</w:t>
      </w:r>
    </w:p>
    <w:p w14:paraId="26EE7D2B"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The high churn rate among </w:t>
      </w:r>
      <w:proofErr w:type="spellStart"/>
      <w:r w:rsidRPr="00E743CE">
        <w:rPr>
          <w:rFonts w:ascii="Agency FB" w:hAnsi="Agency FB" w:cs="Arial"/>
          <w:b/>
          <w:bCs/>
          <w:sz w:val="28"/>
          <w:szCs w:val="28"/>
        </w:rPr>
        <w:t>fiber</w:t>
      </w:r>
      <w:proofErr w:type="spellEnd"/>
      <w:r w:rsidRPr="00E743CE">
        <w:rPr>
          <w:rFonts w:ascii="Agency FB" w:hAnsi="Agency FB" w:cs="Arial"/>
          <w:b/>
          <w:bCs/>
          <w:sz w:val="28"/>
          <w:szCs w:val="28"/>
        </w:rPr>
        <w:t>-optic users</w:t>
      </w:r>
      <w:r w:rsidRPr="00E743CE">
        <w:rPr>
          <w:rFonts w:ascii="Agency FB" w:hAnsi="Agency FB" w:cs="Arial"/>
          <w:sz w:val="28"/>
          <w:szCs w:val="28"/>
        </w:rPr>
        <w:t xml:space="preserve"> suggests possible dissatisfaction with pricing or service quality.</w:t>
      </w:r>
    </w:p>
    <w:p w14:paraId="2644A39B"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Introduce </w:t>
      </w:r>
      <w:r w:rsidRPr="00E743CE">
        <w:rPr>
          <w:rFonts w:ascii="Agency FB" w:hAnsi="Agency FB" w:cs="Arial"/>
          <w:b/>
          <w:bCs/>
          <w:sz w:val="28"/>
          <w:szCs w:val="28"/>
        </w:rPr>
        <w:t>customized offers</w:t>
      </w:r>
      <w:r w:rsidRPr="00E743CE">
        <w:rPr>
          <w:rFonts w:ascii="Agency FB" w:hAnsi="Agency FB" w:cs="Arial"/>
          <w:sz w:val="28"/>
          <w:szCs w:val="28"/>
        </w:rPr>
        <w:t xml:space="preserve"> to retain them.</w:t>
      </w:r>
    </w:p>
    <w:p w14:paraId="324538A4" w14:textId="77777777" w:rsidR="00E743CE" w:rsidRPr="00E743CE" w:rsidRDefault="00E743CE" w:rsidP="00E743CE">
      <w:pPr>
        <w:numPr>
          <w:ilvl w:val="0"/>
          <w:numId w:val="2"/>
        </w:numPr>
        <w:rPr>
          <w:rFonts w:ascii="Agency FB" w:hAnsi="Agency FB" w:cs="Arial"/>
          <w:sz w:val="28"/>
          <w:szCs w:val="28"/>
        </w:rPr>
      </w:pPr>
      <w:r w:rsidRPr="00E743CE">
        <w:rPr>
          <w:rFonts w:ascii="Agency FB" w:hAnsi="Agency FB" w:cs="Arial"/>
          <w:b/>
          <w:bCs/>
          <w:sz w:val="28"/>
          <w:szCs w:val="28"/>
        </w:rPr>
        <w:t>Optimize Customer Experience for Low-Spending Users</w:t>
      </w:r>
    </w:p>
    <w:p w14:paraId="249AC26C"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Since </w:t>
      </w:r>
      <w:r w:rsidRPr="00E743CE">
        <w:rPr>
          <w:rFonts w:ascii="Agency FB" w:hAnsi="Agency FB" w:cs="Arial"/>
          <w:b/>
          <w:bCs/>
          <w:sz w:val="28"/>
          <w:szCs w:val="28"/>
        </w:rPr>
        <w:t>low total charges correlate with high churn</w:t>
      </w:r>
      <w:r w:rsidRPr="00E743CE">
        <w:rPr>
          <w:rFonts w:ascii="Agency FB" w:hAnsi="Agency FB" w:cs="Arial"/>
          <w:sz w:val="28"/>
          <w:szCs w:val="28"/>
        </w:rPr>
        <w:t xml:space="preserve">, consider </w:t>
      </w:r>
      <w:r w:rsidRPr="00E743CE">
        <w:rPr>
          <w:rFonts w:ascii="Agency FB" w:hAnsi="Agency FB" w:cs="Arial"/>
          <w:b/>
          <w:bCs/>
          <w:sz w:val="28"/>
          <w:szCs w:val="28"/>
        </w:rPr>
        <w:t>personalized promotions</w:t>
      </w:r>
      <w:r w:rsidRPr="00E743CE">
        <w:rPr>
          <w:rFonts w:ascii="Agency FB" w:hAnsi="Agency FB" w:cs="Arial"/>
          <w:sz w:val="28"/>
          <w:szCs w:val="28"/>
        </w:rPr>
        <w:t xml:space="preserve"> for this segment.</w:t>
      </w:r>
    </w:p>
    <w:p w14:paraId="602170B7" w14:textId="77777777" w:rsidR="00E743CE" w:rsidRPr="00E743CE" w:rsidRDefault="00E743CE" w:rsidP="00E743CE">
      <w:pPr>
        <w:numPr>
          <w:ilvl w:val="1"/>
          <w:numId w:val="2"/>
        </w:numPr>
        <w:rPr>
          <w:rFonts w:ascii="Agency FB" w:hAnsi="Agency FB" w:cs="Arial"/>
          <w:sz w:val="28"/>
          <w:szCs w:val="28"/>
        </w:rPr>
      </w:pPr>
      <w:r w:rsidRPr="00E743CE">
        <w:rPr>
          <w:rFonts w:ascii="Agency FB" w:hAnsi="Agency FB" w:cs="Arial"/>
          <w:sz w:val="28"/>
          <w:szCs w:val="28"/>
        </w:rPr>
        <w:t xml:space="preserve">Improve the </w:t>
      </w:r>
      <w:r w:rsidRPr="00E743CE">
        <w:rPr>
          <w:rFonts w:ascii="Agency FB" w:hAnsi="Agency FB" w:cs="Arial"/>
          <w:b/>
          <w:bCs/>
          <w:sz w:val="28"/>
          <w:szCs w:val="28"/>
        </w:rPr>
        <w:t>value proposition</w:t>
      </w:r>
      <w:r w:rsidRPr="00E743CE">
        <w:rPr>
          <w:rFonts w:ascii="Agency FB" w:hAnsi="Agency FB" w:cs="Arial"/>
          <w:sz w:val="28"/>
          <w:szCs w:val="28"/>
        </w:rPr>
        <w:t xml:space="preserve"> for budget-conscious customers.</w:t>
      </w:r>
    </w:p>
    <w:p w14:paraId="38046F3F" w14:textId="77777777" w:rsidR="00E743CE" w:rsidRPr="00E743CE" w:rsidRDefault="00E743CE">
      <w:pPr>
        <w:rPr>
          <w:rFonts w:ascii="Agency FB" w:hAnsi="Agency FB" w:cs="Arial"/>
          <w:sz w:val="28"/>
          <w:szCs w:val="28"/>
        </w:rPr>
      </w:pPr>
    </w:p>
    <w:sectPr w:rsidR="00E743CE" w:rsidRPr="00E7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FDE"/>
    <w:multiLevelType w:val="multilevel"/>
    <w:tmpl w:val="2494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95D34"/>
    <w:multiLevelType w:val="multilevel"/>
    <w:tmpl w:val="9BDC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45547">
    <w:abstractNumId w:val="0"/>
  </w:num>
  <w:num w:numId="2" w16cid:durableId="54541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CE"/>
    <w:rsid w:val="002F6D52"/>
    <w:rsid w:val="00E74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6922"/>
  <w15:chartTrackingRefBased/>
  <w15:docId w15:val="{56DCEB67-188D-42C1-BF5A-130A630F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3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3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3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3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3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3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3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3CE"/>
    <w:rPr>
      <w:rFonts w:eastAsiaTheme="majorEastAsia" w:cstheme="majorBidi"/>
      <w:color w:val="272727" w:themeColor="text1" w:themeTint="D8"/>
    </w:rPr>
  </w:style>
  <w:style w:type="paragraph" w:styleId="Title">
    <w:name w:val="Title"/>
    <w:basedOn w:val="Normal"/>
    <w:next w:val="Normal"/>
    <w:link w:val="TitleChar"/>
    <w:uiPriority w:val="10"/>
    <w:qFormat/>
    <w:rsid w:val="00E74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3CE"/>
    <w:pPr>
      <w:spacing w:before="160"/>
      <w:jc w:val="center"/>
    </w:pPr>
    <w:rPr>
      <w:i/>
      <w:iCs/>
      <w:color w:val="404040" w:themeColor="text1" w:themeTint="BF"/>
    </w:rPr>
  </w:style>
  <w:style w:type="character" w:customStyle="1" w:styleId="QuoteChar">
    <w:name w:val="Quote Char"/>
    <w:basedOn w:val="DefaultParagraphFont"/>
    <w:link w:val="Quote"/>
    <w:uiPriority w:val="29"/>
    <w:rsid w:val="00E743CE"/>
    <w:rPr>
      <w:i/>
      <w:iCs/>
      <w:color w:val="404040" w:themeColor="text1" w:themeTint="BF"/>
    </w:rPr>
  </w:style>
  <w:style w:type="paragraph" w:styleId="ListParagraph">
    <w:name w:val="List Paragraph"/>
    <w:basedOn w:val="Normal"/>
    <w:uiPriority w:val="34"/>
    <w:qFormat/>
    <w:rsid w:val="00E743CE"/>
    <w:pPr>
      <w:ind w:left="720"/>
      <w:contextualSpacing/>
    </w:pPr>
  </w:style>
  <w:style w:type="character" w:styleId="IntenseEmphasis">
    <w:name w:val="Intense Emphasis"/>
    <w:basedOn w:val="DefaultParagraphFont"/>
    <w:uiPriority w:val="21"/>
    <w:qFormat/>
    <w:rsid w:val="00E743CE"/>
    <w:rPr>
      <w:i/>
      <w:iCs/>
      <w:color w:val="2F5496" w:themeColor="accent1" w:themeShade="BF"/>
    </w:rPr>
  </w:style>
  <w:style w:type="paragraph" w:styleId="IntenseQuote">
    <w:name w:val="Intense Quote"/>
    <w:basedOn w:val="Normal"/>
    <w:next w:val="Normal"/>
    <w:link w:val="IntenseQuoteChar"/>
    <w:uiPriority w:val="30"/>
    <w:qFormat/>
    <w:rsid w:val="00E74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3CE"/>
    <w:rPr>
      <w:i/>
      <w:iCs/>
      <w:color w:val="2F5496" w:themeColor="accent1" w:themeShade="BF"/>
    </w:rPr>
  </w:style>
  <w:style w:type="character" w:styleId="IntenseReference">
    <w:name w:val="Intense Reference"/>
    <w:basedOn w:val="DefaultParagraphFont"/>
    <w:uiPriority w:val="32"/>
    <w:qFormat/>
    <w:rsid w:val="00E743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073992">
      <w:bodyDiv w:val="1"/>
      <w:marLeft w:val="0"/>
      <w:marRight w:val="0"/>
      <w:marTop w:val="0"/>
      <w:marBottom w:val="0"/>
      <w:divBdr>
        <w:top w:val="none" w:sz="0" w:space="0" w:color="auto"/>
        <w:left w:val="none" w:sz="0" w:space="0" w:color="auto"/>
        <w:bottom w:val="none" w:sz="0" w:space="0" w:color="auto"/>
        <w:right w:val="none" w:sz="0" w:space="0" w:color="auto"/>
      </w:divBdr>
    </w:div>
    <w:div w:id="208753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rsachinsky2000@gmail.com</dc:creator>
  <cp:keywords/>
  <dc:description/>
  <cp:lastModifiedBy>rsachinsky2000@gmail.com</cp:lastModifiedBy>
  <cp:revision>1</cp:revision>
  <dcterms:created xsi:type="dcterms:W3CDTF">2025-03-22T11:50:00Z</dcterms:created>
  <dcterms:modified xsi:type="dcterms:W3CDTF">2025-03-22T11:53:00Z</dcterms:modified>
</cp:coreProperties>
</file>