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8D50" w14:textId="77777777" w:rsidR="00C8147C" w:rsidRDefault="00C8147C" w:rsidP="00C8147C">
      <w:pPr>
        <w:spacing w:line="240" w:lineRule="auto"/>
        <w:ind w:left="0"/>
        <w:jc w:val="center"/>
        <w:rPr>
          <w:b/>
          <w:bCs/>
          <w:u w:val="single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7110"/>
      </w:tblGrid>
      <w:tr w:rsidR="00C8147C" w14:paraId="0EB88E9F" w14:textId="77777777" w:rsidTr="004A3633">
        <w:tc>
          <w:tcPr>
            <w:tcW w:w="10795" w:type="dxa"/>
            <w:gridSpan w:val="2"/>
            <w:shd w:val="clear" w:color="auto" w:fill="E7E6E6" w:themeFill="background2"/>
          </w:tcPr>
          <w:p w14:paraId="4C5908EF" w14:textId="32C6114C" w:rsidR="00C8147C" w:rsidRPr="008B5C9F" w:rsidRDefault="00C8147C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457D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KNEE EXAM</w:t>
            </w:r>
          </w:p>
        </w:tc>
      </w:tr>
      <w:tr w:rsidR="00C8147C" w14:paraId="7A61FDF8" w14:textId="77777777" w:rsidTr="004A3633">
        <w:tc>
          <w:tcPr>
            <w:tcW w:w="3685" w:type="dxa"/>
            <w:shd w:val="clear" w:color="auto" w:fill="FBE4D5" w:themeFill="accent2" w:themeFillTint="33"/>
          </w:tcPr>
          <w:p w14:paraId="59441C69" w14:textId="77777777" w:rsidR="00C8147C" w:rsidRPr="00D165B1" w:rsidRDefault="00C8147C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Structure / Test</w:t>
            </w:r>
          </w:p>
        </w:tc>
        <w:tc>
          <w:tcPr>
            <w:tcW w:w="7110" w:type="dxa"/>
            <w:shd w:val="clear" w:color="auto" w:fill="FBE4D5" w:themeFill="accent2" w:themeFillTint="33"/>
          </w:tcPr>
          <w:p w14:paraId="2502E042" w14:textId="77777777" w:rsidR="00C8147C" w:rsidRPr="00D165B1" w:rsidRDefault="00C8147C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Findings / Documentation</w:t>
            </w:r>
          </w:p>
        </w:tc>
      </w:tr>
      <w:tr w:rsidR="00C8147C" w14:paraId="1DEA7784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1C590390" w14:textId="69256EFF" w:rsidR="00C8147C" w:rsidRPr="00D165B1" w:rsidRDefault="00C8147C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OBSERVATION </w:t>
            </w:r>
            <w:r w:rsidRPr="00D165B1">
              <w:rPr>
                <w:rFonts w:asciiTheme="majorHAnsi" w:hAnsiTheme="majorHAnsi" w:cstheme="majorHAnsi"/>
                <w:b/>
                <w:bCs/>
              </w:rPr>
              <w:t xml:space="preserve">– </w:t>
            </w:r>
            <w:r w:rsidRPr="00D165B1">
              <w:rPr>
                <w:rFonts w:asciiTheme="majorHAnsi" w:hAnsiTheme="majorHAnsi" w:cstheme="majorHAnsi"/>
              </w:rPr>
              <w:t xml:space="preserve">Verbalize </w:t>
            </w:r>
            <w:r>
              <w:rPr>
                <w:rFonts w:asciiTheme="majorHAnsi" w:hAnsiTheme="majorHAnsi" w:cstheme="majorHAnsi"/>
              </w:rPr>
              <w:t>– Alignment, swelling, bruising, erythema</w:t>
            </w:r>
          </w:p>
        </w:tc>
      </w:tr>
      <w:tr w:rsidR="00C8147C" w14:paraId="5EAC4875" w14:textId="77777777" w:rsidTr="004A3633">
        <w:tc>
          <w:tcPr>
            <w:tcW w:w="3685" w:type="dxa"/>
          </w:tcPr>
          <w:p w14:paraId="46F7D261" w14:textId="237E4654" w:rsidR="00C8147C" w:rsidRPr="004F2196" w:rsidRDefault="00C8147C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Weight bearing / </w:t>
            </w:r>
            <w:r w:rsidR="00DB3DDA">
              <w:rPr>
                <w:rFonts w:asciiTheme="majorHAnsi" w:hAnsiTheme="majorHAnsi" w:cstheme="majorHAnsi"/>
                <w:b/>
                <w:bCs/>
              </w:rPr>
              <w:t xml:space="preserve">standing, </w:t>
            </w:r>
            <w:r>
              <w:rPr>
                <w:rFonts w:asciiTheme="majorHAnsi" w:hAnsiTheme="majorHAnsi" w:cstheme="majorHAnsi"/>
                <w:b/>
                <w:bCs/>
              </w:rPr>
              <w:t>gait</w:t>
            </w:r>
          </w:p>
        </w:tc>
        <w:tc>
          <w:tcPr>
            <w:tcW w:w="7110" w:type="dxa"/>
            <w:vMerge w:val="restart"/>
          </w:tcPr>
          <w:p w14:paraId="2C4E9B65" w14:textId="77777777" w:rsidR="00C8147C" w:rsidRDefault="00C8147C" w:rsidP="004A363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C8147C" w14:paraId="646C1CF1" w14:textId="77777777" w:rsidTr="004A3633">
        <w:tc>
          <w:tcPr>
            <w:tcW w:w="3685" w:type="dxa"/>
          </w:tcPr>
          <w:p w14:paraId="12649762" w14:textId="14763E5C" w:rsidR="00C8147C" w:rsidRPr="004F2196" w:rsidRDefault="00C8147C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Resting position – supine</w:t>
            </w:r>
          </w:p>
        </w:tc>
        <w:tc>
          <w:tcPr>
            <w:tcW w:w="7110" w:type="dxa"/>
            <w:vMerge/>
          </w:tcPr>
          <w:p w14:paraId="38104D24" w14:textId="77777777" w:rsidR="00C8147C" w:rsidRDefault="00C8147C" w:rsidP="004A363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C8147C" w14:paraId="50650ABF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229F329A" w14:textId="77777777" w:rsidR="00C8147C" w:rsidRPr="009A57ED" w:rsidRDefault="00C8147C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RANGE OF MOTION – </w:t>
            </w:r>
            <w:r>
              <w:rPr>
                <w:rFonts w:asciiTheme="majorHAnsi" w:hAnsiTheme="majorHAnsi" w:cstheme="majorHAnsi"/>
              </w:rPr>
              <w:t>Verbalize motions/directions</w:t>
            </w:r>
          </w:p>
        </w:tc>
      </w:tr>
      <w:tr w:rsidR="00C8147C" w14:paraId="2B88373F" w14:textId="77777777" w:rsidTr="004A3633">
        <w:tc>
          <w:tcPr>
            <w:tcW w:w="3685" w:type="dxa"/>
          </w:tcPr>
          <w:p w14:paraId="4F5A2232" w14:textId="77777777" w:rsidR="00C8147C" w:rsidRPr="00425284" w:rsidRDefault="00C8147C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Flexion</w:t>
            </w:r>
          </w:p>
        </w:tc>
        <w:tc>
          <w:tcPr>
            <w:tcW w:w="7110" w:type="dxa"/>
            <w:vMerge w:val="restart"/>
          </w:tcPr>
          <w:p w14:paraId="4FDEA5B7" w14:textId="77777777" w:rsidR="00C8147C" w:rsidRPr="00677999" w:rsidRDefault="00C8147C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8147C" w14:paraId="08581001" w14:textId="77777777" w:rsidTr="004A3633">
        <w:tc>
          <w:tcPr>
            <w:tcW w:w="3685" w:type="dxa"/>
          </w:tcPr>
          <w:p w14:paraId="23BC3698" w14:textId="77777777" w:rsidR="00C8147C" w:rsidRPr="00425284" w:rsidRDefault="00C8147C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Extension</w:t>
            </w:r>
          </w:p>
        </w:tc>
        <w:tc>
          <w:tcPr>
            <w:tcW w:w="7110" w:type="dxa"/>
            <w:vMerge/>
          </w:tcPr>
          <w:p w14:paraId="06871C5F" w14:textId="77777777" w:rsidR="00C8147C" w:rsidRPr="00677999" w:rsidRDefault="00C8147C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8147C" w14:paraId="0DD61705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42929E77" w14:textId="77777777" w:rsidR="00C8147C" w:rsidRPr="002963B3" w:rsidRDefault="00C8147C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PALPATION – </w:t>
            </w:r>
            <w:r w:rsidRPr="00AE39BC">
              <w:rPr>
                <w:rFonts w:asciiTheme="majorHAnsi" w:hAnsiTheme="majorHAnsi" w:cstheme="majorHAnsi"/>
              </w:rPr>
              <w:t>Verbalize</w:t>
            </w:r>
            <w:r>
              <w:rPr>
                <w:rFonts w:asciiTheme="majorHAnsi" w:hAnsiTheme="majorHAnsi" w:cstheme="majorHAnsi"/>
              </w:rPr>
              <w:t xml:space="preserve"> each structure</w:t>
            </w:r>
          </w:p>
        </w:tc>
      </w:tr>
      <w:tr w:rsidR="00823407" w14:paraId="37A90809" w14:textId="77777777" w:rsidTr="004A3633">
        <w:tc>
          <w:tcPr>
            <w:tcW w:w="3685" w:type="dxa"/>
          </w:tcPr>
          <w:p w14:paraId="20687239" w14:textId="6AEF3C0E" w:rsidR="00823407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Check for effusion</w:t>
            </w:r>
          </w:p>
        </w:tc>
        <w:tc>
          <w:tcPr>
            <w:tcW w:w="7110" w:type="dxa"/>
            <w:vMerge w:val="restart"/>
          </w:tcPr>
          <w:p w14:paraId="61F2B8D1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6767DA39" w14:textId="77777777" w:rsidTr="004A3633">
        <w:tc>
          <w:tcPr>
            <w:tcW w:w="3685" w:type="dxa"/>
          </w:tcPr>
          <w:p w14:paraId="693DE1D9" w14:textId="289FF4C9" w:rsidR="00823407" w:rsidRPr="00AA1A8D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Anterior:  quad tendon, patella, patellar tendon and tib tuberosity</w:t>
            </w:r>
          </w:p>
        </w:tc>
        <w:tc>
          <w:tcPr>
            <w:tcW w:w="7110" w:type="dxa"/>
            <w:vMerge/>
          </w:tcPr>
          <w:p w14:paraId="060E232B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414F3B05" w14:textId="77777777" w:rsidTr="004A3633">
        <w:tc>
          <w:tcPr>
            <w:tcW w:w="3685" w:type="dxa"/>
          </w:tcPr>
          <w:p w14:paraId="162B9FFD" w14:textId="4423058B" w:rsidR="00823407" w:rsidRPr="00950C59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Medial:  joint line, MCL, pes anserine</w:t>
            </w:r>
          </w:p>
        </w:tc>
        <w:tc>
          <w:tcPr>
            <w:tcW w:w="7110" w:type="dxa"/>
            <w:vMerge/>
          </w:tcPr>
          <w:p w14:paraId="22A57A3D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67C212D3" w14:textId="77777777" w:rsidTr="004A3633">
        <w:tc>
          <w:tcPr>
            <w:tcW w:w="3685" w:type="dxa"/>
          </w:tcPr>
          <w:p w14:paraId="179805E3" w14:textId="55FF52A3" w:rsidR="00823407" w:rsidRPr="00950C59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Lateral:  joint line, LCL, ITB</w:t>
            </w:r>
          </w:p>
        </w:tc>
        <w:tc>
          <w:tcPr>
            <w:tcW w:w="7110" w:type="dxa"/>
            <w:vMerge/>
          </w:tcPr>
          <w:p w14:paraId="3E268B7D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6A824AED" w14:textId="77777777" w:rsidTr="004A3633">
        <w:tc>
          <w:tcPr>
            <w:tcW w:w="3685" w:type="dxa"/>
          </w:tcPr>
          <w:p w14:paraId="7D95CBAE" w14:textId="30516865" w:rsidR="00823407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Posterior:  pop fossa </w:t>
            </w:r>
          </w:p>
        </w:tc>
        <w:tc>
          <w:tcPr>
            <w:tcW w:w="7110" w:type="dxa"/>
            <w:vMerge/>
          </w:tcPr>
          <w:p w14:paraId="76B3CB11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C8147C" w14:paraId="42AFD734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1B590F62" w14:textId="77777777" w:rsidR="00C8147C" w:rsidRPr="000D1827" w:rsidRDefault="00C8147C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SPECIFIC TESTING – </w:t>
            </w:r>
            <w:r>
              <w:rPr>
                <w:rFonts w:asciiTheme="majorHAnsi" w:hAnsiTheme="majorHAnsi" w:cstheme="majorHAnsi"/>
              </w:rPr>
              <w:t>Verbalize structure and associated condition</w:t>
            </w:r>
          </w:p>
        </w:tc>
      </w:tr>
      <w:tr w:rsidR="00823407" w14:paraId="16D0BD09" w14:textId="77777777" w:rsidTr="004A3633">
        <w:tc>
          <w:tcPr>
            <w:tcW w:w="3685" w:type="dxa"/>
          </w:tcPr>
          <w:p w14:paraId="6EDFACFF" w14:textId="50356623" w:rsidR="00823407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Patellar glide (medial / lateral)</w:t>
            </w:r>
          </w:p>
        </w:tc>
        <w:tc>
          <w:tcPr>
            <w:tcW w:w="7110" w:type="dxa"/>
            <w:vMerge w:val="restart"/>
          </w:tcPr>
          <w:p w14:paraId="15FC9AF1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6B8A7283" w14:textId="77777777" w:rsidTr="004A3633">
        <w:tc>
          <w:tcPr>
            <w:tcW w:w="3685" w:type="dxa"/>
          </w:tcPr>
          <w:p w14:paraId="60F0BF8F" w14:textId="1051547F" w:rsidR="00823407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Meniscus - McMurray</w:t>
            </w:r>
          </w:p>
        </w:tc>
        <w:tc>
          <w:tcPr>
            <w:tcW w:w="7110" w:type="dxa"/>
            <w:vMerge/>
          </w:tcPr>
          <w:p w14:paraId="0EF1C11F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74D59771" w14:textId="77777777" w:rsidTr="004A3633">
        <w:tc>
          <w:tcPr>
            <w:tcW w:w="3685" w:type="dxa"/>
          </w:tcPr>
          <w:p w14:paraId="39580AE5" w14:textId="36EA4BC7" w:rsidR="00823407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Meniscus - Apley</w:t>
            </w:r>
          </w:p>
        </w:tc>
        <w:tc>
          <w:tcPr>
            <w:tcW w:w="7110" w:type="dxa"/>
            <w:vMerge/>
          </w:tcPr>
          <w:p w14:paraId="01A6BE0D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4F153462" w14:textId="77777777" w:rsidTr="004A3633">
        <w:tc>
          <w:tcPr>
            <w:tcW w:w="3685" w:type="dxa"/>
          </w:tcPr>
          <w:p w14:paraId="411FB606" w14:textId="0629E387" w:rsidR="00823407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ACL – anterior drawer, Lachman</w:t>
            </w:r>
          </w:p>
        </w:tc>
        <w:tc>
          <w:tcPr>
            <w:tcW w:w="7110" w:type="dxa"/>
            <w:vMerge/>
          </w:tcPr>
          <w:p w14:paraId="7896DFD0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7D949890" w14:textId="77777777" w:rsidTr="004A3633">
        <w:tc>
          <w:tcPr>
            <w:tcW w:w="3685" w:type="dxa"/>
          </w:tcPr>
          <w:p w14:paraId="7B877D52" w14:textId="6BE85E7E" w:rsidR="00823407" w:rsidRPr="00FD62FB" w:rsidRDefault="00823407" w:rsidP="004A3633">
            <w:pPr>
              <w:ind w:left="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PCL – posterior drawer</w:t>
            </w:r>
          </w:p>
        </w:tc>
        <w:tc>
          <w:tcPr>
            <w:tcW w:w="7110" w:type="dxa"/>
            <w:vMerge/>
          </w:tcPr>
          <w:p w14:paraId="17DFBE4F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1B436185" w14:textId="77777777" w:rsidTr="004A3633">
        <w:tc>
          <w:tcPr>
            <w:tcW w:w="3685" w:type="dxa"/>
          </w:tcPr>
          <w:p w14:paraId="2157A62E" w14:textId="26E32EEF" w:rsidR="00823407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MCL – valgus stress</w:t>
            </w:r>
          </w:p>
        </w:tc>
        <w:tc>
          <w:tcPr>
            <w:tcW w:w="7110" w:type="dxa"/>
            <w:vMerge/>
          </w:tcPr>
          <w:p w14:paraId="3A8F01C3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23407" w14:paraId="47053412" w14:textId="77777777" w:rsidTr="004A3633">
        <w:tc>
          <w:tcPr>
            <w:tcW w:w="3685" w:type="dxa"/>
          </w:tcPr>
          <w:p w14:paraId="52D123AD" w14:textId="1448CEF1" w:rsidR="00823407" w:rsidRDefault="00823407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LCL – varus stress</w:t>
            </w:r>
          </w:p>
        </w:tc>
        <w:tc>
          <w:tcPr>
            <w:tcW w:w="7110" w:type="dxa"/>
            <w:vMerge/>
          </w:tcPr>
          <w:p w14:paraId="3C529404" w14:textId="77777777" w:rsidR="00823407" w:rsidRPr="00677999" w:rsidRDefault="00823407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</w:tbl>
    <w:p w14:paraId="30596103" w14:textId="77777777" w:rsidR="00A163A5" w:rsidRDefault="00A163A5"/>
    <w:sectPr w:rsidR="00A163A5" w:rsidSect="00C814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7C"/>
    <w:rsid w:val="00112D31"/>
    <w:rsid w:val="001457D0"/>
    <w:rsid w:val="001974C0"/>
    <w:rsid w:val="00237594"/>
    <w:rsid w:val="00267508"/>
    <w:rsid w:val="002D521D"/>
    <w:rsid w:val="00434643"/>
    <w:rsid w:val="00587833"/>
    <w:rsid w:val="00823407"/>
    <w:rsid w:val="00A163A5"/>
    <w:rsid w:val="00C557A1"/>
    <w:rsid w:val="00C8147C"/>
    <w:rsid w:val="00DB3DDA"/>
    <w:rsid w:val="00DF759E"/>
    <w:rsid w:val="00E5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A872"/>
  <w15:chartTrackingRefBased/>
  <w15:docId w15:val="{1DCCF388-8A3F-4B49-99AA-3F70E1CD5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47C"/>
    <w:pPr>
      <w:spacing w:after="0"/>
      <w:ind w:left="360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47C"/>
    <w:pPr>
      <w:keepNext/>
      <w:keepLines/>
      <w:spacing w:before="360" w:after="80"/>
      <w:ind w:left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7C"/>
    <w:pPr>
      <w:keepNext/>
      <w:keepLines/>
      <w:spacing w:before="160" w:after="80"/>
      <w:ind w:left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7C"/>
    <w:pPr>
      <w:keepNext/>
      <w:keepLines/>
      <w:spacing w:before="160" w:after="80"/>
      <w:ind w:left="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7C"/>
    <w:pPr>
      <w:keepNext/>
      <w:keepLines/>
      <w:spacing w:before="80" w:after="40"/>
      <w:ind w:left="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7C"/>
    <w:pPr>
      <w:keepNext/>
      <w:keepLines/>
      <w:spacing w:before="80" w:after="40"/>
      <w:ind w:left="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7C"/>
    <w:pPr>
      <w:keepNext/>
      <w:keepLines/>
      <w:spacing w:before="40"/>
      <w:ind w:left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7C"/>
    <w:pPr>
      <w:keepNext/>
      <w:keepLines/>
      <w:spacing w:before="40"/>
      <w:ind w:left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7C"/>
    <w:pPr>
      <w:keepNext/>
      <w:keepLines/>
      <w:ind w:left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7C"/>
    <w:pPr>
      <w:keepNext/>
      <w:keepLines/>
      <w:ind w:left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7C"/>
    <w:pPr>
      <w:spacing w:after="80" w:line="240" w:lineRule="auto"/>
      <w:ind w:lef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7C"/>
    <w:pPr>
      <w:numPr>
        <w:ilvl w:val="1"/>
      </w:numPr>
      <w:spacing w:after="160"/>
      <w:ind w:left="3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7C"/>
    <w:pPr>
      <w:spacing w:before="160" w:after="160"/>
      <w:ind w:left="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1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7C"/>
    <w:pPr>
      <w:spacing w:after="160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1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147C"/>
    <w:pPr>
      <w:spacing w:after="0" w:line="240" w:lineRule="auto"/>
      <w:ind w:left="360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L. Cosgrave</dc:creator>
  <cp:keywords/>
  <dc:description/>
  <cp:lastModifiedBy>Michael L. Cosgrave</cp:lastModifiedBy>
  <cp:revision>10</cp:revision>
  <dcterms:created xsi:type="dcterms:W3CDTF">2025-01-30T00:36:00Z</dcterms:created>
  <dcterms:modified xsi:type="dcterms:W3CDTF">2025-01-30T15:42:00Z</dcterms:modified>
</cp:coreProperties>
</file>