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Supervision of Dr. Seyed Abolghasem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Abdollahi,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Saeedi, Sh.,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Bozanic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proofErr w:type="spellStart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</w:t>
            </w:r>
            <w:proofErr w:type="spellEnd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Javadi,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Azizi, M., &amp;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S., Javadi,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Larestan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Rajabi,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1D802BB7" w:rsidR="00CF3712" w:rsidRDefault="00CF3712" w:rsidP="000D6B1C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5919D97B" w14:textId="77777777" w:rsidR="00415366" w:rsidRPr="00343EB1" w:rsidRDefault="00415366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Alavi,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Alavi,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M., Khodaverdi,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Sedaghat,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Javadi,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Iran, August 2014.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1FD64D2F" w14:textId="56BCE6A1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lastRenderedPageBreak/>
              <w:br/>
            </w:r>
            <w:r w:rsidRPr="00FF52D3">
              <w:rPr>
                <w:rFonts w:ascii="Garamond" w:eastAsia="AppleMyungjo" w:hAnsi="Garamond" w:cstheme="majorBidi"/>
                <w:color w:val="00B050"/>
                <w:sz w:val="21"/>
                <w:szCs w:val="21"/>
              </w:rPr>
              <w:t>Artificial Intelligence in Medicine</w:t>
            </w:r>
            <w:r w:rsidRPr="005136B6">
              <w:rPr>
                <w:rFonts w:ascii="Garamond" w:eastAsia="AppleMyungjo" w:hAnsi="Garamond" w:cstheme="majorBidi"/>
                <w:b/>
                <w:bCs/>
                <w:i/>
                <w:iCs/>
                <w:color w:val="FF0000"/>
                <w:sz w:val="21"/>
                <w:szCs w:val="21"/>
              </w:rPr>
              <w:br/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Knowledge and Information Systems</w:t>
            </w:r>
          </w:p>
          <w:p w14:paraId="20E217BF" w14:textId="6333A773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Scientific Reports</w:t>
            </w:r>
          </w:p>
          <w:p w14:paraId="0CCF6AA4" w14:textId="32A1D53B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BMC Cancer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proofErr w:type="spellStart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BioData</w:t>
            </w:r>
            <w:proofErr w:type="spellEnd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 Mining</w:t>
            </w:r>
          </w:p>
          <w:p w14:paraId="508CF93B" w14:textId="73544C94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Journal of Big Data</w:t>
            </w:r>
          </w:p>
          <w:p w14:paraId="2CAB2426" w14:textId="3B5E1FF0" w:rsidR="003D06F5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International Research Journal of Multidisciplinary </w:t>
            </w:r>
            <w:proofErr w:type="spellStart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Technovation</w:t>
            </w:r>
            <w:proofErr w:type="spellEnd"/>
            <w:r w:rsid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r w:rsidR="007B751A" w:rsidRP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Future Generation Computer Systems</w:t>
            </w:r>
          </w:p>
          <w:p w14:paraId="7254A7D9" w14:textId="23E169A3" w:rsidR="007B751A" w:rsidRPr="0078007C" w:rsidRDefault="007B751A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Expert Systems </w:t>
            </w:r>
            <w:proofErr w:type="gramStart"/>
            <w:r w:rsidRP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With</w:t>
            </w:r>
            <w:proofErr w:type="gramEnd"/>
            <w:r w:rsidRP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 Applications</w:t>
            </w:r>
          </w:p>
          <w:p w14:paraId="5C5CD6FF" w14:textId="77777777" w:rsidR="003D06F5" w:rsidRPr="003D06F5" w:rsidRDefault="003D06F5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Peer Reviewing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lastRenderedPageBreak/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lastRenderedPageBreak/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Business Intelligence and Advanced Topics (Dr. Seyed Abolghasem </w:t>
            </w: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Mirroshandel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091CC6F5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CD50E2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6F49F408" w14:textId="77777777" w:rsidR="00A655EB" w:rsidRDefault="00A655EB" w:rsidP="006C3D8D">
      <w:pPr>
        <w:rPr>
          <w:rFonts w:ascii="Garamond" w:hAnsi="Garamond"/>
          <w:i/>
          <w:iCs/>
        </w:rPr>
      </w:pPr>
    </w:p>
    <w:p w14:paraId="0F0BF56D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p w14:paraId="326A4CC3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sectPr w:rsidR="00A655EB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8B939" w14:textId="77777777" w:rsidR="00D20EAE" w:rsidRDefault="00D20EAE" w:rsidP="00231724">
      <w:r>
        <w:separator/>
      </w:r>
    </w:p>
  </w:endnote>
  <w:endnote w:type="continuationSeparator" w:id="0">
    <w:p w14:paraId="34514EF7" w14:textId="77777777" w:rsidR="00D20EAE" w:rsidRDefault="00D20EAE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Myungjo"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641A" w14:textId="77777777" w:rsidR="00D20EAE" w:rsidRDefault="00D20EAE" w:rsidP="00231724">
      <w:r>
        <w:separator/>
      </w:r>
    </w:p>
  </w:footnote>
  <w:footnote w:type="continuationSeparator" w:id="0">
    <w:p w14:paraId="737EC74E" w14:textId="77777777" w:rsidR="00D20EAE" w:rsidRDefault="00D20EAE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59A"/>
    <w:rsid w:val="000E7E6B"/>
    <w:rsid w:val="000F2258"/>
    <w:rsid w:val="000F2D8F"/>
    <w:rsid w:val="000F387C"/>
    <w:rsid w:val="000F64D6"/>
    <w:rsid w:val="000F6A1A"/>
    <w:rsid w:val="000F7399"/>
    <w:rsid w:val="000F740B"/>
    <w:rsid w:val="000F7535"/>
    <w:rsid w:val="000F769F"/>
    <w:rsid w:val="001035FB"/>
    <w:rsid w:val="0010556A"/>
    <w:rsid w:val="0011068A"/>
    <w:rsid w:val="00110C75"/>
    <w:rsid w:val="00110EF8"/>
    <w:rsid w:val="00112703"/>
    <w:rsid w:val="00112DC2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293E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4E7E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06F5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366"/>
    <w:rsid w:val="0041577C"/>
    <w:rsid w:val="00420841"/>
    <w:rsid w:val="004212F0"/>
    <w:rsid w:val="00422682"/>
    <w:rsid w:val="0042415D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6E5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37A5"/>
    <w:rsid w:val="004A4669"/>
    <w:rsid w:val="004A52E5"/>
    <w:rsid w:val="004B0C16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6B6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5C0B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3D8D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007C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B751A"/>
    <w:rsid w:val="007C02E1"/>
    <w:rsid w:val="007C3F98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1BE8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873C4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35DE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5EB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2BE2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1D7B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0E2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0EAE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1812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R. Safa</cp:lastModifiedBy>
  <cp:revision>25</cp:revision>
  <cp:lastPrinted>2025-03-26T14:30:00Z</cp:lastPrinted>
  <dcterms:created xsi:type="dcterms:W3CDTF">2025-03-26T14:30:00Z</dcterms:created>
  <dcterms:modified xsi:type="dcterms:W3CDTF">2025-04-08T11:11:00Z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