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8142" w14:textId="050F440B" w:rsidR="00283341" w:rsidRPr="00283341" w:rsidRDefault="00283341" w:rsidP="00283341">
      <w:pPr>
        <w:jc w:val="center"/>
        <w:rPr>
          <w:rFonts w:ascii="Times New Roman" w:hAnsi="Times New Roman" w:cs="Times New Roman"/>
          <w:sz w:val="40"/>
          <w:szCs w:val="40"/>
        </w:rPr>
      </w:pPr>
      <w:r w:rsidRPr="00283341">
        <w:rPr>
          <w:rFonts w:ascii="Times New Roman" w:hAnsi="Times New Roman" w:cs="Times New Roman"/>
          <w:b/>
          <w:bCs/>
          <w:sz w:val="40"/>
          <w:szCs w:val="40"/>
        </w:rPr>
        <w:t>MACHINE LEARNING MODEL OPTIMIZATION &amp; PERFORMANCE COMPARISON</w:t>
      </w:r>
    </w:p>
    <w:p w14:paraId="4C4CAA07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Project:</w:t>
      </w:r>
      <w:r w:rsidRPr="00283341">
        <w:rPr>
          <w:rFonts w:ascii="Times New Roman" w:hAnsi="Times New Roman" w:cs="Times New Roman"/>
        </w:rPr>
        <w:t xml:space="preserve"> California Housing Price Prediction </w:t>
      </w:r>
    </w:p>
    <w:p w14:paraId="34239B58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Deliverable:</w:t>
      </w:r>
      <w:r w:rsidRPr="00283341">
        <w:rPr>
          <w:rFonts w:ascii="Times New Roman" w:hAnsi="Times New Roman" w:cs="Times New Roman"/>
        </w:rPr>
        <w:t xml:space="preserve"> Task 2 Technical Report </w:t>
      </w:r>
    </w:p>
    <w:p w14:paraId="550B5FC6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1. Executive Summary</w:t>
      </w:r>
    </w:p>
    <w:p w14:paraId="306622D8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</w:rPr>
        <w:t xml:space="preserve">The primary objective of this project is to develop an end-to-end regression pipeline to estimate house prices using the California Housing Dataset. The workflow incorporates feature standardization, multi-algorithm training, structured metric evaluation (Root Mean Squared Error and $R^2$ Score), and visual residual inspection. Among the evaluated models—Linear Regression, Ridge Regression, and Decision Tree Regressor—the Decision Tree Regressor ($depth=5$) demonstrated the highest predictive capability, producing an RMSE of 0.7397 and an $R^2$ score of 0.5825. </w:t>
      </w:r>
    </w:p>
    <w:p w14:paraId="5953923B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2. Methodology &amp; Implementation Pipeline</w:t>
      </w:r>
    </w:p>
    <w:p w14:paraId="761DD27F" w14:textId="6A0D9F07" w:rsidR="00283341" w:rsidRPr="00283341" w:rsidRDefault="00283341" w:rsidP="0028334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Dataset Overview:</w:t>
      </w:r>
      <w:r w:rsidRPr="00283341">
        <w:rPr>
          <w:rFonts w:ascii="Times New Roman" w:hAnsi="Times New Roman" w:cs="Times New Roman"/>
        </w:rPr>
        <w:t xml:space="preserve"> The California Housing dataset consists of 20,640 instances with 8 numeric predictive attributes: Median Income, Housing Median Age, Average Rooms, Average Bedrooms, Population, Average Occupancy, Latitude, and Longitude. The target variable is </w:t>
      </w:r>
      <w:r w:rsidRPr="00283341">
        <w:rPr>
          <w:rFonts w:ascii="Times New Roman" w:hAnsi="Times New Roman" w:cs="Times New Roman"/>
        </w:rPr>
        <w:t>House Price</w:t>
      </w:r>
      <w:r w:rsidRPr="00283341">
        <w:rPr>
          <w:rFonts w:ascii="Times New Roman" w:hAnsi="Times New Roman" w:cs="Times New Roman"/>
        </w:rPr>
        <w:t xml:space="preserve"> (measured in units of $100,000). </w:t>
      </w:r>
    </w:p>
    <w:p w14:paraId="71215602" w14:textId="77777777" w:rsidR="00283341" w:rsidRPr="00283341" w:rsidRDefault="00283341" w:rsidP="0028334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Feature Standardization:</w:t>
      </w:r>
      <w:r w:rsidRPr="00283341">
        <w:rPr>
          <w:rFonts w:ascii="Times New Roman" w:hAnsi="Times New Roman" w:cs="Times New Roman"/>
        </w:rPr>
        <w:t xml:space="preserve"> Features exist across vastly different numerical ranges. StandardScaler was applied across input features to center data around a zero mean and unit variance, preventing gradient instability and ensuring distance-sensitive algorithms do not over-weight high-magnitude attributes. </w:t>
      </w:r>
    </w:p>
    <w:p w14:paraId="26ED7EF1" w14:textId="77777777" w:rsidR="00283341" w:rsidRPr="00283341" w:rsidRDefault="00283341" w:rsidP="0028334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Data Partitioning:</w:t>
      </w:r>
      <w:r w:rsidRPr="00283341">
        <w:rPr>
          <w:rFonts w:ascii="Times New Roman" w:hAnsi="Times New Roman" w:cs="Times New Roman"/>
        </w:rPr>
        <w:t xml:space="preserve"> Standardized features were split using an 80/20 train-test ratio (test_size=0.2, random_state=42) to ensure that all model evaluations reflect generalized performance on completely unseen data. </w:t>
      </w:r>
    </w:p>
    <w:p w14:paraId="002BB2E7" w14:textId="77777777" w:rsidR="00283341" w:rsidRPr="00283341" w:rsidRDefault="00283341" w:rsidP="00283341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Algorithm Selection:</w:t>
      </w:r>
    </w:p>
    <w:p w14:paraId="277B091B" w14:textId="77777777" w:rsidR="00283341" w:rsidRPr="00283341" w:rsidRDefault="00283341" w:rsidP="0028334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i/>
          <w:iCs/>
        </w:rPr>
        <w:t>Linear Regression:</w:t>
      </w:r>
      <w:r w:rsidRPr="00283341">
        <w:rPr>
          <w:rFonts w:ascii="Times New Roman" w:hAnsi="Times New Roman" w:cs="Times New Roman"/>
        </w:rPr>
        <w:t xml:space="preserve"> Serves as the primary parametric baseline. </w:t>
      </w:r>
    </w:p>
    <w:p w14:paraId="36192BB3" w14:textId="77777777" w:rsidR="00283341" w:rsidRPr="00283341" w:rsidRDefault="00283341" w:rsidP="0028334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i/>
          <w:iCs/>
        </w:rPr>
        <w:t>Ridge Regression ($\alpha=1.0$):</w:t>
      </w:r>
      <w:r w:rsidRPr="00283341">
        <w:rPr>
          <w:rFonts w:ascii="Times New Roman" w:hAnsi="Times New Roman" w:cs="Times New Roman"/>
        </w:rPr>
        <w:t xml:space="preserve"> Employs $L_2$ regularization to reduce overfitting and penalize large feature coefficients. </w:t>
      </w:r>
    </w:p>
    <w:p w14:paraId="7EAE408C" w14:textId="77777777" w:rsidR="00283341" w:rsidRPr="00283341" w:rsidRDefault="00283341" w:rsidP="00283341">
      <w:pPr>
        <w:numPr>
          <w:ilvl w:val="1"/>
          <w:numId w:val="1"/>
        </w:num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i/>
          <w:iCs/>
        </w:rPr>
        <w:t>Decision Tree Regressor ($max\_depth=5$):</w:t>
      </w:r>
      <w:r w:rsidRPr="00283341">
        <w:rPr>
          <w:rFonts w:ascii="Times New Roman" w:hAnsi="Times New Roman" w:cs="Times New Roman"/>
        </w:rPr>
        <w:t xml:space="preserve"> A non-parametric partition model with explicit depth limits to capture non-linear relationships without overfitting. </w:t>
      </w:r>
    </w:p>
    <w:p w14:paraId="7DEF48D8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3. Experimental Results &amp; Discussion</w:t>
      </w:r>
    </w:p>
    <w:p w14:paraId="5FCA8EC3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</w:rPr>
        <w:t xml:space="preserve">Models were trained on the training subset and evaluated against the identical held-out test subset: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114"/>
        <w:gridCol w:w="1187"/>
        <w:gridCol w:w="5018"/>
      </w:tblGrid>
      <w:tr w:rsidR="00283341" w:rsidRPr="00283341" w14:paraId="69FDB7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B843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0D1FB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  <w:b/>
                <w:bCs/>
              </w:rPr>
              <w:t>RMSE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47CE6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  <w:b/>
                <w:bCs/>
              </w:rPr>
              <w:t>R2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860FD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  <w:b/>
                <w:bCs/>
              </w:rPr>
              <w:t>Key Observations</w:t>
            </w:r>
          </w:p>
        </w:tc>
      </w:tr>
      <w:tr w:rsidR="00283341" w:rsidRPr="00283341" w14:paraId="1AA4E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84D14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1C00C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>0.7456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166A6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>0.5758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BC36C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 xml:space="preserve">Provides an adequate linear baseline. </w:t>
            </w:r>
          </w:p>
        </w:tc>
      </w:tr>
      <w:tr w:rsidR="00283341" w:rsidRPr="00283341" w14:paraId="02C55A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EF3D0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>Ridge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4F8C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>0.7456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497AA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>0.5758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AF428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 xml:space="preserve">Yields identical metrics to OLS at $\alpha=1.0$ due to low multicollinearity penalty demand. </w:t>
            </w:r>
          </w:p>
        </w:tc>
      </w:tr>
      <w:tr w:rsidR="00283341" w:rsidRPr="00283341" w14:paraId="0FDDAF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F8C49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>Decision Tree Regressor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5C6BB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>0.7397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5C839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>0.5825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F402D" w14:textId="77777777" w:rsidR="00283341" w:rsidRPr="00283341" w:rsidRDefault="00283341" w:rsidP="00283341">
            <w:pPr>
              <w:jc w:val="both"/>
              <w:rPr>
                <w:rFonts w:ascii="Times New Roman" w:hAnsi="Times New Roman" w:cs="Times New Roman"/>
              </w:rPr>
            </w:pPr>
            <w:r w:rsidRPr="00283341">
              <w:rPr>
                <w:rFonts w:ascii="Times New Roman" w:hAnsi="Times New Roman" w:cs="Times New Roman"/>
              </w:rPr>
              <w:t xml:space="preserve">Achieves lowest error and highest variance explanation via non-linear feature splits. </w:t>
            </w:r>
          </w:p>
        </w:tc>
      </w:tr>
    </w:tbl>
    <w:p w14:paraId="469FC176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i/>
          <w:iCs/>
        </w:rPr>
        <w:t>Note: With targets denominated in units of $100,000, an RMSE of ~0.74 corresponds to an average prediction deviation of ~$74,000.</w:t>
      </w:r>
    </w:p>
    <w:p w14:paraId="79CDB60A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4. Visual Validation &amp; Error Analysis</w:t>
      </w:r>
    </w:p>
    <w:p w14:paraId="63CD863B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</w:rPr>
        <w:t xml:space="preserve">A scatter plot comparing actual versus predicted values against a 45-degree reference line illustrates key model behaviors: </w:t>
      </w:r>
    </w:p>
    <w:p w14:paraId="5EA37526" w14:textId="77777777" w:rsidR="00283341" w:rsidRPr="00283341" w:rsidRDefault="00283341" w:rsidP="0028334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Linear Constraints:</w:t>
      </w:r>
      <w:r w:rsidRPr="00283341">
        <w:rPr>
          <w:rFonts w:ascii="Times New Roman" w:hAnsi="Times New Roman" w:cs="Times New Roman"/>
        </w:rPr>
        <w:t xml:space="preserve"> Linear models under-predict high-tier properties due to rigid planar assumptions. </w:t>
      </w:r>
    </w:p>
    <w:p w14:paraId="3FD22C57" w14:textId="77777777" w:rsidR="00283341" w:rsidRPr="00283341" w:rsidRDefault="00283341" w:rsidP="0028334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Ceiling Cap Phenomenon:</w:t>
      </w:r>
      <w:r w:rsidRPr="00283341">
        <w:rPr>
          <w:rFonts w:ascii="Times New Roman" w:hAnsi="Times New Roman" w:cs="Times New Roman"/>
        </w:rPr>
        <w:t xml:space="preserve"> The dataset imposes an upper cap on valuations at $500,000 ($5.0). The Decision Tree stabilizes near boundary conditions more effectively than unbounded linear models by grouping high-density boundary clusters into dedicated leaf nodes.</w:t>
      </w:r>
    </w:p>
    <w:p w14:paraId="7CFBD0E8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  <w:b/>
          <w:bCs/>
        </w:rPr>
        <w:t>5. Final Model Selection &amp; Conclusion</w:t>
      </w:r>
    </w:p>
    <w:p w14:paraId="638A432C" w14:textId="77777777" w:rsidR="00283341" w:rsidRPr="00283341" w:rsidRDefault="00283341" w:rsidP="00283341">
      <w:pPr>
        <w:jc w:val="both"/>
        <w:rPr>
          <w:rFonts w:ascii="Times New Roman" w:hAnsi="Times New Roman" w:cs="Times New Roman"/>
        </w:rPr>
      </w:pPr>
      <w:r w:rsidRPr="00283341">
        <w:rPr>
          <w:rFonts w:ascii="Times New Roman" w:hAnsi="Times New Roman" w:cs="Times New Roman"/>
        </w:rPr>
        <w:t xml:space="preserve">The </w:t>
      </w:r>
      <w:r w:rsidRPr="00283341">
        <w:rPr>
          <w:rFonts w:ascii="Times New Roman" w:hAnsi="Times New Roman" w:cs="Times New Roman"/>
          <w:b/>
          <w:bCs/>
        </w:rPr>
        <w:t>Decision Tree Regressor ($max\_depth=5$)</w:t>
      </w:r>
      <w:r w:rsidRPr="00283341">
        <w:rPr>
          <w:rFonts w:ascii="Times New Roman" w:hAnsi="Times New Roman" w:cs="Times New Roman"/>
        </w:rPr>
        <w:t xml:space="preserve"> is selected as the best-performing model. It reduces prediction error (RMSE: 0.7397) and explains higher variance ($R^2$: 0.5825) compared to linear alternatives. The final model artifact was serialized to disk using </w:t>
      </w:r>
      <w:proofErr w:type="spellStart"/>
      <w:r w:rsidRPr="00283341">
        <w:rPr>
          <w:rFonts w:ascii="Times New Roman" w:hAnsi="Times New Roman" w:cs="Times New Roman"/>
        </w:rPr>
        <w:t>joblib</w:t>
      </w:r>
      <w:proofErr w:type="spellEnd"/>
      <w:r w:rsidRPr="00283341">
        <w:rPr>
          <w:rFonts w:ascii="Times New Roman" w:hAnsi="Times New Roman" w:cs="Times New Roman"/>
        </w:rPr>
        <w:t xml:space="preserve"> (best_housing_model.pkl) for production reproducibility. </w:t>
      </w:r>
    </w:p>
    <w:p w14:paraId="1EF5CDCD" w14:textId="33200F9F" w:rsidR="00C642C7" w:rsidRPr="00283341" w:rsidRDefault="00C642C7" w:rsidP="00C642C7">
      <w:pPr>
        <w:rPr>
          <w:rFonts w:ascii="Times New Roman" w:hAnsi="Times New Roman" w:cs="Times New Roman"/>
        </w:rPr>
      </w:pPr>
    </w:p>
    <w:sectPr w:rsidR="00C642C7" w:rsidRPr="002833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016"/>
    <w:multiLevelType w:val="multilevel"/>
    <w:tmpl w:val="BB10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0825"/>
    <w:multiLevelType w:val="multilevel"/>
    <w:tmpl w:val="60B2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525486">
    <w:abstractNumId w:val="0"/>
  </w:num>
  <w:num w:numId="2" w16cid:durableId="1022702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2C7"/>
    <w:rsid w:val="00283341"/>
    <w:rsid w:val="009551A4"/>
    <w:rsid w:val="00C6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20E0B"/>
  <w15:chartTrackingRefBased/>
  <w15:docId w15:val="{3EFE689E-88C9-47DA-A92E-A393B05F4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SAGVEKAR</dc:creator>
  <cp:keywords/>
  <dc:description/>
  <cp:lastModifiedBy>RUSHIKESH SAGVEKAR</cp:lastModifiedBy>
  <cp:revision>1</cp:revision>
  <dcterms:created xsi:type="dcterms:W3CDTF">2026-08-28T07:20:00Z</dcterms:created>
  <dcterms:modified xsi:type="dcterms:W3CDTF">2026-09-07T07:20:00Z</dcterms:modified>
</cp:coreProperties>
</file>