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07102026-4-ABS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CONTRALORÍA GENERAL DE LA REPÚBLICA</w:t>
      </w:r>
      <w:r>
        <w:br/>
      </w:r>
      <w:r>
        <w:t xml:space="preserve">Jr. Camilo Carrillo N.° 114, Jesús María,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DENUNCIA por incumplimiento de pago,</w:t>
      </w:r>
      <w:r>
        <w:t xml:space="preserve"> </w:t>
      </w:r>
      <w:r>
        <w:rPr>
          <w:bCs/>
          <w:b/>
        </w:rPr>
        <w:t xml:space="preserve">giro SIAF no recibido por el proveedor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rebaja no sustentada</w:t>
      </w:r>
      <w:r>
        <w:t xml:space="preserve"> </w:t>
      </w:r>
      <w:r>
        <w:t xml:space="preserve">en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004143-2024-PERÚ COMPRAS-DAM, del 26 de marzo de 2024, dirigido a la Contraloría General de la República.</w:t>
      </w:r>
    </w:p>
    <w:p>
      <w:pPr>
        <w:numPr>
          <w:ilvl w:val="0"/>
          <w:numId w:val="1001"/>
        </w:numPr>
        <w:pStyle w:val="Compact"/>
      </w:pPr>
      <w:r>
        <w:t xml:space="preserve">Oficios N.° 001886-2024-PERÚ COMPRAS-DAM y N.° 003413-2026-PERÚ COMPRAS-DCEME, dirigidos al Órgano de Control Institucional de la Municipalidad.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para</w:t>
      </w:r>
      <w:r>
        <w:t xml:space="preserve"> </w:t>
      </w:r>
      <w:r>
        <w:rPr>
          <w:bCs/>
          <w:b/>
        </w:rPr>
        <w:t xml:space="preserve">denunciar formalmente</w:t>
      </w:r>
      <w:r>
        <w:t xml:space="preserve"> </w:t>
      </w:r>
      <w:r>
        <w:t xml:space="preserve">hechos que afectan la</w:t>
      </w:r>
      <w:r>
        <w:t xml:space="preserve"> </w:t>
      </w:r>
      <w:r>
        <w:rPr>
          <w:bCs/>
          <w:b/>
        </w:rPr>
        <w:t xml:space="preserve">correcta gestión de recursos públicos</w:t>
      </w:r>
      <w:r>
        <w:t xml:space="preserve"> </w:t>
      </w:r>
      <w:r>
        <w:t xml:space="preserve">en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, y que</w:t>
      </w:r>
      <w:r>
        <w:t xml:space="preserve"> </w:t>
      </w:r>
      <w:r>
        <w:rPr>
          <w:bCs/>
          <w:b/>
        </w:rPr>
        <w:t xml:space="preserve">no han sido atendidos</w:t>
      </w:r>
      <w:r>
        <w:t xml:space="preserve"> </w:t>
      </w:r>
      <w:r>
        <w:t xml:space="preserve">pese a la intervención de PERÚ COMPRAS y del Órgano de Control Institucional de la entidad.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por-qué-acudimos-a-la-contraloría"/>
    <w:p>
      <w:pPr>
        <w:pStyle w:val="Heading2"/>
      </w:pPr>
      <w:r>
        <w:t xml:space="preserve">2. POR QUÉ ACUDIMOS A LA CONTRALORÍA</w:t>
      </w:r>
    </w:p>
    <w:p>
      <w:pPr>
        <w:pStyle w:val="FirstParagraph"/>
      </w:pPr>
      <w:r>
        <w:rPr>
          <w:bCs/>
          <w:b/>
        </w:rPr>
        <w:t xml:space="preserve">2.1. La Contraloría conoce el caso desde marzo de 2024.</w:t>
      </w:r>
      <w:r>
        <w:t xml:space="preserve"> </w:t>
      </w:r>
      <w:r>
        <w:t xml:space="preserve">PERÚ COMPRAS le informó del incumplimiento mediante el</w:t>
      </w:r>
      <w:r>
        <w:t xml:space="preserve"> </w:t>
      </w:r>
      <w:r>
        <w:rPr>
          <w:bCs/>
          <w:b/>
        </w:rPr>
        <w:t xml:space="preserve">Oficio N.° 004143-2024-PERÚ COMPRAS-DAM</w:t>
      </w:r>
      <w:r>
        <w:t xml:space="preserve">, en el que recordó que la Entidad debe pagar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responsabilidad del funcionario competente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 La intervención del OCI no ha producido resultados.</w:t>
      </w:r>
      <w:r>
        <w:t xml:space="preserve"> </w:t>
      </w:r>
      <w:r>
        <w:t xml:space="preserve">PERÚ COMPRAS trasladó el caso al Órgano de Control Institucional de la Municipalidad en</w:t>
      </w:r>
      <w:r>
        <w:t xml:space="preserve"> </w:t>
      </w:r>
      <w:r>
        <w:rPr>
          <w:bCs/>
          <w:b/>
        </w:rPr>
        <w:t xml:space="preserve">febrero de 2024</w:t>
      </w:r>
      <w:r>
        <w:t xml:space="preserve"> </w:t>
      </w:r>
      <w:r>
        <w:t xml:space="preserve">y en</w:t>
      </w:r>
      <w:r>
        <w:t xml:space="preserve"> </w:t>
      </w:r>
      <w:r>
        <w:rPr>
          <w:bCs/>
          <w:b/>
        </w:rPr>
        <w:t xml:space="preserve">julio de 2026</w:t>
      </w:r>
      <w:r>
        <w:t xml:space="preserve">. La deuda sigue impaga y no conocemos ninguna acción adoptada.</w:t>
      </w:r>
    </w:p>
    <w:p>
      <w:pPr>
        <w:pStyle w:val="BodyText"/>
      </w:pPr>
      <w:r>
        <w:rPr>
          <w:bCs/>
          <w:b/>
        </w:rPr>
        <w:t xml:space="preserve">2.3. Hay indicios de un posible uso irregular de fondos públicos.</w:t>
      </w:r>
      <w:r>
        <w:t xml:space="preserve"> </w:t>
      </w:r>
      <w:r>
        <w:t xml:space="preserve">El SIAF registra 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a favor de este proveedor que</w:t>
      </w:r>
      <w:r>
        <w:t xml:space="preserve"> </w:t>
      </w:r>
      <w:r>
        <w:rPr>
          <w:bCs/>
          <w:b/>
        </w:rPr>
        <w:t xml:space="preserve">nunca fue recibido</w:t>
      </w:r>
      <w:r>
        <w:t xml:space="preserve">, 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sin sustento y un</w:t>
      </w:r>
      <w:r>
        <w:t xml:space="preserve"> </w:t>
      </w:r>
      <w:r>
        <w:rPr>
          <w:bCs/>
          <w:b/>
        </w:rPr>
        <w:t xml:space="preserve">expediente extraviado</w:t>
      </w:r>
      <w:r>
        <w:t xml:space="preserve">. Es necesario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 </w:t>
      </w:r>
      <w:r>
        <w:t xml:space="preserve">y por qué se rebajó el monto.</w:t>
      </w:r>
    </w:p>
    <w:p>
      <w:pPr>
        <w:pStyle w:val="BodyText"/>
      </w:pPr>
      <w:r>
        <w:rPr>
          <w:bCs/>
          <w:b/>
        </w:rPr>
        <w:t xml:space="preserve">2.4. Normas incumplidas: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bookmarkEnd w:id="21"/>
    <w:bookmarkStart w:id="25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solicitamos: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registre y evalúe la presente denuncia</w:t>
      </w:r>
      <w:r>
        <w:t xml:space="preserve"> </w:t>
      </w:r>
      <w:r>
        <w:t xml:space="preserve">y se disponga el</w:t>
      </w:r>
      <w:r>
        <w:t xml:space="preserve"> </w:t>
      </w:r>
      <w:r>
        <w:rPr>
          <w:bCs/>
          <w:b/>
        </w:rPr>
        <w:t xml:space="preserve">servicio de control</w:t>
      </w:r>
      <w:r>
        <w:t xml:space="preserve"> </w:t>
      </w:r>
      <w:r>
        <w:t xml:space="preserve">que corresponda en la Municipalidad Provincial de Huaura – Huacho.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(Expediente SIAF N.° 3619-2022, Documento N.° 0103) 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supervise la actuación del Órgano de Control Institucional</w:t>
      </w:r>
      <w:r>
        <w:t xml:space="preserve"> </w:t>
      </w:r>
      <w:r>
        <w:t xml:space="preserve">de la Municipalidad respecto de los oficios de PERÚ COMPRAS recibidos en 2024 y 2026.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administrativas, civiles o penales de los funcionarios involucrados.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el número de registro</w:t>
      </w:r>
      <w:r>
        <w:t xml:space="preserve"> </w:t>
      </w:r>
      <w:r>
        <w:t xml:space="preserve">de la denuncia y su estado.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07102026-1-ABS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004143-2024-PERÚ COMPRAS-DAM, del 26/03/2024.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Oficios N.° 001886-2024-PERÚ COMPRAS-DAM y N.° 003413-2026-PERÚ COMPRAS-DCEME.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2026-10-07T23:22:17Z</dcterms:created>
  <dcterms:modified xsi:type="dcterms:W3CDTF">2026-10-07T23:22:17Z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