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[DÍA] de octubre de 2026</w:t>
      </w:r>
    </w:p>
    <w:p>
      <w:pPr>
        <w:pStyle w:val="BodyText"/>
      </w:pPr>
      <w:r>
        <w:rPr>
          <w:bCs/>
          <w:b/>
        </w:rPr>
        <w:t xml:space="preserve">CARTA N.° [___]-2026-SERVICIOS BARTEK E.I.R.L.</w:t>
      </w:r>
    </w:p>
    <w:p>
      <w:pPr>
        <w:pStyle w:val="BodyText"/>
      </w:pPr>
      <w:r>
        <w:t xml:space="preserve">Señores</w:t>
      </w:r>
      <w:r>
        <w:br/>
      </w:r>
      <w:r>
        <w:rPr>
          <w:bCs/>
          <w:b/>
        </w:rPr>
        <w:t xml:space="preserve">DIRECCIÓN DE COMPRAS ELECTRÓNICAS Y MODALIDADES EFICIENTES – DCEME</w:t>
      </w:r>
      <w:r>
        <w:br/>
      </w:r>
      <w:r>
        <w:t xml:space="preserve">Central de Compras Públicas – PERÚ COMPRAS</w:t>
      </w:r>
      <w:r>
        <w:br/>
      </w:r>
      <w:r>
        <w:t xml:space="preserve">Av. República de Panamá N.° 3629, San Isidro</w:t>
      </w:r>
      <w:r>
        <w:br/>
      </w:r>
      <w:r>
        <w:t xml:space="preserve">Presente.–</w:t>
      </w:r>
    </w:p>
    <w:p>
      <w:pPr>
        <w:pStyle w:val="BodyText"/>
      </w:pPr>
      <w:r>
        <w:rPr>
          <w:bCs/>
          <w:b/>
        </w:rPr>
        <w:t xml:space="preserve">ASUNTO:</w:t>
      </w:r>
      <w:r>
        <w:t xml:space="preserve"> </w:t>
      </w:r>
      <w:r>
        <w:t xml:space="preserve">RECLAMO FORMAL Y EXIGENCIA DE ATENCIÓN INMEDIATA. Las fichas-producto de la marca</w:t>
      </w:r>
      <w:r>
        <w:t xml:space="preserve"> </w:t>
      </w:r>
      <w:r>
        <w:rPr>
          <w:bCs/>
          <w:b/>
        </w:rPr>
        <w:t xml:space="preserve">MOBIS</w:t>
      </w:r>
      <w:r>
        <w:t xml:space="preserve"> </w:t>
      </w:r>
      <w:r>
        <w:t xml:space="preserve">no son visibles para los proveedores en la plataforma de Catálogos Electrónicos, y nuestras comunicaciones siguen sin respuesta.</w:t>
      </w:r>
    </w:p>
    <w:p>
      <w:pPr>
        <w:pStyle w:val="BodyText"/>
      </w:pPr>
      <w:r>
        <w:rPr>
          <w:bCs/>
          <w:b/>
        </w:rPr>
        <w:t xml:space="preserve">REFERENCIAS:</w:t>
      </w:r>
    </w:p>
    <w:p>
      <w:pPr>
        <w:numPr>
          <w:ilvl w:val="0"/>
          <w:numId w:val="1001"/>
        </w:numPr>
        <w:pStyle w:val="Compact"/>
      </w:pPr>
      <w:r>
        <w:t xml:space="preserve">[Correo del</w:t>
      </w:r>
      <w:r>
        <w:t xml:space="preserve"> </w:t>
      </w:r>
      <w:r>
        <w:rPr>
          <w:bCs/>
          <w:b/>
        </w:rPr>
        <w:t xml:space="preserve">/</w:t>
      </w:r>
      <w:r>
        <w:t xml:space="preserve">/2026 dirigido a ______ sobre la marca MOBIS]</w:t>
      </w:r>
    </w:p>
    <w:p>
      <w:pPr>
        <w:numPr>
          <w:ilvl w:val="0"/>
          <w:numId w:val="1001"/>
        </w:numPr>
        <w:pStyle w:val="Compact"/>
      </w:pPr>
      <w:r>
        <w:t xml:space="preserve">[Correo del</w:t>
      </w:r>
      <w:r>
        <w:t xml:space="preserve"> </w:t>
      </w:r>
      <w:r>
        <w:rPr>
          <w:bCs/>
          <w:b/>
        </w:rPr>
        <w:t xml:space="preserve">/</w:t>
      </w:r>
      <w:r>
        <w:t xml:space="preserve">/2026 dirigido a ______ sobre la marca MOBIS]</w:t>
      </w:r>
    </w:p>
    <w:p>
      <w:pPr>
        <w:numPr>
          <w:ilvl w:val="0"/>
          <w:numId w:val="1001"/>
        </w:numPr>
        <w:pStyle w:val="Compact"/>
      </w:pPr>
      <w:r>
        <w:t xml:space="preserve">[Carta N.° ___ ingresada por mesa de partes el</w:t>
      </w:r>
      <w:r>
        <w:t xml:space="preserve"> </w:t>
      </w:r>
      <w:r>
        <w:rPr>
          <w:bCs/>
          <w:b/>
        </w:rPr>
        <w:t xml:space="preserve">/</w:t>
      </w:r>
      <w:r>
        <w:t xml:space="preserve">/2026 – Exp. N.° ______]</w:t>
      </w:r>
    </w:p>
    <w:p>
      <w:pPr>
        <w:numPr>
          <w:ilvl w:val="0"/>
          <w:numId w:val="1001"/>
        </w:numPr>
        <w:pStyle w:val="Compact"/>
      </w:pPr>
      <w:r>
        <w:t xml:space="preserve">[Carta N.° ___ ingresada por mesa de partes el</w:t>
      </w:r>
      <w:r>
        <w:t xml:space="preserve"> </w:t>
      </w:r>
      <w:r>
        <w:rPr>
          <w:bCs/>
          <w:b/>
        </w:rPr>
        <w:t xml:space="preserve">/</w:t>
      </w:r>
      <w:r>
        <w:t xml:space="preserve">/2026 – Exp. N.° ______]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nuestra consideración:</w:t>
      </w:r>
    </w:p>
    <w:p>
      <w:pPr>
        <w:pStyle w:val="BodyText"/>
      </w:pPr>
      <w:r>
        <w:rPr>
          <w:bCs/>
          <w:b/>
        </w:rPr>
        <w:t xml:space="preserve">SERVICIOS BARTEK E.I.R.L.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20610900551</w:t>
      </w:r>
      <w:r>
        <w:t xml:space="preserve">, representante de marca acreditado ante PERÚ COMPRAS, debidamente representada por su Gerente,</w:t>
      </w:r>
      <w:r>
        <w:t xml:space="preserve"> </w:t>
      </w:r>
      <w:r>
        <w:rPr>
          <w:bCs/>
          <w:b/>
        </w:rPr>
        <w:t xml:space="preserve">FAVIOLA ORIHUELA PIMENTEL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[________]</w:t>
      </w:r>
      <w:r>
        <w:t xml:space="preserve">, se dirige a ustedes para presentar un</w:t>
      </w:r>
      <w:r>
        <w:t xml:space="preserve"> </w:t>
      </w:r>
      <w:r>
        <w:rPr>
          <w:bCs/>
          <w:b/>
        </w:rPr>
        <w:t xml:space="preserve">RECLAMO FORMAL</w:t>
      </w:r>
      <w:r>
        <w:t xml:space="preserve">. Llevamos</w:t>
      </w:r>
      <w:r>
        <w:t xml:space="preserve"> </w:t>
      </w:r>
      <w:r>
        <w:rPr>
          <w:bCs/>
          <w:b/>
        </w:rPr>
        <w:t xml:space="preserve">meses</w:t>
      </w:r>
      <w:r>
        <w:t xml:space="preserve"> </w:t>
      </w:r>
      <w:r>
        <w:t xml:space="preserve">enviando correos y cartas por mesa de partes sobre este problema, y su Dirección</w:t>
      </w:r>
      <w:r>
        <w:t xml:space="preserve"> </w:t>
      </w:r>
      <w:r>
        <w:rPr>
          <w:bCs/>
          <w:b/>
        </w:rPr>
        <w:t xml:space="preserve">no lo ha resuelto ni ha dado una sola respuesta de fondo</w:t>
      </w:r>
      <w:r>
        <w:t xml:space="preserve">.</w:t>
      </w:r>
    </w:p>
    <w:bookmarkStart w:id="20" w:name="los-hechos"/>
    <w:p>
      <w:pPr>
        <w:pStyle w:val="Heading2"/>
      </w:pPr>
      <w:r>
        <w:t xml:space="preserve">1. LOS HECHOS</w:t>
      </w:r>
    </w:p>
    <w:p>
      <w:pPr>
        <w:pStyle w:val="FirstParagraph"/>
      </w:pPr>
      <w:r>
        <w:rPr>
          <w:bCs/>
          <w:b/>
        </w:rPr>
        <w:t xml:space="preserve">1.1.</w:t>
      </w:r>
      <w:r>
        <w:t xml:space="preserve"> </w:t>
      </w:r>
      <w:r>
        <w:t xml:space="preserve">Las fichas-producto de nuestra marca</w:t>
      </w:r>
      <w:r>
        <w:t xml:space="preserve"> </w:t>
      </w:r>
      <w:r>
        <w:rPr>
          <w:bCs/>
          <w:b/>
        </w:rPr>
        <w:t xml:space="preserve">MOBIS</w:t>
      </w:r>
      <w:r>
        <w:t xml:space="preserve">, del Catálogo Electrónico</w:t>
      </w:r>
      <w:r>
        <w:t xml:space="preserve"> </w:t>
      </w:r>
      <w:r>
        <w:rPr>
          <w:bCs/>
          <w:b/>
        </w:rPr>
        <w:t xml:space="preserve">MOBILIARIO EN GENERAL</w:t>
      </w:r>
      <w:r>
        <w:t xml:space="preserve"> </w:t>
      </w:r>
      <w:r>
        <w:t xml:space="preserve">y la categoría</w:t>
      </w:r>
      <w:r>
        <w:t xml:space="preserve"> </w:t>
      </w:r>
      <w:r>
        <w:rPr>
          <w:bCs/>
          <w:b/>
        </w:rPr>
        <w:t xml:space="preserve">SILLA GIRATORIA</w:t>
      </w:r>
      <w:r>
        <w:t xml:space="preserve">, entre otras,</w:t>
      </w:r>
      <w:r>
        <w:t xml:space="preserve"> </w:t>
      </w:r>
      <w:r>
        <w:rPr>
          <w:bCs/>
          <w:b/>
        </w:rPr>
        <w:t xml:space="preserve">no aparecen para los proveedores</w:t>
      </w:r>
      <w:r>
        <w:t xml:space="preserve"> </w:t>
      </w:r>
      <w:r>
        <w:t xml:space="preserve">en el módulo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Agregar oferta</w:t>
      </w:r>
      <w:r>
        <w:rPr>
          <w:iCs/>
          <w:i/>
        </w:rPr>
        <w:t xml:space="preserve">”</w:t>
      </w:r>
      <w:r>
        <w:t xml:space="preserve"> </w:t>
      </w:r>
      <w:r>
        <w:t xml:space="preserve">de la plataforma. Como consecuencia,</w:t>
      </w:r>
      <w:r>
        <w:t xml:space="preserve"> </w:t>
      </w:r>
      <w:r>
        <w:rPr>
          <w:bCs/>
          <w:b/>
        </w:rPr>
        <w:t xml:space="preserve">los proveedores no pueden subirlas ni ofertarlas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1.2.</w:t>
      </w:r>
      <w:r>
        <w:t xml:space="preserve"> </w:t>
      </w:r>
      <w:r>
        <w:t xml:space="preserve">Lo hemos comprobado con los propios proveedores (ver Anexo 1):</w:t>
      </w:r>
    </w:p>
    <w:p>
      <w:pPr>
        <w:numPr>
          <w:ilvl w:val="0"/>
          <w:numId w:val="1002"/>
        </w:numPr>
        <w:pStyle w:val="Compact"/>
      </w:pPr>
      <w:r>
        <w:t xml:space="preserve">Un proveedor que busca por un modelo de nuestra marca (por ejemplo,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bolonia</w:t>
      </w:r>
      <w:r>
        <w:rPr>
          <w:bCs/>
          <w:b/>
        </w:rPr>
        <w:t xml:space="preserve">”</w:t>
      </w:r>
      <w:r>
        <w:t xml:space="preserve">) obtiene el resultado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se encontraron registros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(0 de 0 registros)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Si busca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mobis</w:t>
      </w:r>
      <w:r>
        <w:rPr>
          <w:bCs/>
          <w:b/>
        </w:rPr>
        <w:t xml:space="preserve">”</w:t>
      </w:r>
      <w:r>
        <w:t xml:space="preserve">, el sistema le muestra fichas de</w:t>
      </w:r>
      <w:r>
        <w:t xml:space="preserve"> </w:t>
      </w:r>
      <w:r>
        <w:rPr>
          <w:bCs/>
          <w:b/>
        </w:rPr>
        <w:t xml:space="preserve">otra marca</w:t>
      </w:r>
      <w:r>
        <w:t xml:space="preserve"> </w:t>
      </w:r>
      <w:r>
        <w:t xml:space="preserve">(MOBISEAT), pero</w:t>
      </w:r>
      <w:r>
        <w:t xml:space="preserve"> </w:t>
      </w:r>
      <w:r>
        <w:rPr>
          <w:bCs/>
          <w:b/>
        </w:rPr>
        <w:t xml:space="preserve">no las de MOBIS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Si busca por el código de una marca de la competencia (por ejemplo,</w:t>
      </w:r>
      <w:r>
        <w:t xml:space="preserve"> </w:t>
      </w:r>
      <w:r>
        <w:rPr>
          <w:bCs/>
          <w:b/>
        </w:rPr>
        <w:t xml:space="preserve">EC ERGOCORP – GER213-SG</w:t>
      </w:r>
      <w:r>
        <w:t xml:space="preserve">), la ficha</w:t>
      </w:r>
      <w:r>
        <w:t xml:space="preserve"> </w:t>
      </w:r>
      <w:r>
        <w:rPr>
          <w:bCs/>
          <w:b/>
        </w:rPr>
        <w:t xml:space="preserve">sí aparece</w:t>
      </w:r>
      <w:r>
        <w:t xml:space="preserve"> </w:t>
      </w:r>
      <w:r>
        <w:t xml:space="preserve">y se puede ofertar sin problemas.</w:t>
      </w:r>
    </w:p>
    <w:p>
      <w:pPr>
        <w:numPr>
          <w:ilvl w:val="0"/>
          <w:numId w:val="1002"/>
        </w:numPr>
        <w:pStyle w:val="Compact"/>
      </w:pPr>
      <w:r>
        <w:t xml:space="preserve">Otro proveedor, en otro catálogo, tampoco obtiene resultados y</w:t>
      </w:r>
      <w:r>
        <w:t xml:space="preserve"> </w:t>
      </w:r>
      <w:r>
        <w:rPr>
          <w:bCs/>
          <w:b/>
        </w:rPr>
        <w:t xml:space="preserve">no puede subir fichas nuevas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1.3.</w:t>
      </w:r>
      <w:r>
        <w:t xml:space="preserve"> </w:t>
      </w:r>
      <w:r>
        <w:t xml:space="preserve">Los propios proveedores nos han escrito para decirnos que</w:t>
      </w:r>
      <w:r>
        <w:t xml:space="preserve"> </w:t>
      </w:r>
      <w:r>
        <w:rPr>
          <w:bCs/>
          <w:b/>
        </w:rPr>
        <w:t xml:space="preserve">reciben nuestro stock por correo pero no encuentran la marca MOBIS en la plataforma</w:t>
      </w:r>
      <w:r>
        <w:t xml:space="preserve"> </w:t>
      </w:r>
      <w:r>
        <w:t xml:space="preserve">(ver Anexo 2). Nuestra marca cuenta con stock disponible en sus modelos Bolonia, Varese, Génova, Nápoles, Roma, Lazio, Ferrara, Bari y Turín, entre otros. Es decir:</w:t>
      </w:r>
      <w:r>
        <w:t xml:space="preserve"> </w:t>
      </w:r>
      <w:r>
        <w:rPr>
          <w:bCs/>
          <w:b/>
        </w:rPr>
        <w:t xml:space="preserve">hay demanda, hay stock y hay proveedores interesados, pero el sistema no les deja ofertar nuestra marca.</w:t>
      </w:r>
    </w:p>
    <w:p>
      <w:pPr>
        <w:pStyle w:val="BodyText"/>
      </w:pPr>
      <w:r>
        <w:rPr>
          <w:bCs/>
          <w:b/>
        </w:rPr>
        <w:t xml:space="preserve">1.4.</w:t>
      </w:r>
      <w:r>
        <w:t xml:space="preserve"> </w:t>
      </w:r>
      <w:r>
        <w:t xml:space="preserve">Hemos informado de esta situación</w:t>
      </w:r>
      <w:r>
        <w:t xml:space="preserve"> </w:t>
      </w:r>
      <w:r>
        <w:rPr>
          <w:bCs/>
          <w:b/>
        </w:rPr>
        <w:t xml:space="preserve">en reiteradas oportunidades</w:t>
      </w:r>
      <w:r>
        <w:t xml:space="preserve">, por correo y por mesa de partes (ver referencias).</w:t>
      </w:r>
      <w:r>
        <w:t xml:space="preserve"> </w:t>
      </w:r>
      <w:r>
        <w:rPr>
          <w:bCs/>
          <w:b/>
        </w:rPr>
        <w:t xml:space="preserve">Ninguna comunicación ha sido respondida.</w:t>
      </w:r>
      <w:r>
        <w:t xml:space="preserve"> </w:t>
      </w:r>
      <w:r>
        <w:t xml:space="preserve">No hemos recibido una solución, un pedido de información ni siquiera una explicación.</w:t>
      </w:r>
    </w:p>
    <w:bookmarkEnd w:id="20"/>
    <w:bookmarkStart w:id="21" w:name="el-perjuicio-y-nuestra-preocupación"/>
    <w:p>
      <w:pPr>
        <w:pStyle w:val="Heading2"/>
      </w:pPr>
      <w:r>
        <w:t xml:space="preserve">2. EL PERJUICIO Y NUESTRA PREOCUPACIÓN</w:t>
      </w:r>
    </w:p>
    <w:p>
      <w:pPr>
        <w:pStyle w:val="FirstParagraph"/>
      </w:pPr>
      <w:r>
        <w:rPr>
          <w:bCs/>
          <w:b/>
        </w:rPr>
        <w:t xml:space="preserve">2.1.</w:t>
      </w:r>
      <w:r>
        <w:t xml:space="preserve"> </w:t>
      </w:r>
      <w:r>
        <w:t xml:space="preserve">Cada día que las fichas MOBIS siguen sin aparecer,</w:t>
      </w:r>
      <w:r>
        <w:t xml:space="preserve"> </w:t>
      </w:r>
      <w:r>
        <w:rPr>
          <w:bCs/>
          <w:b/>
        </w:rPr>
        <w:t xml:space="preserve">perdemos ventas</w:t>
      </w:r>
      <w:r>
        <w:t xml:space="preserve"> </w:t>
      </w:r>
      <w:r>
        <w:t xml:space="preserve">frente a proveedores que ya quieren ofertar nuestra marca.</w:t>
      </w:r>
      <w:r>
        <w:t xml:space="preserve"> </w:t>
      </w:r>
      <w:r>
        <w:rPr>
          <w:bCs/>
          <w:b/>
        </w:rPr>
        <w:t xml:space="preserve">Este perjuicio económico se debe directamente a la falta de atención de su Dirección.</w:t>
      </w:r>
    </w:p>
    <w:p>
      <w:pPr>
        <w:pStyle w:val="BodyText"/>
      </w:pPr>
      <w:r>
        <w:rPr>
          <w:bCs/>
          <w:b/>
        </w:rPr>
        <w:t xml:space="preserve">2.2.</w:t>
      </w:r>
      <w:r>
        <w:t xml:space="preserve"> </w:t>
      </w:r>
      <w:r>
        <w:t xml:space="preserve">Lo decimos con total claridad: mientras nuestras fichas siguen invisibles,</w:t>
      </w:r>
      <w:r>
        <w:t xml:space="preserve"> </w:t>
      </w:r>
      <w:r>
        <w:rPr>
          <w:bCs/>
          <w:b/>
        </w:rPr>
        <w:t xml:space="preserve">las fichas de otras marcas de la misma categoría funcionan con normalidad</w:t>
      </w:r>
      <w:r>
        <w:t xml:space="preserve"> </w:t>
      </w:r>
      <w:r>
        <w:t xml:space="preserve">y se pueden ofertar. Esta diferencia, sumada a meses de silencio de su Dirección,</w:t>
      </w:r>
      <w:r>
        <w:t xml:space="preserve"> </w:t>
      </w:r>
      <w:r>
        <w:rPr>
          <w:bCs/>
          <w:b/>
        </w:rPr>
        <w:t xml:space="preserve">da la clara impresión de que hay un trato preferente</w:t>
      </w:r>
      <w:r>
        <w:t xml:space="preserve"> </w:t>
      </w:r>
      <w:r>
        <w:t xml:space="preserve">hacia algunos competidores. Eso es inaceptable en un sistema de contratación pública.</w:t>
      </w:r>
    </w:p>
    <w:p>
      <w:pPr>
        <w:pStyle w:val="BodyText"/>
      </w:pPr>
      <w:r>
        <w:rPr>
          <w:bCs/>
          <w:b/>
        </w:rPr>
        <w:t xml:space="preserve">2.3.</w:t>
      </w:r>
      <w:r>
        <w:t xml:space="preserve"> </w:t>
      </w:r>
      <w:r>
        <w:t xml:space="preserve">La contratación pública se rige por los principios de</w:t>
      </w:r>
      <w:r>
        <w:t xml:space="preserve"> </w:t>
      </w:r>
      <w:r>
        <w:rPr>
          <w:bCs/>
          <w:b/>
        </w:rPr>
        <w:t xml:space="preserve">igualdad de trato, libertad de concurrencia, competencia y transparencia</w:t>
      </w:r>
      <w:r>
        <w:t xml:space="preserve">. Ninguna marca puede quedar excluida, por acción u omisión, de competir en igualdad de condiciones.</w:t>
      </w:r>
    </w:p>
    <w:p>
      <w:pPr>
        <w:pStyle w:val="BodyText"/>
      </w:pPr>
      <w:r>
        <w:rPr>
          <w:bCs/>
          <w:b/>
        </w:rPr>
        <w:t xml:space="preserve">2.4.</w:t>
      </w:r>
      <w:r>
        <w:t xml:space="preserve"> </w:t>
      </w:r>
      <w:r>
        <w:t xml:space="preserve">El silencio de su Dirección vulnera además nuestro</w:t>
      </w:r>
      <w:r>
        <w:t xml:space="preserve"> </w:t>
      </w:r>
      <w:r>
        <w:rPr>
          <w:bCs/>
          <w:b/>
        </w:rPr>
        <w:t xml:space="preserve">derecho de petición</w:t>
      </w:r>
      <w:r>
        <w:t xml:space="preserve">, reconocido en el</w:t>
      </w:r>
      <w:r>
        <w:t xml:space="preserve"> </w:t>
      </w:r>
      <w:r>
        <w:rPr>
          <w:bCs/>
          <w:b/>
        </w:rPr>
        <w:t xml:space="preserve">artículo 2, inciso 20 de la Constitución Política del Perú</w:t>
      </w:r>
      <w:r>
        <w:t xml:space="preserve"> </w:t>
      </w:r>
      <w:r>
        <w:t xml:space="preserve">y en el</w:t>
      </w:r>
      <w:r>
        <w:t xml:space="preserve"> </w:t>
      </w:r>
      <w:r>
        <w:rPr>
          <w:bCs/>
          <w:b/>
        </w:rPr>
        <w:t xml:space="preserve">artículo 117 del TUO de la Ley N.° 27444, Ley del Procedimiento Administrativo General</w:t>
      </w:r>
      <w:r>
        <w:t xml:space="preserve">. Este derecho obliga a la Administración a responder por escrito dentro del plazo legal, que</w:t>
      </w:r>
      <w:r>
        <w:t xml:space="preserve"> </w:t>
      </w:r>
      <w:r>
        <w:rPr>
          <w:bCs/>
          <w:b/>
        </w:rPr>
        <w:t xml:space="preserve">ya venció hace mucho</w:t>
      </w:r>
      <w:r>
        <w:t xml:space="preserve">.</w:t>
      </w:r>
    </w:p>
    <w:bookmarkEnd w:id="21"/>
    <w:bookmarkStart w:id="22" w:name="lo-que-exigimos"/>
    <w:p>
      <w:pPr>
        <w:pStyle w:val="Heading2"/>
      </w:pPr>
      <w:r>
        <w:t xml:space="preserve">3. LO QUE EXIGIMOS</w:t>
      </w:r>
    </w:p>
    <w:p>
      <w:pPr>
        <w:pStyle w:val="FirstParagraph"/>
      </w:pPr>
      <w:r>
        <w:t xml:space="preserve">Por lo expuesto,</w:t>
      </w:r>
      <w:r>
        <w:t xml:space="preserve"> </w:t>
      </w:r>
      <w:r>
        <w:rPr>
          <w:bCs/>
          <w:b/>
        </w:rPr>
        <w:t xml:space="preserve">EXIGIMOS</w:t>
      </w:r>
      <w:r>
        <w:t xml:space="preserve"> </w:t>
      </w:r>
      <w:r>
        <w:t xml:space="preserve">que en un plazo</w:t>
      </w:r>
      <w:r>
        <w:t xml:space="preserve"> </w:t>
      </w:r>
      <w:r>
        <w:rPr>
          <w:bCs/>
          <w:b/>
        </w:rPr>
        <w:t xml:space="preserve">no mayor de cinco (5) días hábiles</w:t>
      </w:r>
      <w:r>
        <w:t xml:space="preserve"> </w:t>
      </w:r>
      <w:r>
        <w:t xml:space="preserve">desde la recepción de esta carta: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 habiliten de inmediato</w:t>
      </w:r>
      <w:r>
        <w:t xml:space="preserve"> </w:t>
      </w:r>
      <w:r>
        <w:t xml:space="preserve">todas las fichas-producto de la marca</w:t>
      </w:r>
      <w:r>
        <w:t xml:space="preserve"> </w:t>
      </w:r>
      <w:r>
        <w:rPr>
          <w:bCs/>
          <w:b/>
        </w:rPr>
        <w:t xml:space="preserve">MOBIS</w:t>
      </w:r>
      <w:r>
        <w:t xml:space="preserve"> </w:t>
      </w:r>
      <w:r>
        <w:t xml:space="preserve">para que los proveedores las vean en la plataforma de Catálogos Electrónicos y puedan ofertarlas sin restricción.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 nos informe por escrito</w:t>
      </w:r>
      <w:r>
        <w:t xml:space="preserve"> </w:t>
      </w:r>
      <w:r>
        <w:t xml:space="preserve">por qué no aparecen nuestras fichas, quién es el área o funcionario responsable y qué medidas correctivas se tomarán.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 responda por escrito</w:t>
      </w:r>
      <w:r>
        <w:t xml:space="preserve"> </w:t>
      </w:r>
      <w:r>
        <w:t xml:space="preserve">a cada una de las comunicaciones de las referencias.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 garantice</w:t>
      </w:r>
      <w:r>
        <w:t xml:space="preserve"> </w:t>
      </w:r>
      <w:r>
        <w:t xml:space="preserve">que las fichas MOBIS reciban</w:t>
      </w:r>
      <w:r>
        <w:t xml:space="preserve"> </w:t>
      </w:r>
      <w:r>
        <w:rPr>
          <w:bCs/>
          <w:b/>
        </w:rPr>
        <w:t xml:space="preserve">el mismo trato</w:t>
      </w:r>
      <w:r>
        <w:t xml:space="preserve"> </w:t>
      </w:r>
      <w:r>
        <w:t xml:space="preserve">que las fichas de las demás marcas del catálogo.</w:t>
      </w:r>
    </w:p>
    <w:bookmarkEnd w:id="22"/>
    <w:bookmarkStart w:id="23" w:name="reserva-de-acciones"/>
    <w:p>
      <w:pPr>
        <w:pStyle w:val="Heading2"/>
      </w:pPr>
      <w:r>
        <w:t xml:space="preserve">4. RESERVA DE ACCIONES</w:t>
      </w:r>
    </w:p>
    <w:p>
      <w:pPr>
        <w:pStyle w:val="FirstParagraph"/>
      </w:pPr>
      <w:r>
        <w:t xml:space="preserve">Si no recibimos una respuesta satisfactoria dentro del plazo indicado,</w:t>
      </w:r>
      <w:r>
        <w:t xml:space="preserve"> </w:t>
      </w:r>
      <w:r>
        <w:rPr>
          <w:bCs/>
          <w:b/>
        </w:rPr>
        <w:t xml:space="preserve">ejerceremos todas las acciones que la ley nos permite</w:t>
      </w:r>
      <w:r>
        <w:t xml:space="preserve">, entre ellas:</w:t>
      </w:r>
    </w:p>
    <w:p>
      <w:pPr>
        <w:numPr>
          <w:ilvl w:val="0"/>
          <w:numId w:val="1004"/>
        </w:numPr>
        <w:pStyle w:val="Compact"/>
      </w:pPr>
      <w:r>
        <w:t xml:space="preserve">Presentar una</w:t>
      </w:r>
      <w:r>
        <w:t xml:space="preserve"> </w:t>
      </w:r>
      <w:r>
        <w:rPr>
          <w:bCs/>
          <w:b/>
        </w:rPr>
        <w:t xml:space="preserve">queja por defecto de tramitación</w:t>
      </w:r>
      <w:r>
        <w:t xml:space="preserve">, según el</w:t>
      </w:r>
      <w:r>
        <w:t xml:space="preserve"> </w:t>
      </w:r>
      <w:r>
        <w:rPr>
          <w:bCs/>
          <w:b/>
        </w:rPr>
        <w:t xml:space="preserve">artículo 169 del TUO de la Ley N.° 27444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Informar de estos hechos al</w:t>
      </w:r>
      <w:r>
        <w:t xml:space="preserve"> </w:t>
      </w:r>
      <w:r>
        <w:rPr>
          <w:bCs/>
          <w:b/>
        </w:rPr>
        <w:t xml:space="preserve">Órgano de Control Institucional (OCI) de PERÚ COMPRAS</w:t>
      </w:r>
      <w:r>
        <w:t xml:space="preserve"> </w:t>
      </w:r>
      <w:r>
        <w:t xml:space="preserve">y a la</w:t>
      </w:r>
      <w:r>
        <w:t xml:space="preserve"> </w:t>
      </w:r>
      <w:r>
        <w:rPr>
          <w:bCs/>
          <w:b/>
        </w:rPr>
        <w:t xml:space="preserve">Contraloría General de la República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Acudir a la</w:t>
      </w:r>
      <w:r>
        <w:t xml:space="preserve"> </w:t>
      </w:r>
      <w:r>
        <w:rPr>
          <w:bCs/>
          <w:b/>
        </w:rPr>
        <w:t xml:space="preserve">Defensoría del Pueblo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Iniciar las</w:t>
      </w:r>
      <w:r>
        <w:t xml:space="preserve"> </w:t>
      </w:r>
      <w:r>
        <w:rPr>
          <w:bCs/>
          <w:b/>
        </w:rPr>
        <w:t xml:space="preserve">acciones administrativas y judiciales</w:t>
      </w:r>
      <w:r>
        <w:t xml:space="preserve"> </w:t>
      </w:r>
      <w:r>
        <w:t xml:space="preserve">para reclamar la</w:t>
      </w:r>
      <w:r>
        <w:t xml:space="preserve"> </w:t>
      </w:r>
      <w:r>
        <w:rPr>
          <w:bCs/>
          <w:b/>
        </w:rPr>
        <w:t xml:space="preserve">indemnización por los daños y perjuicios</w:t>
      </w:r>
      <w:r>
        <w:t xml:space="preserve"> </w:t>
      </w:r>
      <w:r>
        <w:t xml:space="preserve">causados.</w:t>
      </w:r>
    </w:p>
    <w:p>
      <w:pPr>
        <w:pStyle w:val="FirstParagraph"/>
      </w:pPr>
      <w:r>
        <w:t xml:space="preserve">Llevamos meses esperando.</w:t>
      </w:r>
      <w:r>
        <w:t xml:space="preserve"> </w:t>
      </w:r>
      <w:r>
        <w:rPr>
          <w:bCs/>
          <w:b/>
        </w:rPr>
        <w:t xml:space="preserve">No vamos a seguir esperando en silencio.</w:t>
      </w:r>
    </w:p>
    <w:p>
      <w:pPr>
        <w:pStyle w:val="BodyText"/>
      </w:pPr>
      <w:r>
        <w:t xml:space="preserve">Quedamos a la espera de su</w:t>
      </w:r>
      <w:r>
        <w:t xml:space="preserve"> </w:t>
      </w:r>
      <w:r>
        <w:rPr>
          <w:bCs/>
          <w:b/>
        </w:rPr>
        <w:t xml:space="preserve">respuesta inmediata y por escrito</w:t>
      </w:r>
      <w:r>
        <w:t xml:space="preserve">.</w:t>
      </w:r>
    </w:p>
    <w:p>
      <w:pPr>
        <w:pStyle w:val="BodyText"/>
      </w:pPr>
      <w:r>
        <w:t xml:space="preserve">Atentamente,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___________________________________</w:t>
      </w:r>
      <w:r>
        <w:br/>
      </w:r>
      <w:r>
        <w:rPr>
          <w:bCs/>
          <w:b/>
        </w:rPr>
        <w:t xml:space="preserve">FAVIOLA ORIHUELA PIMENTEL</w:t>
      </w:r>
      <w:r>
        <w:br/>
      </w:r>
      <w:r>
        <w:t xml:space="preserve">DNI N.° [________]</w:t>
      </w:r>
      <w:r>
        <w:br/>
      </w:r>
      <w:r>
        <w:t xml:space="preserve">Gerente</w:t>
      </w:r>
      <w:r>
        <w:br/>
      </w:r>
      <w:r>
        <w:rPr>
          <w:bCs/>
          <w:b/>
        </w:rPr>
        <w:t xml:space="preserve">SERVICIOS BARTEK E.I.R.L.</w:t>
      </w:r>
      <w:r>
        <w:t xml:space="preserve"> </w:t>
      </w:r>
      <w:r>
        <w:t xml:space="preserve">– RUC N.° 20610900551</w:t>
      </w:r>
      <w:r>
        <w:br/>
      </w:r>
      <w:r>
        <w:t xml:space="preserve">Correo: serviciosbartek@gmail.com · Teléfono: [___________]</w:t>
      </w:r>
      <w:r>
        <w:br/>
      </w:r>
      <w:r>
        <w:t xml:space="preserve">Domicilio: [______________________]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ANEXOS: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Anexo 1:</w:t>
      </w:r>
      <w:r>
        <w:t xml:space="preserve"> </w:t>
      </w:r>
      <w:r>
        <w:t xml:space="preserve">Capturas de la plataforma de Catálogos Electrónicos (perfil proveedor) que muestran que las fichas MOBIS no aparecen y que las de otras marcas sí.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Anexo 2:</w:t>
      </w:r>
      <w:r>
        <w:t xml:space="preserve"> </w:t>
      </w:r>
      <w:r>
        <w:t xml:space="preserve">Mensaje de un proveedor que confirma que recibe nuestro stock pero no encuentra la marca MOBIS en la plataforma.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Anexo 3:</w:t>
      </w:r>
      <w:r>
        <w:t xml:space="preserve"> </w:t>
      </w:r>
      <w:r>
        <w:t xml:space="preserve">Copia de los correos y cargos de las cartas presentadas por mesa de partes sobre la marca MOBIS.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2026-10-07T14:51:30Z</dcterms:created>
  <dcterms:modified xsi:type="dcterms:W3CDTF">2026-10-07T14:51:30Z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