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Lima, [DÍA] de octubre de 2026</w:t>
      </w:r>
    </w:p>
    <w:p>
      <w:pPr>
        <w:pStyle w:val="BodyText"/>
      </w:pPr>
      <w:r>
        <w:rPr>
          <w:bCs/>
          <w:b/>
        </w:rPr>
        <w:t xml:space="preserve">CARTA N.° [___]-2026-SERVICIOS BARTEK E.I.R.L.</w:t>
      </w:r>
    </w:p>
    <w:p>
      <w:pPr>
        <w:pStyle w:val="BodyText"/>
      </w:pPr>
      <w:r>
        <w:t xml:space="preserve">Señores</w:t>
      </w:r>
      <w:r>
        <w:br/>
      </w:r>
      <w:r>
        <w:rPr>
          <w:bCs/>
          <w:b/>
        </w:rPr>
        <w:t xml:space="preserve">DIRECCIÓN DE COMPRAS ELECTRÓNICAS Y MODALIDADES EFICIENTES – DCEME</w:t>
      </w:r>
      <w:r>
        <w:br/>
      </w:r>
      <w:r>
        <w:t xml:space="preserve">Central de Compras Públicas – PERÚ COMPRAS</w:t>
      </w:r>
      <w:r>
        <w:br/>
      </w:r>
      <w:r>
        <w:t xml:space="preserve">Av. República de Panamá N.° 3629, San Isidro</w:t>
      </w:r>
      <w:r>
        <w:br/>
      </w:r>
      <w:r>
        <w:t xml:space="preserve">Presente.–</w:t>
      </w:r>
    </w:p>
    <w:p>
      <w:pPr>
        <w:pStyle w:val="BodyText"/>
      </w:pPr>
      <w:r>
        <w:rPr>
          <w:bCs/>
          <w:b/>
        </w:rPr>
        <w:t xml:space="preserve">ASUNTO:</w:t>
      </w:r>
      <w:r>
        <w:t xml:space="preserve"> </w:t>
      </w:r>
      <w:r>
        <w:t xml:space="preserve">RECLAMO FORMAL POR FALTA DE ATENCIÓN Y TRATO DESIGUAL. Fichas-producto de la marca</w:t>
      </w:r>
      <w:r>
        <w:t xml:space="preserve"> </w:t>
      </w:r>
      <w:r>
        <w:rPr>
          <w:bCs/>
          <w:b/>
        </w:rPr>
        <w:t xml:space="preserve">MOBIS</w:t>
      </w:r>
      <w:r>
        <w:t xml:space="preserve"> </w:t>
      </w:r>
      <w:r>
        <w:t xml:space="preserve">no visibles para los proveedores en la plataforma de Catálogos Electrónicos, fichas subsanadas sin respuesta desde hace meses y comunicaciones sin contestar.</w:t>
      </w:r>
    </w:p>
    <w:p>
      <w:pPr>
        <w:pStyle w:val="BodyText"/>
      </w:pPr>
      <w:r>
        <w:rPr>
          <w:bCs/>
          <w:b/>
        </w:rPr>
        <w:t xml:space="preserve">REFERENCIAS:</w:t>
      </w:r>
    </w:p>
    <w:p>
      <w:pPr>
        <w:numPr>
          <w:ilvl w:val="0"/>
          <w:numId w:val="1001"/>
        </w:numPr>
        <w:pStyle w:val="Compact"/>
      </w:pPr>
      <w:r>
        <w:t xml:space="preserve">Carta N.° 23032026-03, ingresada por mesa de partes el 23 de marzo de 2026 (Exp. 2026-0002646), sin respuesta.</w:t>
      </w:r>
    </w:p>
    <w:p>
      <w:pPr>
        <w:numPr>
          <w:ilvl w:val="0"/>
          <w:numId w:val="1001"/>
        </w:numPr>
        <w:pStyle w:val="Compact"/>
      </w:pPr>
      <w:r>
        <w:t xml:space="preserve">Correo del 19 de agosto de 2026 a administrador.acuerdos:</w:t>
      </w:r>
      <w:r>
        <w:t xml:space="preserve"> </w:t>
      </w:r>
      <w:r>
        <w:t xml:space="preserve">“</w:t>
      </w:r>
      <w:r>
        <w:t xml:space="preserve">HACCP desactualizado y Carta sin respuesta</w:t>
      </w:r>
      <w:r>
        <w:t xml:space="preserve">”</w:t>
      </w:r>
      <w:r>
        <w:t xml:space="preserve">, sin respuesta.</w:t>
      </w:r>
    </w:p>
    <w:p>
      <w:pPr>
        <w:numPr>
          <w:ilvl w:val="0"/>
          <w:numId w:val="1001"/>
        </w:numPr>
        <w:pStyle w:val="Compact"/>
      </w:pPr>
      <w:r>
        <w:t xml:space="preserve">Correo del 31 de agosto de 2026 a administrador.acuerdos:</w:t>
      </w:r>
      <w:r>
        <w:t xml:space="preserve"> </w:t>
      </w:r>
      <w:r>
        <w:t xml:space="preserve">“</w:t>
      </w:r>
      <w:r>
        <w:t xml:space="preserve">Fichas Subsanadas SIN RESPUESTA</w:t>
      </w:r>
      <w:r>
        <w:t xml:space="preserve">”</w:t>
      </w:r>
      <w:r>
        <w:t xml:space="preserve">.</w:t>
      </w:r>
    </w:p>
    <w:p>
      <w:pPr>
        <w:numPr>
          <w:ilvl w:val="0"/>
          <w:numId w:val="1001"/>
        </w:numPr>
        <w:pStyle w:val="Compact"/>
      </w:pPr>
      <w:r>
        <w:t xml:space="preserve">Correo de PERÚ COMPRAS del 4 de septiembre de 2026, y nuestra respuesta del mismo día con el archivo</w:t>
      </w:r>
      <w:r>
        <w:t xml:space="preserve"> </w:t>
      </w:r>
      <w:r>
        <w:rPr>
          <w:iCs/>
          <w:i/>
        </w:rPr>
        <w:t xml:space="preserve">ReporteFichasProducto_PEND_SUBS.xlsx</w:t>
      </w:r>
      <w:r>
        <w:t xml:space="preserve"> </w:t>
      </w:r>
      <w:r>
        <w:t xml:space="preserve">completado, sin respuesta.</w:t>
      </w:r>
    </w:p>
    <w:p>
      <w:pPr>
        <w:numPr>
          <w:ilvl w:val="0"/>
          <w:numId w:val="1001"/>
        </w:numPr>
        <w:pStyle w:val="Compact"/>
      </w:pPr>
      <w:r>
        <w:t xml:space="preserve">Correo de Acreditación del 9 de septiembre de 2026 (nueva suscripción del Acuerdo de Adhesión), y nuestra respuesta del 14 de septiembre de 2026 con toda la documentación solicitada.</w:t>
      </w:r>
    </w:p>
    <w:p>
      <w:pPr>
        <w:numPr>
          <w:ilvl w:val="0"/>
          <w:numId w:val="1001"/>
        </w:numPr>
        <w:pStyle w:val="Compact"/>
      </w:pPr>
      <w:r>
        <w:t xml:space="preserve">Correo del 30 de septiembre de 2026 a Acreditación, sin respuesta.</w:t>
      </w:r>
    </w:p>
    <w:p>
      <w:pPr>
        <w:numPr>
          <w:ilvl w:val="0"/>
          <w:numId w:val="1001"/>
        </w:numPr>
        <w:pStyle w:val="Compact"/>
      </w:pPr>
      <w:r>
        <w:t xml:space="preserve">[Cartas o correos anteriores sobre la marca MOBIS: fecha y N.° de expediente]</w:t>
      </w:r>
    </w:p>
    <w:p>
      <w:r>
        <w:pict>
          <v:rect style="width:0;height:1.5pt" o:hralign="center" o:hrstd="t" o:hr="t"/>
        </w:pict>
      </w:r>
    </w:p>
    <w:p>
      <w:pPr>
        <w:pStyle w:val="FirstParagraph"/>
      </w:pPr>
      <w:r>
        <w:t xml:space="preserve">De nuestra consideración:</w:t>
      </w:r>
    </w:p>
    <w:p>
      <w:pPr>
        <w:pStyle w:val="BodyText"/>
      </w:pPr>
      <w:r>
        <w:rPr>
          <w:bCs/>
          <w:b/>
        </w:rPr>
        <w:t xml:space="preserve">SERVICIOS BARTEK E.I.R.L.</w:t>
      </w:r>
      <w:r>
        <w:t xml:space="preserve">, con RUC N.°</w:t>
      </w:r>
      <w:r>
        <w:t xml:space="preserve"> </w:t>
      </w:r>
      <w:r>
        <w:rPr>
          <w:bCs/>
          <w:b/>
        </w:rPr>
        <w:t xml:space="preserve">[___________]</w:t>
      </w:r>
      <w:r>
        <w:t xml:space="preserve">, representante de marca acreditado ante PERÚ COMPRAS, debidamente representada por</w:t>
      </w:r>
      <w:r>
        <w:t xml:space="preserve"> </w:t>
      </w:r>
      <w:r>
        <w:rPr>
          <w:bCs/>
          <w:b/>
        </w:rPr>
        <w:t xml:space="preserve">[NOMBRE DEL REPRESENTANTE LEGAL]</w:t>
      </w:r>
      <w:r>
        <w:t xml:space="preserve">, identificado con DNI N.°</w:t>
      </w:r>
      <w:r>
        <w:t xml:space="preserve"> </w:t>
      </w:r>
      <w:r>
        <w:rPr>
          <w:bCs/>
          <w:b/>
        </w:rPr>
        <w:t xml:space="preserve">[________]</w:t>
      </w:r>
      <w:r>
        <w:t xml:space="preserve">, se dirige a ustedes para presentar un</w:t>
      </w:r>
      <w:r>
        <w:t xml:space="preserve"> </w:t>
      </w:r>
      <w:r>
        <w:rPr>
          <w:bCs/>
          <w:b/>
        </w:rPr>
        <w:t xml:space="preserve">RECLAMO FORMAL</w:t>
      </w:r>
      <w:r>
        <w:t xml:space="preserve">. Llevamos</w:t>
      </w:r>
      <w:r>
        <w:t xml:space="preserve"> </w:t>
      </w:r>
      <w:r>
        <w:rPr>
          <w:bCs/>
          <w:b/>
        </w:rPr>
        <w:t xml:space="preserve">meses</w:t>
      </w:r>
      <w:r>
        <w:t xml:space="preserve"> </w:t>
      </w:r>
      <w:r>
        <w:t xml:space="preserve">enviando correos y cartas por mesa de partes, y su Dirección</w:t>
      </w:r>
      <w:r>
        <w:t xml:space="preserve"> </w:t>
      </w:r>
      <w:r>
        <w:rPr>
          <w:bCs/>
          <w:b/>
        </w:rPr>
        <w:t xml:space="preserve">no ha resuelto nada ni ha dado respuesta de fondo</w:t>
      </w:r>
      <w:r>
        <w:t xml:space="preserve"> </w:t>
      </w:r>
      <w:r>
        <w:t xml:space="preserve">a ninguno de nuestros pedidos.</w:t>
      </w:r>
    </w:p>
    <w:bookmarkStart w:id="24" w:name="los-hechos"/>
    <w:p>
      <w:pPr>
        <w:pStyle w:val="Heading2"/>
      </w:pPr>
      <w:r>
        <w:t xml:space="preserve">1. LOS HECHOS</w:t>
      </w:r>
    </w:p>
    <w:bookmarkStart w:id="20" w:name="Xb95b0743e9fdd302b05efdf6f9f54edb4bb9de6"/>
    <w:p>
      <w:pPr>
        <w:pStyle w:val="Heading3"/>
      </w:pPr>
      <w:r>
        <w:t xml:space="preserve">1.1. Los proveedores no pueden ver ni ofertar las fichas-producto de la marca MOBIS</w:t>
      </w:r>
    </w:p>
    <w:p>
      <w:pPr>
        <w:pStyle w:val="FirstParagraph"/>
      </w:pPr>
      <w:r>
        <w:t xml:space="preserve">Nuestras fichas-producto de la marca</w:t>
      </w:r>
      <w:r>
        <w:t xml:space="preserve"> </w:t>
      </w:r>
      <w:r>
        <w:rPr>
          <w:bCs/>
          <w:b/>
        </w:rPr>
        <w:t xml:space="preserve">MOBIS</w:t>
      </w:r>
      <w:r>
        <w:t xml:space="preserve">, del Catálogo Electrónico</w:t>
      </w:r>
      <w:r>
        <w:t xml:space="preserve"> </w:t>
      </w:r>
      <w:r>
        <w:rPr>
          <w:bCs/>
          <w:b/>
        </w:rPr>
        <w:t xml:space="preserve">MOBILIARIO EN GENERAL</w:t>
      </w:r>
      <w:r>
        <w:t xml:space="preserve"> </w:t>
      </w:r>
      <w:r>
        <w:t xml:space="preserve">y la categoría</w:t>
      </w:r>
      <w:r>
        <w:t xml:space="preserve"> </w:t>
      </w:r>
      <w:r>
        <w:rPr>
          <w:bCs/>
          <w:b/>
        </w:rPr>
        <w:t xml:space="preserve">SILLA GIRATORIA</w:t>
      </w:r>
      <w:r>
        <w:t xml:space="preserve">, entre otras,</w:t>
      </w:r>
      <w:r>
        <w:t xml:space="preserve"> </w:t>
      </w:r>
      <w:r>
        <w:rPr>
          <w:bCs/>
          <w:b/>
        </w:rPr>
        <w:t xml:space="preserve">no aparecen para los proveedores</w:t>
      </w:r>
      <w:r>
        <w:t xml:space="preserve"> </w:t>
      </w:r>
      <w:r>
        <w:t xml:space="preserve">en el módulo</w:t>
      </w:r>
      <w:r>
        <w:t xml:space="preserve"> </w:t>
      </w:r>
      <w:r>
        <w:rPr>
          <w:iCs/>
          <w:i/>
        </w:rPr>
        <w:t xml:space="preserve">“</w:t>
      </w:r>
      <w:r>
        <w:rPr>
          <w:iCs/>
          <w:i/>
        </w:rPr>
        <w:t xml:space="preserve">Agregar oferta</w:t>
      </w:r>
      <w:r>
        <w:rPr>
          <w:iCs/>
          <w:i/>
        </w:rPr>
        <w:t xml:space="preserve">”</w:t>
      </w:r>
      <w:r>
        <w:t xml:space="preserve"> </w:t>
      </w:r>
      <w:r>
        <w:t xml:space="preserve">de la plataforma. Como consecuencia,</w:t>
      </w:r>
      <w:r>
        <w:t xml:space="preserve"> </w:t>
      </w:r>
      <w:r>
        <w:rPr>
          <w:bCs/>
          <w:b/>
        </w:rPr>
        <w:t xml:space="preserve">los proveedores no pueden subirlas ni ofertarlas</w:t>
      </w:r>
      <w:r>
        <w:t xml:space="preserve">.</w:t>
      </w:r>
    </w:p>
    <w:p>
      <w:pPr>
        <w:pStyle w:val="BodyText"/>
      </w:pPr>
      <w:r>
        <w:t xml:space="preserve">Lo hemos comprobado con los propios proveedores (ver Anexo 1):</w:t>
      </w:r>
    </w:p>
    <w:p>
      <w:pPr>
        <w:numPr>
          <w:ilvl w:val="0"/>
          <w:numId w:val="1002"/>
        </w:numPr>
        <w:pStyle w:val="Compact"/>
      </w:pPr>
      <w:r>
        <w:t xml:space="preserve">Un proveedor que busca por modelo de nuestra marca (por ejemplo,</w:t>
      </w:r>
      <w:r>
        <w:t xml:space="preserve"> </w:t>
      </w:r>
      <w:r>
        <w:rPr>
          <w:bCs/>
          <w:b/>
        </w:rPr>
        <w:t xml:space="preserve">“</w:t>
      </w:r>
      <w:r>
        <w:rPr>
          <w:bCs/>
          <w:b/>
        </w:rPr>
        <w:t xml:space="preserve">bolonia</w:t>
      </w:r>
      <w:r>
        <w:rPr>
          <w:bCs/>
          <w:b/>
        </w:rPr>
        <w:t xml:space="preserve">”</w:t>
      </w:r>
      <w:r>
        <w:t xml:space="preserve">) obtiene el resultado</w:t>
      </w:r>
      <w:r>
        <w:t xml:space="preserve"> </w:t>
      </w:r>
      <w:r>
        <w:rPr>
          <w:bCs/>
          <w:b/>
        </w:rPr>
        <w:t xml:space="preserve">“</w:t>
      </w:r>
      <w:r>
        <w:rPr>
          <w:bCs/>
          <w:b/>
        </w:rPr>
        <w:t xml:space="preserve">No se encontraron registros</w:t>
      </w:r>
      <w:r>
        <w:rPr>
          <w:bCs/>
          <w:b/>
        </w:rPr>
        <w:t xml:space="preserve">”</w:t>
      </w:r>
      <w:r>
        <w:rPr>
          <w:bCs/>
          <w:b/>
        </w:rPr>
        <w:t xml:space="preserve"> </w:t>
      </w:r>
      <w:r>
        <w:rPr>
          <w:bCs/>
          <w:b/>
        </w:rPr>
        <w:t xml:space="preserve">(0 de 0 registros)</w:t>
      </w:r>
      <w:r>
        <w:t xml:space="preserve">.</w:t>
      </w:r>
    </w:p>
    <w:p>
      <w:pPr>
        <w:numPr>
          <w:ilvl w:val="0"/>
          <w:numId w:val="1002"/>
        </w:numPr>
        <w:pStyle w:val="Compact"/>
      </w:pPr>
      <w:r>
        <w:t xml:space="preserve">Si busca</w:t>
      </w:r>
      <w:r>
        <w:t xml:space="preserve"> </w:t>
      </w:r>
      <w:r>
        <w:rPr>
          <w:bCs/>
          <w:b/>
        </w:rPr>
        <w:t xml:space="preserve">“</w:t>
      </w:r>
      <w:r>
        <w:rPr>
          <w:bCs/>
          <w:b/>
        </w:rPr>
        <w:t xml:space="preserve">mobis</w:t>
      </w:r>
      <w:r>
        <w:rPr>
          <w:bCs/>
          <w:b/>
        </w:rPr>
        <w:t xml:space="preserve">”</w:t>
      </w:r>
      <w:r>
        <w:t xml:space="preserve">, el sistema le muestra fichas de</w:t>
      </w:r>
      <w:r>
        <w:t xml:space="preserve"> </w:t>
      </w:r>
      <w:r>
        <w:rPr>
          <w:bCs/>
          <w:b/>
        </w:rPr>
        <w:t xml:space="preserve">otra marca</w:t>
      </w:r>
      <w:r>
        <w:t xml:space="preserve"> </w:t>
      </w:r>
      <w:r>
        <w:t xml:space="preserve">(MOBISEAT), pero</w:t>
      </w:r>
      <w:r>
        <w:t xml:space="preserve"> </w:t>
      </w:r>
      <w:r>
        <w:rPr>
          <w:bCs/>
          <w:b/>
        </w:rPr>
        <w:t xml:space="preserve">no las de MOBIS</w:t>
      </w:r>
      <w:r>
        <w:t xml:space="preserve">.</w:t>
      </w:r>
    </w:p>
    <w:p>
      <w:pPr>
        <w:numPr>
          <w:ilvl w:val="0"/>
          <w:numId w:val="1002"/>
        </w:numPr>
        <w:pStyle w:val="Compact"/>
      </w:pPr>
      <w:r>
        <w:t xml:space="preserve">Si busca por el código de otra marca de la competencia (por ejemplo,</w:t>
      </w:r>
      <w:r>
        <w:t xml:space="preserve"> </w:t>
      </w:r>
      <w:r>
        <w:rPr>
          <w:bCs/>
          <w:b/>
        </w:rPr>
        <w:t xml:space="preserve">EC ERGOCORP – GER213-SG</w:t>
      </w:r>
      <w:r>
        <w:t xml:space="preserve">), la ficha</w:t>
      </w:r>
      <w:r>
        <w:t xml:space="preserve"> </w:t>
      </w:r>
      <w:r>
        <w:rPr>
          <w:bCs/>
          <w:b/>
        </w:rPr>
        <w:t xml:space="preserve">sí aparece</w:t>
      </w:r>
      <w:r>
        <w:t xml:space="preserve"> </w:t>
      </w:r>
      <w:r>
        <w:t xml:space="preserve">y se puede ofertar sin problemas.</w:t>
      </w:r>
    </w:p>
    <w:p>
      <w:pPr>
        <w:numPr>
          <w:ilvl w:val="0"/>
          <w:numId w:val="1002"/>
        </w:numPr>
        <w:pStyle w:val="Compact"/>
      </w:pPr>
      <w:r>
        <w:t xml:space="preserve">Lo mismo pasa con otro proveedor en otro catálogo:</w:t>
      </w:r>
      <w:r>
        <w:t xml:space="preserve"> </w:t>
      </w:r>
      <w:r>
        <w:rPr>
          <w:bCs/>
          <w:b/>
        </w:rPr>
        <w:t xml:space="preserve">la búsqueda no da resultados</w:t>
      </w:r>
      <w:r>
        <w:t xml:space="preserve"> </w:t>
      </w:r>
      <w:r>
        <w:t xml:space="preserve">y no le deja subir fichas nuevas.</w:t>
      </w:r>
    </w:p>
    <w:p>
      <w:pPr>
        <w:pStyle w:val="FirstParagraph"/>
      </w:pPr>
      <w:r>
        <w:t xml:space="preserve">Los propios proveedores nos han escrito para decirnos que</w:t>
      </w:r>
      <w:r>
        <w:t xml:space="preserve"> </w:t>
      </w:r>
      <w:r>
        <w:rPr>
          <w:bCs/>
          <w:b/>
        </w:rPr>
        <w:t xml:space="preserve">reciben nuestro stock por correo pero no encuentran la marca MOBIS en la plataforma</w:t>
      </w:r>
      <w:r>
        <w:t xml:space="preserve">. Es decir:</w:t>
      </w:r>
      <w:r>
        <w:t xml:space="preserve"> </w:t>
      </w:r>
      <w:r>
        <w:rPr>
          <w:bCs/>
          <w:b/>
        </w:rPr>
        <w:t xml:space="preserve">hay demanda, hay stock y hay proveedores interesados, pero el sistema no les deja ofertar nuestra marca.</w:t>
      </w:r>
      <w:r>
        <w:t xml:space="preserve"> </w:t>
      </w:r>
      <w:r>
        <w:t xml:space="preserve">Las fichas de la competencia, en cambio, funcionan con normalidad.</w:t>
      </w:r>
    </w:p>
    <w:bookmarkEnd w:id="20"/>
    <w:bookmarkStart w:id="21" w:name="Xa0bdfb105efd4b57cebe640dcb8fde3ff262d36"/>
    <w:p>
      <w:pPr>
        <w:pStyle w:val="Heading3"/>
      </w:pPr>
      <w:r>
        <w:t xml:space="preserve">1.2. Fichas subsanadas hace más de tres meses sin respuesta</w:t>
      </w:r>
    </w:p>
    <w:p>
      <w:pPr>
        <w:pStyle w:val="FirstParagraph"/>
      </w:pPr>
      <w:r>
        <w:t xml:space="preserve">Desde</w:t>
      </w:r>
      <w:r>
        <w:t xml:space="preserve"> </w:t>
      </w:r>
      <w:r>
        <w:rPr>
          <w:bCs/>
          <w:b/>
        </w:rPr>
        <w:t xml:space="preserve">hace aproximadamente tres meses</w:t>
      </w:r>
      <w:r>
        <w:t xml:space="preserve"> </w:t>
      </w:r>
      <w:r>
        <w:t xml:space="preserve">(alrededor de julio de 2026) subsanamos nuestras fichas-producto dentro del plazo. El 31 de agosto escribimos para pedir una respuesta. El 4 de septiembre su Dirección nos pidió llenar un archivo Excel para identificar las fichas, y</w:t>
      </w:r>
      <w:r>
        <w:t xml:space="preserve"> </w:t>
      </w:r>
      <w:r>
        <w:rPr>
          <w:bCs/>
          <w:b/>
        </w:rPr>
        <w:t xml:space="preserve">lo enviamos ese mismo día</w:t>
      </w:r>
      <w:r>
        <w:t xml:space="preserve">.</w:t>
      </w:r>
      <w:r>
        <w:t xml:space="preserve"> </w:t>
      </w:r>
      <w:r>
        <w:rPr>
          <w:bCs/>
          <w:b/>
        </w:rPr>
        <w:t xml:space="preserve">Desde entonces no hemos recibido ninguna respuesta.</w:t>
      </w:r>
    </w:p>
    <w:p>
      <w:pPr>
        <w:pStyle w:val="BodyText"/>
      </w:pPr>
      <w:r>
        <w:t xml:space="preserve">Antes, PERÚ COMPRAS tenía un plazo de atención conocido.</w:t>
      </w:r>
      <w:r>
        <w:t xml:space="preserve"> </w:t>
      </w:r>
      <w:r>
        <w:rPr>
          <w:bCs/>
          <w:b/>
        </w:rPr>
        <w:t xml:space="preserve">Hoy no lo hay</w:t>
      </w:r>
      <w:r>
        <w:t xml:space="preserve">, y el representante de marca no sabe cuánto tiempo más tendrá que esperar.</w:t>
      </w:r>
    </w:p>
    <w:bookmarkEnd w:id="21"/>
    <w:bookmarkStart w:id="22" w:name="X40dcf379882a33d644fe3618077d677cda53ba7"/>
    <w:p>
      <w:pPr>
        <w:pStyle w:val="Heading3"/>
      </w:pPr>
      <w:r>
        <w:t xml:space="preserve">1.3. Ahora nos observan las fichas por un trámite que depende de ustedes</w:t>
      </w:r>
    </w:p>
    <w:p>
      <w:pPr>
        <w:pStyle w:val="FirstParagraph"/>
      </w:pPr>
      <w:r>
        <w:t xml:space="preserve">El 9 de septiembre de 2026, debido al</w:t>
      </w:r>
      <w:r>
        <w:t xml:space="preserve"> </w:t>
      </w:r>
      <w:r>
        <w:rPr>
          <w:bCs/>
          <w:b/>
        </w:rPr>
        <w:t xml:space="preserve">cambio de titular de su propia Dirección</w:t>
      </w:r>
      <w:r>
        <w:t xml:space="preserve">, se nos pidió volver a firmar el Acuerdo de Adhesión y enviar documentos.</w:t>
      </w:r>
      <w:r>
        <w:t xml:space="preserve"> </w:t>
      </w:r>
      <w:r>
        <w:rPr>
          <w:bCs/>
          <w:b/>
        </w:rPr>
        <w:t xml:space="preserve">El 14 de septiembre enviamos todo</w:t>
      </w:r>
      <w:r>
        <w:t xml:space="preserve">: Acuerdo de Adhesión firmado, DNI del representante legal, vigencia de poder y certificados de propiedad industrial vigentes.</w:t>
      </w:r>
    </w:p>
    <w:p>
      <w:pPr>
        <w:pStyle w:val="BodyText"/>
      </w:pPr>
      <w:r>
        <w:t xml:space="preserve">Sin embargo, el</w:t>
      </w:r>
      <w:r>
        <w:t xml:space="preserve"> </w:t>
      </w:r>
      <w:r>
        <w:rPr>
          <w:bCs/>
          <w:b/>
        </w:rPr>
        <w:t xml:space="preserve">29 de septiembre de 2026</w:t>
      </w:r>
      <w:r>
        <w:t xml:space="preserve"> </w:t>
      </w:r>
      <w:r>
        <w:t xml:space="preserve">nuestras fichas fueron</w:t>
      </w:r>
      <w:r>
        <w:t xml:space="preserve"> </w:t>
      </w:r>
      <w:r>
        <w:rPr>
          <w:bCs/>
          <w:b/>
        </w:rPr>
        <w:t xml:space="preserve">OBSERVADAS</w:t>
      </w:r>
      <w:r>
        <w:t xml:space="preserve"> </w:t>
      </w:r>
      <w:r>
        <w:t xml:space="preserve">con este texto:</w:t>
      </w:r>
      <w:r>
        <w:t xml:space="preserve"> </w:t>
      </w:r>
      <w:r>
        <w:rPr>
          <w:iCs/>
          <w:i/>
        </w:rPr>
        <w:t xml:space="preserve">“</w:t>
      </w:r>
      <w:r>
        <w:rPr>
          <w:iCs/>
          <w:i/>
        </w:rPr>
        <w:t xml:space="preserve">Ficha producto subsanada en un periodo no habilitado para el Acuerdo Marco. Podrán ser subsanadas una vez que el Representante de marca cuente con Acuerdo de Adhesión debidamente formalizado por ambas partes y en los plazos establecidos por el Comunicado 40-2026-PERÚ COMPRAS.</w:t>
      </w:r>
      <w:r>
        <w:rPr>
          <w:iCs/>
          <w:i/>
        </w:rPr>
        <w:t xml:space="preserve">”</w:t>
      </w:r>
    </w:p>
    <w:p>
      <w:pPr>
        <w:pStyle w:val="BodyText"/>
      </w:pPr>
      <w:r>
        <w:t xml:space="preserve">Es decir,</w:t>
      </w:r>
      <w:r>
        <w:t xml:space="preserve"> </w:t>
      </w:r>
      <w:r>
        <w:rPr>
          <w:bCs/>
          <w:b/>
        </w:rPr>
        <w:t xml:space="preserve">se nos castiga por una demora que no es nuestra</w:t>
      </w:r>
      <w:r>
        <w:t xml:space="preserve">. Cumplimos con enviar la documentación a tiempo. Quien no ha formalizado el Acuerdo de Adhesión es</w:t>
      </w:r>
      <w:r>
        <w:t xml:space="preserve"> </w:t>
      </w:r>
      <w:r>
        <w:rPr>
          <w:bCs/>
          <w:b/>
        </w:rPr>
        <w:t xml:space="preserve">PERÚ COMPRAS</w:t>
      </w:r>
      <w:r>
        <w:t xml:space="preserve">. Los cambios internos de la Dirección</w:t>
      </w:r>
      <w:r>
        <w:t xml:space="preserve"> </w:t>
      </w:r>
      <w:r>
        <w:rPr>
          <w:bCs/>
          <w:b/>
        </w:rPr>
        <w:t xml:space="preserve">no pueden afectar a los representantes de marca</w:t>
      </w:r>
      <w:r>
        <w:t xml:space="preserve">. El 30 de septiembre preguntamos cuándo se formalizaría el Acuerdo y si nuestras fichas se habilitarían automáticamente.</w:t>
      </w:r>
      <w:r>
        <w:t xml:space="preserve"> </w:t>
      </w:r>
      <w:r>
        <w:rPr>
          <w:bCs/>
          <w:b/>
        </w:rPr>
        <w:t xml:space="preserve">Tampoco hubo respuesta.</w:t>
      </w:r>
    </w:p>
    <w:bookmarkEnd w:id="22"/>
    <w:bookmarkStart w:id="23" w:name="exigencias-distintas-para-unos-y-otros"/>
    <w:p>
      <w:pPr>
        <w:pStyle w:val="Heading3"/>
      </w:pPr>
      <w:r>
        <w:t xml:space="preserve">1.4. Exigencias distintas para unos y otros</w:t>
      </w:r>
    </w:p>
    <w:p>
      <w:pPr>
        <w:pStyle w:val="FirstParagraph"/>
      </w:pPr>
      <w:r>
        <w:t xml:space="preserve">El</w:t>
      </w:r>
      <w:r>
        <w:t xml:space="preserve"> </w:t>
      </w:r>
      <w:r>
        <w:rPr>
          <w:bCs/>
          <w:b/>
        </w:rPr>
        <w:t xml:space="preserve">23 de marzo de 2026</w:t>
      </w:r>
      <w:r>
        <w:t xml:space="preserve"> </w:t>
      </w:r>
      <w:r>
        <w:t xml:space="preserve">(Exp. 2026-0002646) informamos formalmente que la marca de aceite</w:t>
      </w:r>
      <w:r>
        <w:t xml:space="preserve"> </w:t>
      </w:r>
      <w:r>
        <w:rPr>
          <w:bCs/>
          <w:b/>
        </w:rPr>
        <w:t xml:space="preserve">PALMA REAL</w:t>
      </w:r>
      <w:r>
        <w:t xml:space="preserve"> </w:t>
      </w:r>
      <w:r>
        <w:t xml:space="preserve">(Acuerdo Marco EXT-CE-2024-18, Catálogo Aceites y Grasas, categoría Aceite Vegetal) tenía su</w:t>
      </w:r>
      <w:r>
        <w:t xml:space="preserve"> </w:t>
      </w:r>
      <w:r>
        <w:rPr>
          <w:bCs/>
          <w:b/>
        </w:rPr>
        <w:t xml:space="preserve">Plan HACCP vencido desde el 01 de diciembre de 2025</w:t>
      </w:r>
      <w:r>
        <w:t xml:space="preserve">, un documento sanitario clave para un</w:t>
      </w:r>
      <w:r>
        <w:t xml:space="preserve"> </w:t>
      </w:r>
      <w:r>
        <w:rPr>
          <w:bCs/>
          <w:b/>
        </w:rPr>
        <w:t xml:space="preserve">alimento de consumo humano</w:t>
      </w:r>
      <w:r>
        <w:t xml:space="preserve">. Lo reiteramos el 19 de agosto de 2026.</w:t>
      </w:r>
      <w:r>
        <w:t xml:space="preserve"> </w:t>
      </w:r>
      <w:r>
        <w:rPr>
          <w:bCs/>
          <w:b/>
        </w:rPr>
        <w:t xml:space="preserve">Han pasado más de seis meses sin respuesta</w:t>
      </w:r>
      <w:r>
        <w:t xml:space="preserve">, y la ficha</w:t>
      </w:r>
      <w:r>
        <w:t xml:space="preserve"> </w:t>
      </w:r>
      <w:r>
        <w:rPr>
          <w:bCs/>
          <w:b/>
        </w:rPr>
        <w:t xml:space="preserve">sigue publicada</w:t>
      </w:r>
      <w:r>
        <w:t xml:space="preserve"> </w:t>
      </w:r>
      <w:r>
        <w:t xml:space="preserve">con el documento vencido.</w:t>
      </w:r>
    </w:p>
    <w:p>
      <w:pPr>
        <w:pStyle w:val="BodyText"/>
      </w:pPr>
      <w:r>
        <w:t xml:space="preserve">A nosotros se nos exige cada documento al día y se nos observan las fichas por un trámite que depende de su propia Dirección.</w:t>
      </w:r>
      <w:r>
        <w:t xml:space="preserve"> </w:t>
      </w:r>
      <w:r>
        <w:rPr>
          <w:bCs/>
          <w:b/>
        </w:rPr>
        <w:t xml:space="preserve">A otras marcas se les permite seguir en el catálogo con certificaciones vencidas.</w:t>
      </w:r>
      <w:r>
        <w:t xml:space="preserve"> </w:t>
      </w:r>
      <w:r>
        <w:t xml:space="preserve">Esa diferencia, sumada a que nuestras fichas MOBIS no son visibles mientras las de la competencia sí lo son,</w:t>
      </w:r>
      <w:r>
        <w:t xml:space="preserve"> </w:t>
      </w:r>
      <w:r>
        <w:rPr>
          <w:bCs/>
          <w:b/>
        </w:rPr>
        <w:t xml:space="preserve">da la clara impresión de que hay un trato preferente</w:t>
      </w:r>
      <w:r>
        <w:t xml:space="preserve">. Eso es inaceptable en un sistema de contratación pública.</w:t>
      </w:r>
    </w:p>
    <w:bookmarkEnd w:id="23"/>
    <w:bookmarkEnd w:id="24"/>
    <w:bookmarkStart w:id="25" w:name="el-perjuicio-y-los-derechos-vulnerados"/>
    <w:p>
      <w:pPr>
        <w:pStyle w:val="Heading2"/>
      </w:pPr>
      <w:r>
        <w:t xml:space="preserve">2. EL PERJUICIO Y LOS DERECHOS VULNERADOS</w:t>
      </w:r>
    </w:p>
    <w:p>
      <w:pPr>
        <w:pStyle w:val="FirstParagraph"/>
      </w:pPr>
      <w:r>
        <w:rPr>
          <w:bCs/>
          <w:b/>
        </w:rPr>
        <w:t xml:space="preserve">2.1.</w:t>
      </w:r>
      <w:r>
        <w:t xml:space="preserve"> </w:t>
      </w:r>
      <w:r>
        <w:t xml:space="preserve">Cada día que nuestras fichas siguen sin aparecer, observadas o sin evaluar,</w:t>
      </w:r>
      <w:r>
        <w:t xml:space="preserve"> </w:t>
      </w:r>
      <w:r>
        <w:rPr>
          <w:bCs/>
          <w:b/>
        </w:rPr>
        <w:t xml:space="preserve">perdemos ventas</w:t>
      </w:r>
      <w:r>
        <w:t xml:space="preserve"> </w:t>
      </w:r>
      <w:r>
        <w:t xml:space="preserve">frente a proveedores que ya quieren ofertar nuestra marca.</w:t>
      </w:r>
      <w:r>
        <w:t xml:space="preserve"> </w:t>
      </w:r>
      <w:r>
        <w:rPr>
          <w:bCs/>
          <w:b/>
        </w:rPr>
        <w:t xml:space="preserve">Este perjuicio económico se debe directamente a la falta de atención de su Dirección.</w:t>
      </w:r>
    </w:p>
    <w:p>
      <w:pPr>
        <w:pStyle w:val="BodyText"/>
      </w:pPr>
      <w:r>
        <w:rPr>
          <w:bCs/>
          <w:b/>
        </w:rPr>
        <w:t xml:space="preserve">2.2.</w:t>
      </w:r>
      <w:r>
        <w:t xml:space="preserve"> </w:t>
      </w:r>
      <w:r>
        <w:t xml:space="preserve">La contratación pública se rige por los principios de</w:t>
      </w:r>
      <w:r>
        <w:t xml:space="preserve"> </w:t>
      </w:r>
      <w:r>
        <w:rPr>
          <w:bCs/>
          <w:b/>
        </w:rPr>
        <w:t xml:space="preserve">igualdad de trato, libertad de concurrencia, competencia y transparencia</w:t>
      </w:r>
      <w:r>
        <w:t xml:space="preserve">. Ninguna marca puede quedar excluida, por acción u omisión, de competir en igualdad de condiciones. Tampoco se pueden exigir requisitos a unas marcas y no a otras.</w:t>
      </w:r>
    </w:p>
    <w:p>
      <w:pPr>
        <w:pStyle w:val="BodyText"/>
      </w:pPr>
      <w:r>
        <w:rPr>
          <w:bCs/>
          <w:b/>
        </w:rPr>
        <w:t xml:space="preserve">2.3.</w:t>
      </w:r>
      <w:r>
        <w:t xml:space="preserve"> </w:t>
      </w:r>
      <w:r>
        <w:t xml:space="preserve">El silencio de su Dirección vulnera nuestro</w:t>
      </w:r>
      <w:r>
        <w:t xml:space="preserve"> </w:t>
      </w:r>
      <w:r>
        <w:rPr>
          <w:bCs/>
          <w:b/>
        </w:rPr>
        <w:t xml:space="preserve">derecho de petición</w:t>
      </w:r>
      <w:r>
        <w:t xml:space="preserve">, reconocido en el</w:t>
      </w:r>
      <w:r>
        <w:t xml:space="preserve"> </w:t>
      </w:r>
      <w:r>
        <w:rPr>
          <w:bCs/>
          <w:b/>
        </w:rPr>
        <w:t xml:space="preserve">artículo 2, inciso 20 de la Constitución Política del Perú</w:t>
      </w:r>
      <w:r>
        <w:t xml:space="preserve"> </w:t>
      </w:r>
      <w:r>
        <w:t xml:space="preserve">y en el</w:t>
      </w:r>
      <w:r>
        <w:t xml:space="preserve"> </w:t>
      </w:r>
      <w:r>
        <w:rPr>
          <w:bCs/>
          <w:b/>
        </w:rPr>
        <w:t xml:space="preserve">artículo 117 del TUO de la Ley N.° 27444, Ley del Procedimiento Administrativo General</w:t>
      </w:r>
      <w:r>
        <w:t xml:space="preserve">. Este derecho obliga a la Administración a responder por escrito dentro del plazo legal, que</w:t>
      </w:r>
      <w:r>
        <w:t xml:space="preserve"> </w:t>
      </w:r>
      <w:r>
        <w:rPr>
          <w:bCs/>
          <w:b/>
        </w:rPr>
        <w:t xml:space="preserve">ya venció hace mucho</w:t>
      </w:r>
      <w:r>
        <w:t xml:space="preserve">.</w:t>
      </w:r>
    </w:p>
    <w:bookmarkEnd w:id="25"/>
    <w:bookmarkStart w:id="26" w:name="lo-que-exigimos"/>
    <w:p>
      <w:pPr>
        <w:pStyle w:val="Heading2"/>
      </w:pPr>
      <w:r>
        <w:t xml:space="preserve">3. LO QUE EXIGIMOS</w:t>
      </w:r>
    </w:p>
    <w:p>
      <w:pPr>
        <w:pStyle w:val="FirstParagraph"/>
      </w:pPr>
      <w:r>
        <w:t xml:space="preserve">Por lo expuesto,</w:t>
      </w:r>
      <w:r>
        <w:t xml:space="preserve"> </w:t>
      </w:r>
      <w:r>
        <w:rPr>
          <w:bCs/>
          <w:b/>
        </w:rPr>
        <w:t xml:space="preserve">EXIGIMOS</w:t>
      </w:r>
      <w:r>
        <w:t xml:space="preserve"> </w:t>
      </w:r>
      <w:r>
        <w:t xml:space="preserve">que en un plazo</w:t>
      </w:r>
      <w:r>
        <w:t xml:space="preserve"> </w:t>
      </w:r>
      <w:r>
        <w:rPr>
          <w:bCs/>
          <w:b/>
        </w:rPr>
        <w:t xml:space="preserve">no mayor de cinco (5) días hábiles</w:t>
      </w:r>
      <w:r>
        <w:t xml:space="preserve"> </w:t>
      </w:r>
      <w:r>
        <w:t xml:space="preserve">desde la recepción de esta carta:</w:t>
      </w:r>
    </w:p>
    <w:p>
      <w:pPr>
        <w:numPr>
          <w:ilvl w:val="0"/>
          <w:numId w:val="1003"/>
        </w:numPr>
        <w:pStyle w:val="Compact"/>
      </w:pPr>
      <w:r>
        <w:rPr>
          <w:bCs/>
          <w:b/>
        </w:rPr>
        <w:t xml:space="preserve">Se habiliten de inmediato</w:t>
      </w:r>
      <w:r>
        <w:t xml:space="preserve"> </w:t>
      </w:r>
      <w:r>
        <w:t xml:space="preserve">todas las fichas-producto de la marca</w:t>
      </w:r>
      <w:r>
        <w:t xml:space="preserve"> </w:t>
      </w:r>
      <w:r>
        <w:rPr>
          <w:bCs/>
          <w:b/>
        </w:rPr>
        <w:t xml:space="preserve">MOBIS</w:t>
      </w:r>
      <w:r>
        <w:t xml:space="preserve"> </w:t>
      </w:r>
      <w:r>
        <w:t xml:space="preserve">para que los proveedores las vean en la plataforma de Catálogos Electrónicos y puedan ofertarlas sin restricción.</w:t>
      </w:r>
    </w:p>
    <w:p>
      <w:pPr>
        <w:numPr>
          <w:ilvl w:val="0"/>
          <w:numId w:val="1003"/>
        </w:numPr>
        <w:pStyle w:val="Compact"/>
      </w:pPr>
      <w:r>
        <w:rPr>
          <w:bCs/>
          <w:b/>
        </w:rPr>
        <w:t xml:space="preserve">Se formalice</w:t>
      </w:r>
      <w:r>
        <w:t xml:space="preserve"> </w:t>
      </w:r>
      <w:r>
        <w:t xml:space="preserve">nuestro Acuerdo de Adhesión, enviado el 14 de septiembre de 2026, y</w:t>
      </w:r>
      <w:r>
        <w:t xml:space="preserve"> </w:t>
      </w:r>
      <w:r>
        <w:rPr>
          <w:bCs/>
          <w:b/>
        </w:rPr>
        <w:t xml:space="preserve">se levanten las observaciones</w:t>
      </w:r>
      <w:r>
        <w:t xml:space="preserve"> </w:t>
      </w:r>
      <w:r>
        <w:t xml:space="preserve">del 29 de septiembre de 2026, porque la causa es exclusivamente de PERÚ COMPRAS.</w:t>
      </w:r>
    </w:p>
    <w:p>
      <w:pPr>
        <w:numPr>
          <w:ilvl w:val="0"/>
          <w:numId w:val="1003"/>
        </w:numPr>
        <w:pStyle w:val="Compact"/>
      </w:pPr>
      <w:r>
        <w:rPr>
          <w:bCs/>
          <w:b/>
        </w:rPr>
        <w:t xml:space="preserve">Se evalúen y aprueben</w:t>
      </w:r>
      <w:r>
        <w:t xml:space="preserve"> </w:t>
      </w:r>
      <w:r>
        <w:t xml:space="preserve">las fichas-producto que subsanamos hace meses, detalladas en el Excel enviado el 4 de septiembre de 2026.</w:t>
      </w:r>
    </w:p>
    <w:p>
      <w:pPr>
        <w:numPr>
          <w:ilvl w:val="0"/>
          <w:numId w:val="1003"/>
        </w:numPr>
        <w:pStyle w:val="Compact"/>
      </w:pPr>
      <w:r>
        <w:rPr>
          <w:bCs/>
          <w:b/>
        </w:rPr>
        <w:t xml:space="preserve">Se nos informe por escrito</w:t>
      </w:r>
      <w:r>
        <w:t xml:space="preserve"> </w:t>
      </w:r>
      <w:r>
        <w:t xml:space="preserve">por qué no aparecen nuestras fichas, quién es el área o funcionario responsable y qué medidas correctivas se tomarán.</w:t>
      </w:r>
    </w:p>
    <w:p>
      <w:pPr>
        <w:numPr>
          <w:ilvl w:val="0"/>
          <w:numId w:val="1003"/>
        </w:numPr>
        <w:pStyle w:val="Compact"/>
      </w:pPr>
      <w:r>
        <w:rPr>
          <w:bCs/>
          <w:b/>
        </w:rPr>
        <w:t xml:space="preserve">Se responda por escrito</w:t>
      </w:r>
      <w:r>
        <w:t xml:space="preserve"> </w:t>
      </w:r>
      <w:r>
        <w:t xml:space="preserve">a la Carta N.° 23032026-03 (Exp. 2026-0002646) sobre el Plan HACCP vencido de la marca PALMA REAL, indicando qué acciones se tomaron, y</w:t>
      </w:r>
      <w:r>
        <w:t xml:space="preserve"> </w:t>
      </w:r>
      <w:r>
        <w:rPr>
          <w:bCs/>
          <w:b/>
        </w:rPr>
        <w:t xml:space="preserve">se aplique a todas las marcas la misma exigencia</w:t>
      </w:r>
      <w:r>
        <w:t xml:space="preserve"> </w:t>
      </w:r>
      <w:r>
        <w:t xml:space="preserve">que se aplica a nosotros.</w:t>
      </w:r>
    </w:p>
    <w:bookmarkEnd w:id="26"/>
    <w:bookmarkStart w:id="27" w:name="reserva-de-acciones"/>
    <w:p>
      <w:pPr>
        <w:pStyle w:val="Heading2"/>
      </w:pPr>
      <w:r>
        <w:t xml:space="preserve">4. RESERVA DE ACCIONES</w:t>
      </w:r>
    </w:p>
    <w:p>
      <w:pPr>
        <w:pStyle w:val="FirstParagraph"/>
      </w:pPr>
      <w:r>
        <w:t xml:space="preserve">Si no recibimos una respuesta satisfactoria dentro del plazo indicado,</w:t>
      </w:r>
      <w:r>
        <w:t xml:space="preserve"> </w:t>
      </w:r>
      <w:r>
        <w:rPr>
          <w:bCs/>
          <w:b/>
        </w:rPr>
        <w:t xml:space="preserve">ejerceremos todas las acciones que la ley nos permite</w:t>
      </w:r>
      <w:r>
        <w:t xml:space="preserve">, entre ellas:</w:t>
      </w:r>
    </w:p>
    <w:p>
      <w:pPr>
        <w:numPr>
          <w:ilvl w:val="0"/>
          <w:numId w:val="1004"/>
        </w:numPr>
        <w:pStyle w:val="Compact"/>
      </w:pPr>
      <w:r>
        <w:t xml:space="preserve">Presentar una</w:t>
      </w:r>
      <w:r>
        <w:t xml:space="preserve"> </w:t>
      </w:r>
      <w:r>
        <w:rPr>
          <w:bCs/>
          <w:b/>
        </w:rPr>
        <w:t xml:space="preserve">queja por defecto de tramitación</w:t>
      </w:r>
      <w:r>
        <w:t xml:space="preserve">, según el</w:t>
      </w:r>
      <w:r>
        <w:t xml:space="preserve"> </w:t>
      </w:r>
      <w:r>
        <w:rPr>
          <w:bCs/>
          <w:b/>
        </w:rPr>
        <w:t xml:space="preserve">artículo 169 del TUO de la Ley N.° 27444</w:t>
      </w:r>
      <w:r>
        <w:t xml:space="preserve">.</w:t>
      </w:r>
    </w:p>
    <w:p>
      <w:pPr>
        <w:numPr>
          <w:ilvl w:val="0"/>
          <w:numId w:val="1004"/>
        </w:numPr>
        <w:pStyle w:val="Compact"/>
      </w:pPr>
      <w:r>
        <w:t xml:space="preserve">Informar de estos hechos al</w:t>
      </w:r>
      <w:r>
        <w:t xml:space="preserve"> </w:t>
      </w:r>
      <w:r>
        <w:rPr>
          <w:bCs/>
          <w:b/>
        </w:rPr>
        <w:t xml:space="preserve">Órgano de Control Institucional (OCI) de PERÚ COMPRAS</w:t>
      </w:r>
      <w:r>
        <w:t xml:space="preserve"> </w:t>
      </w:r>
      <w:r>
        <w:t xml:space="preserve">y a la</w:t>
      </w:r>
      <w:r>
        <w:t xml:space="preserve"> </w:t>
      </w:r>
      <w:r>
        <w:rPr>
          <w:bCs/>
          <w:b/>
        </w:rPr>
        <w:t xml:space="preserve">Contraloría General de la República</w:t>
      </w:r>
      <w:r>
        <w:t xml:space="preserve">.</w:t>
      </w:r>
    </w:p>
    <w:p>
      <w:pPr>
        <w:numPr>
          <w:ilvl w:val="0"/>
          <w:numId w:val="1004"/>
        </w:numPr>
        <w:pStyle w:val="Compact"/>
      </w:pPr>
      <w:r>
        <w:t xml:space="preserve">Acudir a la</w:t>
      </w:r>
      <w:r>
        <w:t xml:space="preserve"> </w:t>
      </w:r>
      <w:r>
        <w:rPr>
          <w:bCs/>
          <w:b/>
        </w:rPr>
        <w:t xml:space="preserve">Defensoría del Pueblo</w:t>
      </w:r>
      <w:r>
        <w:t xml:space="preserve">.</w:t>
      </w:r>
    </w:p>
    <w:p>
      <w:pPr>
        <w:numPr>
          <w:ilvl w:val="0"/>
          <w:numId w:val="1004"/>
        </w:numPr>
        <w:pStyle w:val="Compact"/>
      </w:pPr>
      <w:r>
        <w:t xml:space="preserve">Iniciar las</w:t>
      </w:r>
      <w:r>
        <w:t xml:space="preserve"> </w:t>
      </w:r>
      <w:r>
        <w:rPr>
          <w:bCs/>
          <w:b/>
        </w:rPr>
        <w:t xml:space="preserve">acciones administrativas y judiciales</w:t>
      </w:r>
      <w:r>
        <w:t xml:space="preserve"> </w:t>
      </w:r>
      <w:r>
        <w:t xml:space="preserve">para reclamar la</w:t>
      </w:r>
      <w:r>
        <w:t xml:space="preserve"> </w:t>
      </w:r>
      <w:r>
        <w:rPr>
          <w:bCs/>
          <w:b/>
        </w:rPr>
        <w:t xml:space="preserve">indemnización por los daños y perjuicios</w:t>
      </w:r>
      <w:r>
        <w:t xml:space="preserve"> </w:t>
      </w:r>
      <w:r>
        <w:t xml:space="preserve">causados.</w:t>
      </w:r>
    </w:p>
    <w:p>
      <w:pPr>
        <w:pStyle w:val="FirstParagraph"/>
      </w:pPr>
      <w:r>
        <w:t xml:space="preserve">Llevamos meses esperando y cumpliendo con todo lo que se nos pidió.</w:t>
      </w:r>
      <w:r>
        <w:t xml:space="preserve"> </w:t>
      </w:r>
      <w:r>
        <w:rPr>
          <w:bCs/>
          <w:b/>
        </w:rPr>
        <w:t xml:space="preserve">No vamos a seguir esperando en silencio.</w:t>
      </w:r>
    </w:p>
    <w:p>
      <w:pPr>
        <w:pStyle w:val="BodyText"/>
      </w:pPr>
      <w:r>
        <w:t xml:space="preserve">Quedamos a la espera de su</w:t>
      </w:r>
      <w:r>
        <w:t xml:space="preserve"> </w:t>
      </w:r>
      <w:r>
        <w:rPr>
          <w:bCs/>
          <w:b/>
        </w:rPr>
        <w:t xml:space="preserve">respuesta inmediata y por escrito</w:t>
      </w:r>
      <w:r>
        <w:t xml:space="preserve">.</w:t>
      </w:r>
    </w:p>
    <w:p>
      <w:pPr>
        <w:pStyle w:val="BodyText"/>
      </w:pPr>
      <w:r>
        <w:t xml:space="preserve">Atentamente,</w:t>
      </w:r>
    </w:p>
    <w:p>
      <w:pPr>
        <w:pStyle w:val="BodyText"/>
      </w:pPr>
      <w:r>
        <w:t xml:space="preserve"> </w:t>
      </w:r>
    </w:p>
    <w:p>
      <w:pPr>
        <w:pStyle w:val="BodyText"/>
      </w:pPr>
      <w:r>
        <w:t xml:space="preserve"> </w:t>
      </w:r>
    </w:p>
    <w:p>
      <w:pPr>
        <w:pStyle w:val="BodyText"/>
      </w:pPr>
      <w:r>
        <w:t xml:space="preserve">___________________________________</w:t>
      </w:r>
      <w:r>
        <w:br/>
      </w:r>
      <w:r>
        <w:rPr>
          <w:bCs/>
          <w:b/>
        </w:rPr>
        <w:t xml:space="preserve">[NOMBRE DEL REPRESENTANTE LEGAL]</w:t>
      </w:r>
      <w:r>
        <w:br/>
      </w:r>
      <w:r>
        <w:t xml:space="preserve">DNI N.° [________]</w:t>
      </w:r>
      <w:r>
        <w:br/>
      </w:r>
      <w:r>
        <w:t xml:space="preserve">Representante Legal</w:t>
      </w:r>
      <w:r>
        <w:br/>
      </w:r>
      <w:r>
        <w:rPr>
          <w:bCs/>
          <w:b/>
        </w:rPr>
        <w:t xml:space="preserve">SERVICIOS BARTEK E.I.R.L.</w:t>
      </w:r>
      <w:r>
        <w:t xml:space="preserve"> </w:t>
      </w:r>
      <w:r>
        <w:t xml:space="preserve">– RUC N.° [___________]</w:t>
      </w:r>
      <w:r>
        <w:br/>
      </w:r>
      <w:r>
        <w:t xml:space="preserve">Correo: serviciosbartek@gmail.com · Teléfono: [___________]</w:t>
      </w:r>
      <w:r>
        <w:br/>
      </w:r>
      <w:r>
        <w:t xml:space="preserve">Domicilio: [______________________]</w:t>
      </w:r>
    </w:p>
    <w:p>
      <w:r>
        <w:pict>
          <v:rect style="width:0;height:1.5pt" o:hralign="center" o:hrstd="t" o:hr="t"/>
        </w:pict>
      </w:r>
    </w:p>
    <w:p>
      <w:pPr>
        <w:pStyle w:val="FirstParagraph"/>
      </w:pPr>
      <w:r>
        <w:rPr>
          <w:bCs/>
          <w:b/>
        </w:rPr>
        <w:t xml:space="preserve">ANEXOS:</w:t>
      </w:r>
    </w:p>
    <w:p>
      <w:pPr>
        <w:numPr>
          <w:ilvl w:val="0"/>
          <w:numId w:val="1005"/>
        </w:numPr>
        <w:pStyle w:val="Compact"/>
      </w:pPr>
      <w:r>
        <w:rPr>
          <w:bCs/>
          <w:b/>
        </w:rPr>
        <w:t xml:space="preserve">Anexo 1:</w:t>
      </w:r>
      <w:r>
        <w:t xml:space="preserve"> </w:t>
      </w:r>
      <w:r>
        <w:t xml:space="preserve">Capturas de la plataforma de Catálogos Electrónicos (perfil proveedor) que muestran que las fichas MOBIS no aparecen y que las de otras marcas sí.</w:t>
      </w:r>
    </w:p>
    <w:p>
      <w:pPr>
        <w:numPr>
          <w:ilvl w:val="0"/>
          <w:numId w:val="1005"/>
        </w:numPr>
        <w:pStyle w:val="Compact"/>
      </w:pPr>
      <w:r>
        <w:rPr>
          <w:bCs/>
          <w:b/>
        </w:rPr>
        <w:t xml:space="preserve">Anexo 2:</w:t>
      </w:r>
      <w:r>
        <w:t xml:space="preserve"> </w:t>
      </w:r>
      <w:r>
        <w:t xml:space="preserve">Mensaje de un proveedor que confirma que no encuentra la marca MOBIS en la plataforma.</w:t>
      </w:r>
    </w:p>
    <w:p>
      <w:pPr>
        <w:numPr>
          <w:ilvl w:val="0"/>
          <w:numId w:val="1005"/>
        </w:numPr>
        <w:pStyle w:val="Compact"/>
      </w:pPr>
      <w:r>
        <w:rPr>
          <w:bCs/>
          <w:b/>
        </w:rPr>
        <w:t xml:space="preserve">Anexo 3:</w:t>
      </w:r>
      <w:r>
        <w:t xml:space="preserve"> </w:t>
      </w:r>
      <w:r>
        <w:t xml:space="preserve">Correos del 31 de agosto y 4 de septiembre de 2026 (fichas subsanadas sin respuesta) y el archivo</w:t>
      </w:r>
      <w:r>
        <w:t xml:space="preserve"> </w:t>
      </w:r>
      <w:r>
        <w:rPr>
          <w:iCs/>
          <w:i/>
        </w:rPr>
        <w:t xml:space="preserve">ReporteFichasProducto_PEND_SUBS.xlsx</w:t>
      </w:r>
      <w:r>
        <w:t xml:space="preserve">.</w:t>
      </w:r>
    </w:p>
    <w:p>
      <w:pPr>
        <w:numPr>
          <w:ilvl w:val="0"/>
          <w:numId w:val="1005"/>
        </w:numPr>
        <w:pStyle w:val="Compact"/>
      </w:pPr>
      <w:r>
        <w:rPr>
          <w:bCs/>
          <w:b/>
        </w:rPr>
        <w:t xml:space="preserve">Anexo 4:</w:t>
      </w:r>
      <w:r>
        <w:t xml:space="preserve"> </w:t>
      </w:r>
      <w:r>
        <w:t xml:space="preserve">Correos del 9, 14 y 30 de septiembre de 2026 (Acuerdo de Adhesión) y captura de la observación del 29 de septiembre de 2026.</w:t>
      </w:r>
    </w:p>
    <w:p>
      <w:pPr>
        <w:numPr>
          <w:ilvl w:val="0"/>
          <w:numId w:val="1005"/>
        </w:numPr>
        <w:pStyle w:val="Compact"/>
      </w:pPr>
      <w:r>
        <w:rPr>
          <w:bCs/>
          <w:b/>
        </w:rPr>
        <w:t xml:space="preserve">Anexo 5:</w:t>
      </w:r>
      <w:r>
        <w:t xml:space="preserve"> </w:t>
      </w:r>
      <w:r>
        <w:t xml:space="preserve">Carta N.° 23032026-03 (Exp. 2026-0002646) y correo del 19 de agosto de 2026 sobre el Plan HACCP vencido de la marca PALMA REAL.</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2026-10-07T14:43:24Z</dcterms:created>
  <dcterms:modified xsi:type="dcterms:W3CDTF">2026-10-07T14:43:24Z</dcterms:modified>
</cp:coreProperties>
</file>

<file path=docProps/custom.xml><?xml version="1.0" encoding="utf-8"?>
<Properties xmlns="http://schemas.openxmlformats.org/officeDocument/2006/custom-properties" xmlns:vt="http://schemas.openxmlformats.org/officeDocument/2006/docPropsVTypes"/>
</file>