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SUMILLA: QUEJA POR DEFECTO DE TRAMITACIÓN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3).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MATILDE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 las marcas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2025, así como de las marcas</w:t>
      </w:r>
      <w:r>
        <w:t xml:space="preserve"> </w:t>
      </w:r>
      <w:r>
        <w:rPr>
          <w:bCs/>
          <w:b/>
        </w:rPr>
        <w:t xml:space="preserve">DELISOYA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SRB</w:t>
      </w:r>
      <w:r>
        <w:t xml:space="preserve">. El Acuerdo de Adhesión es</w:t>
      </w:r>
      <w:r>
        <w:t xml:space="preserve"> </w:t>
      </w:r>
      <w:r>
        <w:rPr>
          <w:bCs/>
          <w:b/>
        </w:rPr>
        <w:t xml:space="preserve">uno solo</w:t>
      </w:r>
      <w:r>
        <w:t xml:space="preserve"> </w:t>
      </w:r>
      <w:r>
        <w:t xml:space="preserve">y lo suscribe SERVICIOS BARTEK E.I.R.L. como representante de marca, por lo que su falta de formalización</w:t>
      </w:r>
      <w:r>
        <w:t xml:space="preserve"> </w:t>
      </w:r>
      <w:r>
        <w:rPr>
          <w:bCs/>
          <w:b/>
        </w:rPr>
        <w:t xml:space="preserve">afecta a todas nuestras marcas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3),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 Según la propia DCEME, mientras no culmine el trámite</w:t>
      </w:r>
      <w:r>
        <w:t xml:space="preserve"> </w:t>
      </w:r>
      <w:r>
        <w:rPr>
          <w:bCs/>
          <w:b/>
        </w:rPr>
        <w:t xml:space="preserve">no podemos continuar con la gestión de nuestras Fichas-Producto</w:t>
      </w:r>
      <w:r>
        <w:t xml:space="preserve">, lo que alcanza también a las marcas</w:t>
      </w:r>
      <w:r>
        <w:t xml:space="preserve"> </w:t>
      </w:r>
      <w:r>
        <w:rPr>
          <w:bCs/>
          <w:b/>
        </w:rPr>
        <w:t xml:space="preserve">DELISOYA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SRB</w:t>
      </w:r>
      <w:r>
        <w:t xml:space="preserve">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cronograma, y</w:t>
      </w:r>
      <w:r>
        <w:t xml:space="preserve"> </w:t>
      </w:r>
      <w:r>
        <w:rPr>
          <w:bCs/>
          <w:b/>
        </w:rPr>
        <w:t xml:space="preserve">restablecer la gestión de las Fichas-Producto de todas nuestras marcas</w:t>
      </w:r>
      <w:r>
        <w:t xml:space="preserve"> </w:t>
      </w:r>
      <w:r>
        <w:t xml:space="preserve">(MOBIS, SQP-MIKROVAL, DELISOYA y SRB).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884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884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Gerente: Faviola Matilde Orihuela Pimentel</w:t>
      </w:r>
      <w:r>
        <w:br/>
      </w:r>
      <w:r>
        <w:t xml:space="preserve">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del 29/09/2026 a las fichas SQP-MIKROVAL N.° 2007274, 2298513 y 2298514.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2026-10-26T13:46:08Z</dcterms:created>
  <dcterms:modified xsi:type="dcterms:W3CDTF">2026-10-26T13:46:08Z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