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55.png" ContentType="image/png"/>
  <Override PartName="/word/media/rId58.png" ContentType="image/png"/>
  <Override PartName="/word/media/rId49.png" ContentType="image/png"/>
  <Override PartName="/word/media/rId46.png" ContentType="image/png"/>
  <Override PartName="/word/media/rId31.png" ContentType="image/png"/>
  <Override PartName="/word/media/rId34.png" ContentType="image/png"/>
  <Override PartName="/word/media/rId25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[___]-2026-ABS BIENES &amp; SERVICIOS E.I.R.L.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SANTIAGO YURI CANO LA ROSA</w:t>
      </w:r>
      <w:r>
        <w:br/>
      </w:r>
      <w:r>
        <w:t xml:space="preserve">Alcalde Provincial</w:t>
      </w:r>
      <w:r>
        <w:br/>
      </w:r>
      <w:r>
        <w:rPr>
          <w:bCs/>
          <w:b/>
        </w:rPr>
        <w:t xml:space="preserve">MUNICIPALIDAD PROVINCIAL DE HUAURA – HUACHO</w:t>
      </w:r>
      <w:r>
        <w:br/>
      </w:r>
      <w:r>
        <w:t xml:space="preserve">Calle Colón N.° 150 (Plaza de Armas), Huacho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Atención:</w:t>
      </w:r>
      <w:r>
        <w:t xml:space="preserve"> </w:t>
      </w:r>
      <w:r>
        <w:t xml:space="preserve">Sra. Elizabeth Roxana Espinoza Collantes – Jefa de la Oficina General de Administración y Finanzas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RECLAMO FORMAL Y ÚLTIMO REQUERIMIENTO DE PAGO de la Orden de Compra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 </w:t>
      </w:r>
      <w:r>
        <w:t xml:space="preserve">(Orden de Compra física N.° 000146), pendiente desde</w:t>
      </w:r>
      <w:r>
        <w:t xml:space="preserve"> </w:t>
      </w:r>
      <w:r>
        <w:rPr>
          <w:bCs/>
          <w:b/>
        </w:rPr>
        <w:t xml:space="preserve">julio de 2022</w:t>
      </w:r>
      <w:r>
        <w:t xml:space="preserve">, más intereses legales.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Orden de Compra física N.° 000146, del 04 de julio de 2022, y OCAM-2022-301371-25-0, formalizada el 06 de julio de 2022.</w:t>
      </w:r>
    </w:p>
    <w:p>
      <w:pPr>
        <w:numPr>
          <w:ilvl w:val="0"/>
          <w:numId w:val="1001"/>
        </w:numPr>
        <w:pStyle w:val="Compact"/>
      </w:pPr>
      <w:r>
        <w:t xml:space="preserve">Guía de Remisión EG01-6, del 20 de julio de 2022 (bienes recibidos por la Municipalidad).</w:t>
      </w:r>
    </w:p>
    <w:p>
      <w:pPr>
        <w:numPr>
          <w:ilvl w:val="0"/>
          <w:numId w:val="1001"/>
        </w:numPr>
        <w:pStyle w:val="Compact"/>
      </w:pPr>
      <w:r>
        <w:t xml:space="preserve">Factura Electrónica E001-17, del 14 de octubre de 2022,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Expediente SIAF N.° 3619-2022 de la Municipalidad Provincial de Huaura.</w:t>
      </w:r>
    </w:p>
    <w:p>
      <w:pPr>
        <w:numPr>
          <w:ilvl w:val="0"/>
          <w:numId w:val="1001"/>
        </w:numPr>
        <w:pStyle w:val="Compact"/>
      </w:pPr>
      <w:r>
        <w:t xml:space="preserve">Expediente N.° 00655163 del Sistema de Gestión Documentaria de la Municipalidad (Memorándum N.° 000836-MPH/GM, del 22/09/2023, y Proveído N.° 003811-MPH/OGAF, del 02/10/2023).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Oficio N.° 003413-2026-PERÚ COMPRAS-DCEME, del 21 de julio de 2026</w:t>
      </w:r>
      <w:r>
        <w:t xml:space="preserve">, dirigido al Órgano de Control Institucional de la Municipalidad,</w:t>
      </w:r>
      <w:r>
        <w:t xml:space="preserve"> </w:t>
      </w:r>
      <w:r>
        <w:rPr>
          <w:bCs/>
          <w:b/>
        </w:rPr>
        <w:t xml:space="preserve">con copia a su despacho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Nuestras cartas del 13 de marzo de 2025 (Carta N.° 13032025), 28 de abril de 2025 (Carta N.° 28042025), 02 de julio de 2026 (Carta N.° 355-2026) y 03 de agosto de 2026 (Carta N.° 356-2026),</w:t>
      </w:r>
      <w:r>
        <w:t xml:space="preserve"> </w:t>
      </w:r>
      <w:r>
        <w:rPr>
          <w:bCs/>
          <w:b/>
        </w:rPr>
        <w:t xml:space="preserve">todas sin respuesta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usted, en su calidad de</w:t>
      </w:r>
      <w:r>
        <w:t xml:space="preserve"> </w:t>
      </w:r>
      <w:r>
        <w:rPr>
          <w:bCs/>
          <w:b/>
        </w:rPr>
        <w:t xml:space="preserve">titular de la entidad</w:t>
      </w:r>
      <w:r>
        <w:t xml:space="preserve">, para presentar un</w:t>
      </w:r>
      <w:r>
        <w:t xml:space="preserve"> </w:t>
      </w:r>
      <w:r>
        <w:rPr>
          <w:bCs/>
          <w:b/>
        </w:rPr>
        <w:t xml:space="preserve">RECLAMO FORMAL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exigir el pago</w:t>
      </w:r>
      <w:r>
        <w:t xml:space="preserve"> </w:t>
      </w:r>
      <w:r>
        <w:t xml:space="preserve">de una deuda que la Municipalidad mantiene con nuestra empresa</w:t>
      </w:r>
      <w:r>
        <w:t xml:space="preserve"> </w:t>
      </w:r>
      <w:r>
        <w:rPr>
          <w:bCs/>
          <w:b/>
        </w:rPr>
        <w:t xml:space="preserve">desde hace más de tres (3) años</w:t>
      </w:r>
      <w:r>
        <w:t xml:space="preserve">, por bienes que</w:t>
      </w:r>
      <w:r>
        <w:t xml:space="preserve"> </w:t>
      </w:r>
      <w:r>
        <w:rPr>
          <w:bCs/>
          <w:b/>
        </w:rPr>
        <w:t xml:space="preserve">entregamos, que la Municipalidad recibió y que no ha pagado</w:t>
      </w:r>
      <w:r>
        <w:t xml:space="preserve">.</w:t>
      </w:r>
    </w:p>
    <w:p>
      <w:pPr>
        <w:pStyle w:val="BodyText"/>
      </w:pPr>
      <w:r>
        <w:t xml:space="preserve">Nos dirigimos directamente a su despacho porque</w:t>
      </w:r>
      <w:r>
        <w:t xml:space="preserve"> </w:t>
      </w:r>
      <w:r>
        <w:rPr>
          <w:bCs/>
          <w:b/>
        </w:rPr>
        <w:t xml:space="preserve">la Oficina General de Administración y Finanzas no ha respondido ninguna de nuestras comunicaciones</w:t>
      </w:r>
      <w:r>
        <w:t xml:space="preserve">, y porque</w:t>
      </w:r>
      <w:r>
        <w:t xml:space="preserve"> </w:t>
      </w:r>
      <w:r>
        <w:rPr>
          <w:bCs/>
          <w:b/>
        </w:rPr>
        <w:t xml:space="preserve">usted ya fue notificado formalmente</w:t>
      </w:r>
      <w:r>
        <w:t xml:space="preserve"> </w:t>
      </w:r>
      <w:r>
        <w:t xml:space="preserve">por PERÚ COMPRAS de este incumplimiento mediante el Oficio N.° 003413-2026-PERÚ COMPRAS-DCEME, del 21 de julio de 2026.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EXT-CE-2021-10, Llantas, Neumáticos y Accesorios), la Municipalidad nos adjudicó la compra de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 OCAM-2022-301371-25-0, formalizada el 06/07/2022), por un total de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Cumplimos con la entrega.</w:t>
      </w:r>
      <w:r>
        <w:t xml:space="preserve"> </w:t>
      </w:r>
      <w:r>
        <w:t xml:space="preserve">Los bienes fueron entregados con la Guía de Remisión EG01-6 del</w:t>
      </w:r>
      <w:r>
        <w:t xml:space="preserve"> </w:t>
      </w:r>
      <w:r>
        <w:rPr>
          <w:bCs/>
          <w:b/>
        </w:rPr>
        <w:t xml:space="preserve">20 de julio de 2022</w:t>
      </w:r>
      <w:r>
        <w:t xml:space="preserve">, que lleva el</w:t>
      </w:r>
      <w:r>
        <w:t xml:space="preserve"> </w:t>
      </w:r>
      <w:r>
        <w:rPr>
          <w:bCs/>
          <w:b/>
        </w:rPr>
        <w:t xml:space="preserve">sello de recepción</w:t>
      </w:r>
      <w:r>
        <w:t xml:space="preserve"> </w:t>
      </w:r>
      <w:r>
        <w:t xml:space="preserve">de la Municipalidad. Emitimos la Factura Electrónica</w:t>
      </w:r>
      <w:r>
        <w:t xml:space="preserve"> </w:t>
      </w:r>
      <w:r>
        <w:rPr>
          <w:bCs/>
          <w:b/>
        </w:rPr>
        <w:t xml:space="preserve">E001-17</w:t>
      </w:r>
      <w:r>
        <w:t xml:space="preserve"> </w:t>
      </w:r>
      <w:r>
        <w:t xml:space="preserve">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 Además, entregamos nuestra Carta de Autorización para el pago con abono en cuenta, con nuestro Código de Cuenta Interbancario (CCI).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rPr>
          <w:bCs/>
          <w:b/>
        </w:rPr>
        <w:t xml:space="preserve">Han pasado más de tres (3) años y dos (2) meses desde la entrega, y no hemos recibido ningún pago.</w:t>
      </w:r>
    </w:p>
    <w:bookmarkEnd w:id="20"/>
    <w:bookmarkStart w:id="21" w:name="X12cedf707200879d69dab9f0ffb096b465349dc"/>
    <w:p>
      <w:pPr>
        <w:pStyle w:val="Heading2"/>
      </w:pPr>
      <w:r>
        <w:t xml:space="preserve">2. LO QUE MUESTRA EL SIAF DE LA PROPIA MUNICIPALIDAD</w:t>
      </w:r>
    </w:p>
    <w:p>
      <w:pPr>
        <w:pStyle w:val="FirstParagraph"/>
      </w:pPr>
      <w:r>
        <w:rPr>
          <w:bCs/>
          <w:b/>
        </w:rPr>
        <w:t xml:space="preserve">2.1.</w:t>
      </w:r>
      <w:r>
        <w:t xml:space="preserve"> </w:t>
      </w:r>
      <w:r>
        <w:t xml:space="preserve">Según 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Municipalidad Provincial de Huaura (Anexo 5), la operación registra lo siguiente: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Compromiso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04/07/2022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Compra N.° 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 5,223.39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Devengado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09/11/2022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 5,223.39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Rebaja del compromiso y del devengado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30/12/2022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Memorándum N.° 472-2023-OGAF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 S/ 1,741.12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26/01/2023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N.° 0103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S/ 3,482.27</w:t>
            </w:r>
          </w:p>
        </w:tc>
      </w:tr>
    </w:tbl>
    <w:p>
      <w:pPr>
        <w:pStyle w:val="BodyText"/>
      </w:pPr>
      <w:r>
        <w:rPr>
          <w:bCs/>
          <w:b/>
        </w:rPr>
        <w:t xml:space="preserve">2.2.</w:t>
      </w:r>
      <w:r>
        <w:t xml:space="preserve"> </w:t>
      </w:r>
      <w:r>
        <w:t xml:space="preserve">Esto revela</w:t>
      </w:r>
      <w:r>
        <w:t xml:space="preserve"> </w:t>
      </w:r>
      <w:r>
        <w:rPr>
          <w:bCs/>
          <w:b/>
        </w:rPr>
        <w:t xml:space="preserve">dos hechos graves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a) Se registró un giro de S/ 3,482.27 el 26 de enero de 2023 que nuestra empresa NUNCA recibió.</w:t>
      </w:r>
      <w:r>
        <w:t xml:space="preserve"> </w:t>
      </w:r>
      <w:r>
        <w:t xml:space="preserve">No ha habido abono en nuestra cuenta ni hemos recibido cheque alguno. Es indispensable saber</w:t>
      </w:r>
      <w:r>
        <w:t xml:space="preserve"> </w:t>
      </w:r>
      <w:r>
        <w:rPr>
          <w:bCs/>
          <w:b/>
        </w:rPr>
        <w:t xml:space="preserve">a quién, cómo y a qué cuenta</w:t>
      </w:r>
      <w:r>
        <w:t xml:space="preserve"> </w:t>
      </w:r>
      <w:r>
        <w:t xml:space="preserve">se hizo ese giro.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b) Se rebajaron S/ 1,741.12 del monto adeudado sin que se nos notificara nada.</w:t>
      </w:r>
      <w:r>
        <w:t xml:space="preserve"> </w:t>
      </w:r>
      <w:r>
        <w:t xml:space="preserve">Nunca recibimos comunicación alguna sobre penalidades, observaciones a la entrega u otro motivo que justifique descontar ese monto. La Orden de Compra y la factura son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, y ese es el monto que se nos debe.</w:t>
      </w:r>
    </w:p>
    <w:p>
      <w:pPr>
        <w:pStyle w:val="FirstParagraph"/>
      </w:pPr>
      <w:r>
        <w:rPr>
          <w:bCs/>
          <w:b/>
        </w:rPr>
        <w:t xml:space="preserve">2.3.</w:t>
      </w:r>
      <w:r>
        <w:t xml:space="preserve"> </w:t>
      </w:r>
      <w:r>
        <w:t xml:space="preserve">Además, la propia Municipalidad</w:t>
      </w:r>
      <w:r>
        <w:t xml:space="preserve"> </w:t>
      </w:r>
      <w:r>
        <w:rPr>
          <w:bCs/>
          <w:b/>
        </w:rPr>
        <w:t xml:space="preserve">reconoció internamente la existencia de esta deuda</w:t>
      </w:r>
      <w:r>
        <w:t xml:space="preserve">. En setiembre de 2023, la Gerencia Municipal pidió un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informe sobre estado de pago a proveedores</w:t>
      </w:r>
      <w:r>
        <w:rPr>
          <w:bCs/>
          <w:b/>
        </w:rPr>
        <w:t xml:space="preserve">”</w:t>
      </w:r>
      <w:r>
        <w:t xml:space="preserve"> </w:t>
      </w:r>
      <w:r>
        <w:t xml:space="preserve">(Memorándum N.° 000836-MPH/GM, del 22/09/2023), y la Oficina General de Administración y Finanzas lo derivó para informe (Proveído N.° 003811-MPH/OGAF, del 02/10/2023, Expediente N.° 00655163). Cuando acudimos a la Municipalidad, se nos dijo que el expediente había pasado a la Oficina de Logística y que</w:t>
      </w:r>
      <w:r>
        <w:t xml:space="preserve"> </w:t>
      </w:r>
      <w:r>
        <w:rPr>
          <w:bCs/>
          <w:b/>
        </w:rPr>
        <w:t xml:space="preserve">se había extraviado</w:t>
      </w:r>
      <w:r>
        <w:t xml:space="preserve">.</w:t>
      </w:r>
      <w:r>
        <w:t xml:space="preserve"> </w:t>
      </w:r>
      <w:r>
        <w:rPr>
          <w:bCs/>
          <w:b/>
        </w:rPr>
        <w:t xml:space="preserve">El extravío de un expediente interno no extingue la obligación de pagar.</w:t>
      </w:r>
    </w:p>
    <w:bookmarkEnd w:id="21"/>
    <w:bookmarkStart w:id="22" w:name="tres-años-reclamando-sin-respuesta"/>
    <w:p>
      <w:pPr>
        <w:pStyle w:val="Heading2"/>
      </w:pPr>
      <w:r>
        <w:t xml:space="preserve">3. TRES AÑOS RECLAMANDO SIN RESPUESTA</w:t>
      </w:r>
    </w:p>
    <w:p>
      <w:pPr>
        <w:pStyle w:val="FirstParagraph"/>
      </w:pPr>
      <w:r>
        <w:t xml:space="preserve">Hemos hecho todo lo que estaba a nuestro alcance: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29/09/2023 y octubre de 2023:</w:t>
      </w:r>
      <w:r>
        <w:t xml:space="preserve"> </w:t>
      </w:r>
      <w:r>
        <w:t xml:space="preserve">visitas presenciales a la Oficina General de Administración y Finanzas.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24/05/2024:</w:t>
      </w:r>
      <w:r>
        <w:t xml:space="preserve"> </w:t>
      </w:r>
      <w:r>
        <w:t xml:space="preserve">cartas a PERÚ COMPRAS y a la Defensoría del Pueblo, solicitando su intervención.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13/03/2025 y 14/03/2025:</w:t>
      </w:r>
      <w:r>
        <w:t xml:space="preserve"> </w:t>
      </w:r>
      <w:r>
        <w:t xml:space="preserve">cartas a la Oficina General de Administración y Finanzas, con copia a su despacho, a la Oficina de Logística y al Órgano de Control Institucional, y nueva carta a PERÚ COMPRAS.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28/04/2025:</w:t>
      </w:r>
      <w:r>
        <w:t xml:space="preserve"> </w:t>
      </w:r>
      <w:r>
        <w:t xml:space="preserve">nueva carta a la Oficina General de Administración y Finanzas.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02/07/2026:</w:t>
      </w:r>
      <w:r>
        <w:t xml:space="preserve"> </w:t>
      </w:r>
      <w:r>
        <w:t xml:space="preserve">Carta N.° 355-2026 a la Oficina General de Administración y Finanzas, solicitando el reconocimiento del crédito devengado y su pago, y nueva comunicación a PERÚ COMPRAS.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21/07/2026:</w:t>
      </w:r>
      <w:r>
        <w:t xml:space="preserve"> </w:t>
      </w:r>
      <w:r>
        <w:rPr>
          <w:bCs/>
          <w:b/>
        </w:rPr>
        <w:t xml:space="preserve">PERÚ COMPRAS</w:t>
      </w:r>
      <w:r>
        <w:t xml:space="preserve">, mediante el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, verificó en la Plataforma de Catálogos Electrónicos que la orden de compra registra el estado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corroboró el incumplimiento de la Municipalidad</w:t>
      </w:r>
      <w:r>
        <w:t xml:space="preserve"> </w:t>
      </w:r>
      <w:r>
        <w:t xml:space="preserve">y trasladó los hechos al</w:t>
      </w:r>
      <w:r>
        <w:t xml:space="preserve"> </w:t>
      </w:r>
      <w:r>
        <w:rPr>
          <w:bCs/>
          <w:b/>
        </w:rPr>
        <w:t xml:space="preserve">Órgano de Control Institucional</w:t>
      </w:r>
      <w:r>
        <w:t xml:space="preserve">, con</w:t>
      </w:r>
      <w:r>
        <w:t xml:space="preserve"> </w:t>
      </w:r>
      <w:r>
        <w:rPr>
          <w:bCs/>
          <w:b/>
        </w:rPr>
        <w:t xml:space="preserve">copia a su despacho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03/08/2026:</w:t>
      </w:r>
      <w:r>
        <w:t xml:space="preserve"> </w:t>
      </w:r>
      <w:r>
        <w:t xml:space="preserve">Carta N.° 356-2026, remitiendo a la Oficina General de Administración y Finanzas el oficio de PERÚ COMPRAS.</w:t>
      </w:r>
    </w:p>
    <w:p>
      <w:pPr>
        <w:pStyle w:val="FirstParagraph"/>
      </w:pPr>
      <w:r>
        <w:rPr>
          <w:bCs/>
          <w:b/>
        </w:rPr>
        <w:t xml:space="preserve">Ninguna de estas comunicaciones ha sido respondida por la Municipalidad. Y, pese a la intervención de PERÚ COMPRAS, la deuda sigue impaga.</w:t>
      </w:r>
    </w:p>
    <w:bookmarkEnd w:id="22"/>
    <w:bookmarkStart w:id="23" w:name="fundamentos-legales"/>
    <w:p>
      <w:pPr>
        <w:pStyle w:val="Heading2"/>
      </w:pPr>
      <w:r>
        <w:t xml:space="preserve">4. FUNDAMENTOS LEGALES</w:t>
      </w:r>
    </w:p>
    <w:p>
      <w:pPr>
        <w:pStyle w:val="FirstParagraph"/>
      </w:pPr>
      <w:r>
        <w:rPr>
          <w:bCs/>
          <w:b/>
        </w:rPr>
        <w:t xml:space="preserve">4.1. PERÚ COMPRAS ya determinó que la Municipalidad incumple.</w:t>
      </w:r>
      <w:r>
        <w:t xml:space="preserve"> </w:t>
      </w:r>
      <w:r>
        <w:t xml:space="preserve">El ente rector de los Catálogos Electrónicos verificó en su plataforma que la orden de compra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 </w:t>
      </w:r>
      <w:r>
        <w:t xml:space="preserve">y concluyó expresamente: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 También precisó que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 emitir la conformidad y/o no efectuar el pago constituyen un incumplimiento a la normativa de contrataciones</w:t>
      </w:r>
      <w:r>
        <w:rPr>
          <w:iCs/>
          <w:i/>
        </w:rPr>
        <w:t xml:space="preserve">”</w:t>
      </w:r>
      <w:r>
        <w:t xml:space="preserve"> </w:t>
      </w:r>
      <w:r>
        <w:t xml:space="preserve">(Oficio N.° 003413-2026-PERÚ COMPRAS-DCEME, Anexo 8).</w:t>
      </w:r>
      <w:r>
        <w:t xml:space="preserve"> </w:t>
      </w:r>
      <w:r>
        <w:rPr>
          <w:bCs/>
          <w:b/>
        </w:rPr>
        <w:t xml:space="preserve">No se trata de una opinión de nuestra empresa: es la constatación oficial de la autoridad competente.</w:t>
      </w:r>
    </w:p>
    <w:p>
      <w:pPr>
        <w:pStyle w:val="BodyText"/>
      </w:pPr>
      <w:r>
        <w:rPr>
          <w:bCs/>
          <w:b/>
        </w:rPr>
        <w:t xml:space="preserve">4.2. La Municipalidad está obligada a pagar, y en plazos cortos.</w:t>
      </w:r>
      <w:r>
        <w:t xml:space="preserve"> </w:t>
      </w:r>
      <w:r>
        <w:t xml:space="preserve">Con el perfeccionamiento de la orden de compra, la Municipalidad quedó obligada a otorgar la conformidad y a pagar:</w:t>
      </w:r>
    </w:p>
    <w:p>
      <w:pPr>
        <w:numPr>
          <w:ilvl w:val="0"/>
          <w:numId w:val="1004"/>
        </w:numPr>
        <w:pStyle w:val="Compact"/>
      </w:pPr>
      <w:r>
        <w:t xml:space="preserve">Según la normativa vigente al emitirse la orden (</w:t>
      </w:r>
      <w:r>
        <w:rPr>
          <w:bCs/>
          <w:b/>
        </w:rPr>
        <w:t xml:space="preserve">TUO de la Ley N.° 30225, Ley de Contrataciones del Estado, y su Reglamento, aprobado por D.S. N.° 344-2018-EF, artículo 171</w:t>
      </w:r>
      <w:r>
        <w:t xml:space="preserve">), la Entidad debe pagar</w:t>
      </w:r>
      <w:r>
        <w:t xml:space="preserve"> </w:t>
      </w:r>
      <w:r>
        <w:rPr>
          <w:bCs/>
          <w:b/>
        </w:rPr>
        <w:t xml:space="preserve">dentro de los diez (10) días calendario</w:t>
      </w:r>
      <w:r>
        <w:t xml:space="preserve"> </w:t>
      </w:r>
      <w:r>
        <w:t xml:space="preserve">siguientes a la conformidad.</w:t>
      </w:r>
    </w:p>
    <w:p>
      <w:pPr>
        <w:numPr>
          <w:ilvl w:val="0"/>
          <w:numId w:val="100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Ley N.° 32069, Ley General de Contrataciones Públicas</w:t>
      </w:r>
      <w:r>
        <w:t xml:space="preserve">, hoy vigente y citada por PERÚ COMPRAS, mantiene esta obligación: la conformidad se emite en un plazo máximo de</w:t>
      </w:r>
      <w:r>
        <w:t xml:space="preserve"> </w:t>
      </w:r>
      <w:r>
        <w:rPr>
          <w:bCs/>
          <w:b/>
        </w:rPr>
        <w:t xml:space="preserve">siete (7) días</w:t>
      </w:r>
      <w:r>
        <w:t xml:space="preserve"> </w:t>
      </w:r>
      <w:r>
        <w:t xml:space="preserve">desde la recepción (</w:t>
      </w:r>
      <w:r>
        <w:rPr>
          <w:bCs/>
          <w:b/>
        </w:rPr>
        <w:t xml:space="preserve">numeral 144.3 del artículo 144 de su Reglamento</w:t>
      </w:r>
      <w:r>
        <w:t xml:space="preserve">) y el pago se realiza en un plazo máximo de</w:t>
      </w:r>
      <w:r>
        <w:t xml:space="preserve"> </w:t>
      </w:r>
      <w:r>
        <w:rPr>
          <w:bCs/>
          <w:b/>
        </w:rPr>
        <w:t xml:space="preserve">diez (10) días hábiles</w:t>
      </w:r>
      <w:r>
        <w:t xml:space="preserve"> </w:t>
      </w:r>
      <w:r>
        <w:t xml:space="preserve">luego de la conformidad, prorrogable solo por cinco (5) días hábiles</w:t>
      </w:r>
      <w:r>
        <w:t xml:space="preserve"> </w:t>
      </w:r>
      <w:r>
        <w:rPr>
          <w:bCs/>
          <w:b/>
        </w:rPr>
        <w:t xml:space="preserve">previa justificación</w:t>
      </w:r>
      <w:r>
        <w:t xml:space="preserve"> </w:t>
      </w:r>
      <w:r>
        <w:t xml:space="preserve">(</w:t>
      </w:r>
      <w:r>
        <w:rPr>
          <w:bCs/>
          <w:b/>
        </w:rPr>
        <w:t xml:space="preserve">numeral 67.3 del artículo 67 de la Ley</w:t>
      </w:r>
      <w:r>
        <w:t xml:space="preserve">).</w:t>
      </w:r>
    </w:p>
    <w:p>
      <w:pPr>
        <w:pStyle w:val="FirstParagraph"/>
      </w:pPr>
      <w:r>
        <w:t xml:space="preserve">Bajo cualquiera de los dos regímenes,</w:t>
      </w:r>
      <w:r>
        <w:t xml:space="preserve"> </w:t>
      </w:r>
      <w:r>
        <w:rPr>
          <w:bCs/>
          <w:b/>
        </w:rPr>
        <w:t xml:space="preserve">el plazo venció hace casi tres (3) años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4.3. El retraso en el pago es una falta grave de los funcionarios.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numeral 67.4 del artículo 67 de la Ley N.° 32069</w:t>
      </w:r>
      <w:r>
        <w:t xml:space="preserve"> </w:t>
      </w:r>
      <w:r>
        <w:t xml:space="preserve">establece que</w:t>
      </w:r>
      <w:r>
        <w:t xml:space="preserve"> </w:t>
      </w:r>
      <w:r>
        <w:rPr>
          <w:bCs/>
          <w:b/>
        </w:rPr>
        <w:t xml:space="preserve">constituyen faltas graves de la autoridad de gestión administrativa</w:t>
      </w:r>
      <w:r>
        <w:t xml:space="preserve">, o de quien haga sus veces,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el incumplimiento, negación o demora, de manera injustificada, del pago al contratista</w:t>
      </w:r>
      <w:r>
        <w:rPr>
          <w:bCs/>
          <w:b/>
        </w:rPr>
        <w:t xml:space="preserve">”</w:t>
      </w:r>
      <w:r>
        <w:t xml:space="preserve">. Y agrega: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 considera falta muy grave que el contratista acreedor inicie acciones legales en contra de la entidad por la infracción</w:t>
      </w:r>
      <w:r>
        <w:rPr>
          <w:bCs/>
          <w:b/>
        </w:rPr>
        <w:t xml:space="preserve">”</w:t>
      </w:r>
      <w:r>
        <w:t xml:space="preserve">. Es decir, si nos vemos obligados a demandar a la Municipalidad,</w:t>
      </w:r>
      <w:r>
        <w:t xml:space="preserve"> </w:t>
      </w:r>
      <w:r>
        <w:rPr>
          <w:bCs/>
          <w:b/>
        </w:rPr>
        <w:t xml:space="preserve">la falta de los funcionarios responsables pasa a ser muy grave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4.4. La Municipalidad debe pagar intereses legales.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numeral 39.3 del artículo 39 del TUO de la Ley N.° 30225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artículo 171 de su Reglamento</w:t>
      </w:r>
      <w:r>
        <w:t xml:space="preserve"> </w:t>
      </w:r>
      <w:r>
        <w:t xml:space="preserve">reconocen al contratista el derecho al pago de</w:t>
      </w:r>
      <w:r>
        <w:t xml:space="preserve"> </w:t>
      </w:r>
      <w:r>
        <w:rPr>
          <w:bCs/>
          <w:b/>
        </w:rPr>
        <w:t xml:space="preserve">intereses legales</w:t>
      </w:r>
      <w:r>
        <w:t xml:space="preserve"> </w:t>
      </w:r>
      <w:r>
        <w:t xml:space="preserve">en caso de retraso en el pago, computados desde la fecha en que el pago debió efectuarse. Tras más de tres años de demora,</w:t>
      </w:r>
      <w:r>
        <w:t xml:space="preserve"> </w:t>
      </w:r>
      <w:r>
        <w:rPr>
          <w:bCs/>
          <w:b/>
        </w:rPr>
        <w:t xml:space="preserve">reclamamos esos intereses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4.5. La falta de presupuesto o el cambio de ejercicio no son excusa.</w:t>
      </w:r>
      <w:r>
        <w:t xml:space="preserve"> </w:t>
      </w:r>
      <w:r>
        <w:t xml:space="preserve">Si la deuda corresponde a un ejercicio anterior, el</w:t>
      </w:r>
      <w:r>
        <w:t xml:space="preserve"> </w:t>
      </w:r>
      <w:r>
        <w:rPr>
          <w:bCs/>
          <w:b/>
        </w:rPr>
        <w:t xml:space="preserve">Decreto Supremo N.° 017-84-PCM</w:t>
      </w:r>
      <w:r>
        <w:t xml:space="preserve">, que regula el reconocimiento y abono de créditos internos y devengados a cargo del Estado, obliga a la Municipalidad a</w:t>
      </w:r>
      <w:r>
        <w:t xml:space="preserve"> </w:t>
      </w:r>
      <w:r>
        <w:rPr>
          <w:bCs/>
          <w:b/>
        </w:rPr>
        <w:t xml:space="preserve">reconocer el crédito y pagarlo</w:t>
      </w:r>
      <w:r>
        <w:t xml:space="preserve"> </w:t>
      </w:r>
      <w:r>
        <w:t xml:space="preserve">con cargo a su presupuesto vigente.</w:t>
      </w:r>
      <w:r>
        <w:t xml:space="preserve"> </w:t>
      </w:r>
      <w:r>
        <w:rPr>
          <w:bCs/>
          <w:b/>
        </w:rPr>
        <w:t xml:space="preserve">Lo que no puede hacer es no pagar.</w:t>
      </w:r>
    </w:p>
    <w:p>
      <w:pPr>
        <w:pStyle w:val="BodyText"/>
      </w:pPr>
      <w:r>
        <w:rPr>
          <w:bCs/>
          <w:b/>
        </w:rPr>
        <w:t xml:space="preserve">4.6. El giro no recibido y la rebaja no notificada deben ser explicados.</w:t>
      </w:r>
      <w:r>
        <w:t xml:space="preserve"> </w:t>
      </w:r>
      <w:r>
        <w:t xml:space="preserve">Un giro de S/ 3,482.27 registrado en el SIAF que</w:t>
      </w:r>
      <w:r>
        <w:t xml:space="preserve"> </w:t>
      </w:r>
      <w:r>
        <w:rPr>
          <w:bCs/>
          <w:b/>
        </w:rPr>
        <w:t xml:space="preserve">nunca llegó a nuestra empresa</w:t>
      </w:r>
      <w:r>
        <w:t xml:space="preserve">, una rebaja de S/ 1,741.12</w:t>
      </w:r>
      <w:r>
        <w:t xml:space="preserve"> </w:t>
      </w:r>
      <w:r>
        <w:rPr>
          <w:bCs/>
          <w:b/>
        </w:rPr>
        <w:t xml:space="preserve">no sustentada ni notificada</w:t>
      </w:r>
      <w:r>
        <w:t xml:space="preserve"> </w:t>
      </w:r>
      <w:r>
        <w:t xml:space="preserve">y un expediente interno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extraviado</w:t>
      </w:r>
      <w:r>
        <w:rPr>
          <w:bCs/>
          <w:b/>
        </w:rPr>
        <w:t xml:space="preserve">”</w:t>
      </w:r>
      <w:r>
        <w:t xml:space="preserve"> </w:t>
      </w:r>
      <w:r>
        <w:t xml:space="preserve">son hechos que</w:t>
      </w:r>
      <w:r>
        <w:t xml:space="preserve"> </w:t>
      </w:r>
      <w:r>
        <w:rPr>
          <w:bCs/>
          <w:b/>
        </w:rPr>
        <w:t xml:space="preserve">comprometen la responsabilidad administrativa, civil y eventualmente penal</w:t>
      </w:r>
      <w:r>
        <w:t xml:space="preserve"> </w:t>
      </w:r>
      <w:r>
        <w:t xml:space="preserve">de los funcionarios a cargo, y que corresponde investigar al</w:t>
      </w:r>
      <w:r>
        <w:t xml:space="preserve"> </w:t>
      </w:r>
      <w:r>
        <w:rPr>
          <w:bCs/>
          <w:b/>
        </w:rPr>
        <w:t xml:space="preserve">Órgano de Control Institucional</w:t>
      </w:r>
      <w:r>
        <w:t xml:space="preserve"> </w:t>
      </w:r>
      <w:r>
        <w:t xml:space="preserve">y a la</w:t>
      </w:r>
      <w:r>
        <w:t xml:space="preserve"> </w:t>
      </w:r>
      <w:r>
        <w:rPr>
          <w:bCs/>
          <w:b/>
        </w:rPr>
        <w:t xml:space="preserve">Contraloría General de la República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4.7. Derecho de petición.</w:t>
      </w:r>
      <w:r>
        <w:t xml:space="preserve"> </w:t>
      </w:r>
      <w:r>
        <w:t xml:space="preserve">El silencio de la Municipalidad ante nuestras cartas vulnera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.</w:t>
      </w:r>
    </w:p>
    <w:bookmarkEnd w:id="23"/>
    <w:bookmarkStart w:id="24" w:name="lo-que-exigimos"/>
    <w:p>
      <w:pPr>
        <w:pStyle w:val="Heading2"/>
      </w:pPr>
      <w:r>
        <w:t xml:space="preserve">5. LO QUE EXIGIMOS</w:t>
      </w:r>
    </w:p>
    <w:p>
      <w:pPr>
        <w:pStyle w:val="FirstParagraph"/>
      </w:pPr>
      <w:r>
        <w:t xml:space="preserve">Por lo expuesto,</w:t>
      </w:r>
      <w:r>
        <w:t xml:space="preserve"> </w:t>
      </w:r>
      <w:r>
        <w:rPr>
          <w:bCs/>
          <w:b/>
        </w:rPr>
        <w:t xml:space="preserve">EXIGIMOS</w:t>
      </w:r>
      <w:r>
        <w:t xml:space="preserve"> </w:t>
      </w:r>
      <w:r>
        <w:t xml:space="preserve">que, en un plazo</w:t>
      </w:r>
      <w:r>
        <w:t xml:space="preserve"> </w:t>
      </w:r>
      <w:r>
        <w:rPr>
          <w:bCs/>
          <w:b/>
        </w:rPr>
        <w:t xml:space="preserve">no mayor de diez (10) días hábiles</w:t>
      </w:r>
      <w:r>
        <w:t xml:space="preserve"> </w:t>
      </w:r>
      <w:r>
        <w:t xml:space="preserve">desde la recepción de la presente:</w:t>
      </w:r>
    </w:p>
    <w:p>
      <w:pPr>
        <w:numPr>
          <w:ilvl w:val="0"/>
          <w:numId w:val="1005"/>
        </w:numPr>
        <w:pStyle w:val="Compact"/>
      </w:pPr>
      <w:r>
        <w:t xml:space="preserve">Se nos</w:t>
      </w:r>
      <w:r>
        <w:t xml:space="preserve"> </w:t>
      </w:r>
      <w:r>
        <w:rPr>
          <w:bCs/>
          <w:b/>
        </w:rPr>
        <w:t xml:space="preserve">informe por escrito y con documentos</w:t>
      </w:r>
      <w:r>
        <w:t xml:space="preserve"> </w:t>
      </w:r>
      <w:r>
        <w:t xml:space="preserve">sobre el</w:t>
      </w:r>
      <w:r>
        <w:t xml:space="preserve"> </w:t>
      </w:r>
      <w:r>
        <w:rPr>
          <w:bCs/>
          <w:b/>
        </w:rPr>
        <w:t xml:space="preserve">giro de S/ 3,482.27 del 26/01/2023</w:t>
      </w:r>
      <w:r>
        <w:t xml:space="preserve"> </w:t>
      </w:r>
      <w:r>
        <w:t xml:space="preserve">(Documento N.° 0103):</w:t>
      </w:r>
      <w:r>
        <w:t xml:space="preserve"> </w:t>
      </w:r>
      <w:r>
        <w:rPr>
          <w:bCs/>
          <w:b/>
        </w:rPr>
        <w:t xml:space="preserve">beneficiario, medio de pago</w:t>
      </w:r>
      <w:r>
        <w:t xml:space="preserve"> </w:t>
      </w:r>
      <w:r>
        <w:t xml:space="preserve">(cheque, carta orden o abono),</w:t>
      </w:r>
      <w:r>
        <w:t xml:space="preserve"> </w:t>
      </w:r>
      <w:r>
        <w:rPr>
          <w:bCs/>
          <w:b/>
        </w:rPr>
        <w:t xml:space="preserve">cuenta de destino, fecha de cobro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constancia</w:t>
      </w:r>
      <w:r>
        <w:t xml:space="preserve"> </w:t>
      </w:r>
      <w:r>
        <w:t xml:space="preserve">correspondiente. Si ese giro</w:t>
      </w:r>
      <w:r>
        <w:t xml:space="preserve"> </w:t>
      </w:r>
      <w:r>
        <w:rPr>
          <w:bCs/>
          <w:b/>
        </w:rPr>
        <w:t xml:space="preserve">no fue cobrado</w:t>
      </w:r>
      <w:r>
        <w:t xml:space="preserve"> </w:t>
      </w:r>
      <w:r>
        <w:t xml:space="preserve">o fue</w:t>
      </w:r>
      <w:r>
        <w:t xml:space="preserve"> </w:t>
      </w:r>
      <w:r>
        <w:rPr>
          <w:bCs/>
          <w:b/>
        </w:rPr>
        <w:t xml:space="preserve">revertido</w:t>
      </w:r>
      <w:r>
        <w:t xml:space="preserve">, se proceda a</w:t>
      </w:r>
      <w:r>
        <w:t xml:space="preserve"> </w:t>
      </w:r>
      <w:r>
        <w:rPr>
          <w:bCs/>
          <w:b/>
        </w:rPr>
        <w:t xml:space="preserve">girarlo nuevamente a nuestra cuenta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Se nos entregue</w:t>
      </w:r>
      <w:r>
        <w:t xml:space="preserve"> </w:t>
      </w:r>
      <w:r>
        <w:rPr>
          <w:bCs/>
          <w:b/>
        </w:rPr>
        <w:t xml:space="preserve">copia del Memorándum N.° 472-2023-OGAF</w:t>
      </w:r>
      <w:r>
        <w:t xml:space="preserve"> </w:t>
      </w:r>
      <w:r>
        <w:t xml:space="preserve">y de todo documento que sustente la rebaja de</w:t>
      </w:r>
      <w:r>
        <w:t xml:space="preserve"> </w:t>
      </w:r>
      <w:r>
        <w:rPr>
          <w:bCs/>
          <w:b/>
        </w:rPr>
        <w:t xml:space="preserve">S/ 1,741.12</w:t>
      </w:r>
      <w:r>
        <w:t xml:space="preserve">. Si no existe una penalidad debidamente notificada, se</w:t>
      </w:r>
      <w:r>
        <w:t xml:space="preserve"> </w:t>
      </w:r>
      <w:r>
        <w:rPr>
          <w:bCs/>
          <w:b/>
        </w:rPr>
        <w:t xml:space="preserve">restituya ese monto</w:t>
      </w:r>
      <w:r>
        <w:t xml:space="preserve"> </w:t>
      </w:r>
      <w:r>
        <w:t xml:space="preserve">y se pague.</w:t>
      </w:r>
    </w:p>
    <w:p>
      <w:pPr>
        <w:numPr>
          <w:ilvl w:val="0"/>
          <w:numId w:val="1005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pague el íntegro de la deuda, S/ 5,223.39</w:t>
      </w:r>
      <w:r>
        <w:t xml:space="preserve">, mediante abono en nuestra cuenta, cuyo CCI consta en nuestra Carta de Autorización (Anexo 4),</w:t>
      </w:r>
      <w:r>
        <w:t xml:space="preserve"> </w:t>
      </w:r>
      <w:r>
        <w:rPr>
          <w:bCs/>
          <w:b/>
        </w:rPr>
        <w:t xml:space="preserve">más los intereses legales</w:t>
      </w:r>
      <w:r>
        <w:t xml:space="preserve"> </w:t>
      </w:r>
      <w:r>
        <w:t xml:space="preserve">desde la fecha en que el pago debió efectuarse.</w:t>
      </w:r>
    </w:p>
    <w:p>
      <w:pPr>
        <w:numPr>
          <w:ilvl w:val="0"/>
          <w:numId w:val="1005"/>
        </w:numPr>
        <w:pStyle w:val="Compact"/>
      </w:pPr>
      <w:r>
        <w:t xml:space="preserve">Si la Municipalidad considera que debe seguirse el procedimiento de</w:t>
      </w:r>
      <w:r>
        <w:t xml:space="preserve"> </w:t>
      </w:r>
      <w:r>
        <w:rPr>
          <w:bCs/>
          <w:b/>
        </w:rPr>
        <w:t xml:space="preserve">reconocimiento de crédito devengado</w:t>
      </w:r>
      <w:r>
        <w:t xml:space="preserve"> </w:t>
      </w:r>
      <w:r>
        <w:t xml:space="preserve">(D.S. N.° 017-84-PCM), se</w:t>
      </w:r>
      <w:r>
        <w:t xml:space="preserve"> </w:t>
      </w:r>
      <w:r>
        <w:rPr>
          <w:bCs/>
          <w:b/>
        </w:rPr>
        <w:t xml:space="preserve">inicie de inmediato</w:t>
      </w:r>
      <w:r>
        <w:t xml:space="preserve"> </w:t>
      </w:r>
      <w:r>
        <w:t xml:space="preserve">y se nos informe el número de expediente y su estado.</w:t>
      </w:r>
    </w:p>
    <w:p>
      <w:pPr>
        <w:numPr>
          <w:ilvl w:val="0"/>
          <w:numId w:val="1005"/>
        </w:numPr>
        <w:pStyle w:val="Compact"/>
      </w:pPr>
      <w:r>
        <w:t xml:space="preserve">Se nos informe el</w:t>
      </w:r>
      <w:r>
        <w:t xml:space="preserve"> </w:t>
      </w:r>
      <w:r>
        <w:rPr>
          <w:bCs/>
          <w:b/>
        </w:rPr>
        <w:t xml:space="preserve">estado del Expediente N.° 00655163</w:t>
      </w:r>
      <w:r>
        <w:t xml:space="preserve"> </w:t>
      </w:r>
      <w:r>
        <w:t xml:space="preserve">y el nombre del</w:t>
      </w:r>
      <w:r>
        <w:t xml:space="preserve"> </w:t>
      </w:r>
      <w:r>
        <w:rPr>
          <w:bCs/>
          <w:b/>
        </w:rPr>
        <w:t xml:space="preserve">funcionario responsable</w:t>
      </w:r>
      <w:r>
        <w:t xml:space="preserve"> </w:t>
      </w:r>
      <w:r>
        <w:t xml:space="preserve">de su atención.</w:t>
      </w:r>
    </w:p>
    <w:bookmarkEnd w:id="24"/>
    <w:bookmarkStart w:id="61" w:name="reserva-de-acciones"/>
    <w:p>
      <w:pPr>
        <w:pStyle w:val="Heading2"/>
      </w:pPr>
      <w:r>
        <w:t xml:space="preserve">6. RESERVA DE ACCIONES</w:t>
      </w:r>
    </w:p>
    <w:p>
      <w:pPr>
        <w:pStyle w:val="FirstParagraph"/>
      </w:pPr>
      <w:r>
        <w:t xml:space="preserve">Este es nuestro</w:t>
      </w:r>
      <w:r>
        <w:t xml:space="preserve"> </w:t>
      </w:r>
      <w:r>
        <w:rPr>
          <w:bCs/>
          <w:b/>
        </w:rPr>
        <w:t xml:space="preserve">último requerimiento por la vía administrativa</w:t>
      </w:r>
      <w:r>
        <w:t xml:space="preserve">. De no recibir el pago o una respuesta documentada dentro del plazo indicado,</w:t>
      </w:r>
      <w:r>
        <w:t xml:space="preserve"> </w:t>
      </w:r>
      <w:r>
        <w:rPr>
          <w:bCs/>
          <w:b/>
        </w:rPr>
        <w:t xml:space="preserve">procederemos sin más aviso a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Iniciar las</w:t>
      </w:r>
      <w:r>
        <w:t xml:space="preserve"> </w:t>
      </w:r>
      <w:r>
        <w:rPr>
          <w:bCs/>
          <w:b/>
        </w:rPr>
        <w:t xml:space="preserve">acciones legales</w:t>
      </w:r>
      <w:r>
        <w:t xml:space="preserve"> </w:t>
      </w:r>
      <w:r>
        <w:t xml:space="preserve">para el</w:t>
      </w:r>
      <w:r>
        <w:t xml:space="preserve"> </w:t>
      </w:r>
      <w:r>
        <w:rPr>
          <w:bCs/>
          <w:b/>
        </w:rPr>
        <w:t xml:space="preserve">cobro de la deuda (S/ 5,223.39), los intereses legales y la indemnización por daños y perjuicios</w:t>
      </w:r>
      <w:r>
        <w:t xml:space="preserve">, por la vía que corresponda. Les recordamos que, conforme al</w:t>
      </w:r>
      <w:r>
        <w:t xml:space="preserve"> </w:t>
      </w:r>
      <w:r>
        <w:rPr>
          <w:bCs/>
          <w:b/>
        </w:rPr>
        <w:t xml:space="preserve">numeral 67.4 del artículo 67 de la Ley N.° 32069</w:t>
      </w:r>
      <w:r>
        <w:t xml:space="preserve">, el inicio de acciones legales por el contratista</w:t>
      </w:r>
      <w:r>
        <w:t xml:space="preserve"> </w:t>
      </w:r>
      <w:r>
        <w:rPr>
          <w:bCs/>
          <w:b/>
        </w:rPr>
        <w:t xml:space="preserve">convierte la falta de los funcionarios responsables en falta muy grave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Presentar</w:t>
      </w:r>
      <w:r>
        <w:t xml:space="preserve"> </w:t>
      </w:r>
      <w:r>
        <w:rPr>
          <w:bCs/>
          <w:b/>
        </w:rPr>
        <w:t xml:space="preserve">denuncia ante la Contraloría General de la República</w:t>
      </w:r>
      <w:r>
        <w:t xml:space="preserve"> </w:t>
      </w:r>
      <w:r>
        <w:t xml:space="preserve">y solicitar al</w:t>
      </w:r>
      <w:r>
        <w:t xml:space="preserve"> </w:t>
      </w:r>
      <w:r>
        <w:rPr>
          <w:bCs/>
          <w:b/>
        </w:rPr>
        <w:t xml:space="preserve">Órgano de Control Institucional</w:t>
      </w:r>
      <w:r>
        <w:t xml:space="preserve"> </w:t>
      </w:r>
      <w:r>
        <w:t xml:space="preserve">—que ya conoce el caso por el Oficio de PERÚ COMPRAS— la</w:t>
      </w:r>
      <w:r>
        <w:t xml:space="preserve"> </w:t>
      </w:r>
      <w:r>
        <w:rPr>
          <w:bCs/>
          <w:b/>
        </w:rPr>
        <w:t xml:space="preserve">determinación de responsabilidades</w:t>
      </w:r>
      <w:r>
        <w:t xml:space="preserve">, en particular por el</w:t>
      </w:r>
      <w:r>
        <w:t xml:space="preserve"> </w:t>
      </w:r>
      <w:r>
        <w:rPr>
          <w:bCs/>
          <w:b/>
        </w:rPr>
        <w:t xml:space="preserve">giro de S/ 3,482.27 no recibido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rebaja de S/ 1,741.12 no sustentada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Informar a</w:t>
      </w:r>
      <w:r>
        <w:t xml:space="preserve"> </w:t>
      </w:r>
      <w:r>
        <w:rPr>
          <w:bCs/>
          <w:b/>
        </w:rPr>
        <w:t xml:space="preserve">PERÚ COMPRAS</w:t>
      </w:r>
      <w:r>
        <w:t xml:space="preserve"> </w:t>
      </w:r>
      <w:r>
        <w:t xml:space="preserve">de la persistencia del incumplimiento, para las acciones que correspondan conforme al</w:t>
      </w:r>
      <w:r>
        <w:t xml:space="preserve"> </w:t>
      </w:r>
      <w:r>
        <w:rPr>
          <w:bCs/>
          <w:b/>
        </w:rPr>
        <w:t xml:space="preserve">literal e) del numeral 9.6 de la Directiva N.° 005-2025-PERÚ COMPRAS</w:t>
      </w:r>
      <w:r>
        <w:t xml:space="preserve">, y acudir nuevamente a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.</w:t>
      </w:r>
    </w:p>
    <w:p>
      <w:pPr>
        <w:pStyle w:val="FirstParagraph"/>
      </w:pPr>
      <w:r>
        <w:t xml:space="preserve">Somos una pequeña empresa peruana que</w:t>
      </w:r>
      <w:r>
        <w:t xml:space="preserve"> </w:t>
      </w:r>
      <w:r>
        <w:rPr>
          <w:bCs/>
          <w:b/>
        </w:rPr>
        <w:t xml:space="preserve">cumplió con entregar lo que la Municipalidad pidió</w:t>
      </w:r>
      <w:r>
        <w:t xml:space="preserve">. Lo único que exigimos es que la Municipalidad</w:t>
      </w:r>
      <w:r>
        <w:t xml:space="preserve"> </w:t>
      </w:r>
      <w:r>
        <w:rPr>
          <w:bCs/>
          <w:b/>
        </w:rPr>
        <w:t xml:space="preserve">cumpla con pagar lo que debe</w:t>
      </w:r>
      <w:r>
        <w:t xml:space="preserve">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C.c.:</w:t>
      </w:r>
      <w:r>
        <w:br/>
      </w:r>
      <w:r>
        <w:t xml:space="preserve">- Sra. Elizabeth Roxana Espinoza Collantes – Jefa de la Oficina General de Administración y Finanzas.</w:t>
      </w:r>
      <w:r>
        <w:br/>
      </w:r>
      <w:r>
        <w:t xml:space="preserve">- Gerencia Municipal.</w:t>
      </w:r>
      <w:r>
        <w:br/>
      </w:r>
      <w:r>
        <w:t xml:space="preserve">- Sr. Julio Víctor Carbajal Romero – Jefe de la Oficina de Contabilidad.</w:t>
      </w:r>
      <w:r>
        <w:br/>
      </w:r>
      <w:r>
        <w:t xml:space="preserve">- Oficina de Tesorería.</w:t>
      </w:r>
      <w:r>
        <w:br/>
      </w:r>
      <w:r>
        <w:t xml:space="preserve">- Oficina de Logística.</w:t>
      </w:r>
      <w:r>
        <w:br/>
      </w:r>
      <w:r>
        <w:t xml:space="preserve">- Sra. Rosa Yesenia Aguilar Zelada – Jefa del Órgano de Control Institucional.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Orden de Compra física N.° 000146 y OCAM-2022-301371-25-0.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Guía de Remisión EG01-6, con sello de recepción de la Municipalidad.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Factura Electrónica E001-17, por S/ 5,223.39.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Anexo 4:</w:t>
      </w:r>
      <w:r>
        <w:t xml:space="preserve"> </w:t>
      </w:r>
      <w:r>
        <w:t xml:space="preserve">Carta de autorización para el pago con abono en cuenta (CCI).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Anexo 5:</w:t>
      </w:r>
      <w:r>
        <w:t xml:space="preserve"> </w:t>
      </w:r>
      <w:r>
        <w:t xml:space="preserve">Consulta del Expediente SIAF N.° 3619-2022.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Anexo 6:</w:t>
      </w:r>
      <w:r>
        <w:t xml:space="preserve"> </w:t>
      </w:r>
      <w:r>
        <w:t xml:space="preserve">Trámite del Expediente N.° 00655163 (Memorándum N.° 000836-MPH/GM y Proveído N.° 003811-MPH/OGAF).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Anexo 7:</w:t>
      </w:r>
      <w:r>
        <w:t xml:space="preserve"> </w:t>
      </w:r>
      <w:r>
        <w:t xml:space="preserve">Cartas N.° 355-2026, del 02 de julio de 2026, y N.° 356-2026, del 03 de agosto de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Anexo 8:</w:t>
      </w:r>
      <w:r>
        <w:t xml:space="preserve"> </w:t>
      </w:r>
      <w:r>
        <w:t xml:space="preserve">Oficio N.° 003413-2026-PERÚ COMPRAS-DCEME, del 21 de julio de 2026.</w:t>
      </w:r>
    </w:p>
    <w:p>
      <w:r>
        <w:br w:type="page"/>
      </w:r>
    </w:p>
    <w:p>
      <w:pPr>
        <w:pStyle w:val="FirstParagraph"/>
      </w:pPr>
      <w:r>
        <w:drawing>
          <wp:inline>
            <wp:extent cx="5334000" cy="753207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_huacho/p4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1 – Orden de Compra física N.° 000146, del 04/07/2022, por S/ 5,223.39.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0857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_huacho/p5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0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1 (cont.) – Orden de Compra OCAM-2022-301371-25-0 (PERÚ COMPRAS).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0857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_huacho/p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0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Guía de Remisión EG01-6, del 20/07/2022, con sello de recepción de la Municipalidad.</w:t>
      </w:r>
    </w:p>
    <w:p>
      <w:r>
        <w:br w:type="page"/>
      </w:r>
    </w:p>
    <w:p>
      <w:pPr>
        <w:pStyle w:val="BodyText"/>
      </w:pPr>
      <w:r>
        <w:drawing>
          <wp:inline>
            <wp:extent cx="5334000" cy="753207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exos_huacho/p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3 – Factura Electrónica E001-17, del 14/10/2022, por S/ 5,223.39.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0857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nexos_huacho/p7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0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4 – Carta de autorización para el pago con abono en cuenta (CCI).</w:t>
      </w:r>
    </w:p>
    <w:p>
      <w:r>
        <w:br w:type="page"/>
      </w:r>
    </w:p>
    <w:p>
      <w:pPr>
        <w:pStyle w:val="BodyText"/>
      </w:pPr>
      <w:r>
        <w:drawing>
          <wp:inline>
            <wp:extent cx="5334000" cy="753207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exos_huacho/p8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5 – Consulta del Expediente SIAF N.° 3619-2022: giro de S/ 3,482.27 del 26/01/2023 y rebaja de S/ 1,741.12.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0857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nexos_huacho/p9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0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6 – Expediente N.° 00655163: Memorándum N.° 000836-MPH/GM, del 22/09/2023 (</w:t>
      </w:r>
      <w:r>
        <w:rPr>
          <w:bCs/>
          <w:b/>
        </w:rPr>
        <w:t xml:space="preserve">“</w:t>
      </w:r>
      <w:r>
        <w:rPr>
          <w:bCs/>
          <w:b/>
        </w:rPr>
        <w:t xml:space="preserve">Informe sobre estado de pago a proveedores</w:t>
      </w:r>
      <w:r>
        <w:rPr>
          <w:bCs/>
          <w:b/>
        </w:rPr>
        <w:t xml:space="preserve">”</w:t>
      </w:r>
      <w:r>
        <w:rPr>
          <w:bCs/>
          <w:b/>
        </w:rPr>
        <w:t xml:space="preserve">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0857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nexos_huacho/p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0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6 (cont.) – Proveído N.° 003811-MPH/OGAF, del 02/10/2023.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2399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exos_huacho/carta_02jul202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2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7 – Carta N.° 355-2026, del 02 de julio de 2026, sin respuesta.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2399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nexos_huacho/ag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2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7 (cont.) – Carta N.° 356-2026, del 03 de agosto de 2026, sin respuesta.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anexos_huacho/ag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8 – Oficio N.° 003413-2026-PERÚ COMPRAS-DCEME, del 21/07/2026 (pág. 1).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nexos_huacho/ag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8 (cont.) – PERÚ COMPRAS constata el estado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rPr>
          <w:bCs/>
          <w:b/>
        </w:rPr>
        <w:t xml:space="preserve">, corrobora el incumplimiento de la Municipalidad y lo traslada al OCI, con copia al Alcalde.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2026-10-07T19:35:19Z</dcterms:created>
  <dcterms:modified xsi:type="dcterms:W3CDTF">2026-10-07T19:35:19Z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